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北京市通州区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潞城镇人民政府2025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一、总体情况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我镇认真贯彻落实区政府文件要求，不断健全完善政务信息公开工作制度，认真履行公开责任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“应公开、尽公开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的原则，</w:t>
      </w:r>
      <w:r>
        <w:rPr>
          <w:rFonts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扎实做好政务信息公开工作，切实保障人民群众的知情权、参与权、监督权和表达权。现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公布潞城镇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年度政府信息公开工作年度报告。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健全组织机构和各项制度。专人负责信息公开工作，对负责相关工作人员进行培训。健全政府信息公开工作流程，明确公开的范围和内容、方式和程序、监督和保障。及时准确公开政务信息，并定期对工作进行梳理。</w:t>
      </w:r>
    </w:p>
    <w:p>
      <w:pPr>
        <w:widowControl/>
        <w:numPr>
          <w:ilvl w:val="0"/>
          <w:numId w:val="1"/>
        </w:numPr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主动公开情况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按</w:t>
      </w:r>
      <w:r>
        <w:rPr>
          <w:rFonts w:hint="eastAsia" w:ascii="仿宋_GB2312" w:hAnsi="仿宋" w:eastAsia="仿宋_GB2312" w:cs="Times New Roman"/>
          <w:sz w:val="32"/>
          <w:szCs w:val="32"/>
        </w:rPr>
        <w:t>照《政府信息公开条例》规</w:t>
      </w:r>
      <w:r>
        <w:rPr>
          <w:rFonts w:hint="eastAsia" w:ascii="仿宋_GB2312" w:hAnsi="仿宋" w:eastAsia="仿宋_GB2312"/>
          <w:sz w:val="32"/>
          <w:szCs w:val="32"/>
        </w:rPr>
        <w:t>定，及时更新政策文件、工作动态、人事任免等公开目录的内容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年在首都之窗-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潞城</w:t>
      </w:r>
      <w:r>
        <w:rPr>
          <w:rFonts w:hint="eastAsia" w:ascii="仿宋_GB2312" w:hAnsi="仿宋" w:eastAsia="仿宋_GB2312"/>
          <w:sz w:val="32"/>
          <w:szCs w:val="32"/>
        </w:rPr>
        <w:t>镇公开专栏主动公开信息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86</w:t>
      </w:r>
      <w:r>
        <w:rPr>
          <w:rFonts w:hint="eastAsia" w:ascii="仿宋_GB2312" w:hAnsi="仿宋" w:eastAsia="仿宋_GB2312"/>
          <w:sz w:val="32"/>
          <w:szCs w:val="32"/>
        </w:rPr>
        <w:t>条，突出重点，注重时效性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>
      <w:pPr>
        <w:widowControl/>
        <w:spacing w:line="560" w:lineRule="exact"/>
        <w:ind w:firstLine="672" w:firstLineChars="200"/>
        <w:jc w:val="left"/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）依申请公开情况</w:t>
      </w:r>
    </w:p>
    <w:p>
      <w:pPr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潞城</w:t>
      </w:r>
      <w:r>
        <w:rPr>
          <w:rFonts w:hint="eastAsia" w:ascii="仿宋_GB2312" w:hAnsi="仿宋" w:eastAsia="仿宋_GB2312"/>
          <w:sz w:val="32"/>
          <w:szCs w:val="32"/>
        </w:rPr>
        <w:t>镇20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/>
          <w:sz w:val="32"/>
          <w:szCs w:val="32"/>
        </w:rPr>
        <w:t>年度收到依申请公开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" w:eastAsia="仿宋_GB2312"/>
          <w:sz w:val="32"/>
          <w:szCs w:val="32"/>
        </w:rPr>
        <w:t>件，其中：当面申请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sz w:val="32"/>
          <w:szCs w:val="32"/>
        </w:rPr>
        <w:t>件，邮寄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hAnsi="仿宋" w:eastAsia="仿宋_GB2312"/>
          <w:sz w:val="32"/>
          <w:szCs w:val="32"/>
        </w:rPr>
        <w:t>件,电子邮箱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件；已全部答复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" w:eastAsia="仿宋_GB2312"/>
          <w:sz w:val="32"/>
          <w:szCs w:val="32"/>
        </w:rPr>
        <w:t>件，正在办理中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件；申请行政复议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件，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" w:eastAsia="仿宋_GB2312"/>
          <w:sz w:val="32"/>
          <w:szCs w:val="32"/>
        </w:rPr>
        <w:t>复议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结果维持1件</w:t>
      </w:r>
      <w:r>
        <w:rPr>
          <w:rFonts w:hint="eastAsia" w:ascii="仿宋_GB2312" w:hAnsi="仿宋" w:eastAsia="仿宋_GB2312"/>
          <w:sz w:val="32"/>
          <w:szCs w:val="32"/>
        </w:rPr>
        <w:t>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结果纠正0件，尚未审结10件，</w:t>
      </w:r>
      <w:r>
        <w:rPr>
          <w:rFonts w:hint="eastAsia" w:ascii="仿宋_GB2312" w:hAnsi="仿宋" w:eastAsia="仿宋_GB2312"/>
          <w:sz w:val="32"/>
          <w:szCs w:val="32"/>
        </w:rPr>
        <w:t>诉讼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1件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28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  <w:lang w:bidi="ar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6</w:t>
            </w:r>
            <w:bookmarkStart w:id="0" w:name="_GoBack"/>
            <w:bookmarkEnd w:id="0"/>
          </w:p>
        </w:tc>
      </w:tr>
    </w:tbl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pStyle w:val="2"/>
        <w:spacing w:line="560" w:lineRule="exact"/>
        <w:ind w:left="420" w:leftChars="200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6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11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1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五、存在的主要问题及改进情况</w:t>
      </w:r>
    </w:p>
    <w:p>
      <w:pPr>
        <w:pStyle w:val="2"/>
        <w:numPr>
          <w:ilvl w:val="0"/>
          <w:numId w:val="0"/>
        </w:numPr>
        <w:ind w:leftChars="200"/>
        <w:rPr>
          <w:rFonts w:hint="default" w:eastAsia="宋体"/>
          <w:lang w:val="en-US"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 w:bidi="ar-SA"/>
        </w:rPr>
        <w:t>（一）主要问题</w:t>
      </w:r>
    </w:p>
    <w:p>
      <w:pPr>
        <w:pStyle w:val="2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主动公开的信息量较少，内容质量不高，重点不突出。</w:t>
      </w:r>
    </w:p>
    <w:p>
      <w:pPr>
        <w:pStyle w:val="2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今年依申请信息公开数量增多，导致投入到依申请信息公开的时间不够，科室之间沟通过程有时过于繁琐，存在信息不同步的情况，进而导致依申请公开流程推进困难。</w:t>
      </w:r>
    </w:p>
    <w:p>
      <w:pPr>
        <w:pStyle w:val="2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二）改进情况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一是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强化部门沟通协作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强化</w:t>
      </w:r>
      <w:r>
        <w:rPr>
          <w:rFonts w:hint="eastAsia" w:ascii="仿宋_GB2312" w:hAnsi="仿宋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信息公开部门与各职能科室联动，增强信息发布时效性、准确性，以标准化规范化公开不断满足群众信息需求。</w:t>
      </w:r>
    </w:p>
    <w:p>
      <w:pPr>
        <w:widowControl/>
        <w:spacing w:line="560" w:lineRule="exact"/>
        <w:ind w:firstLine="675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是将进一步宣传、解读《政府信息公开条例》，增强工作人员的信息公开意识，加强科室之间的沟通效率，提高依申请信息公开答复的质量。</w:t>
      </w:r>
    </w:p>
    <w:p>
      <w:pPr>
        <w:widowControl/>
        <w:spacing w:line="560" w:lineRule="exact"/>
        <w:ind w:firstLine="675"/>
        <w:jc w:val="left"/>
        <w:rPr>
          <w:rFonts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spacing w:line="540" w:lineRule="exact"/>
        <w:ind w:firstLine="629"/>
        <w:rPr>
          <w:rFonts w:hint="eastAsia" w:ascii="仿宋_GB2312" w:hAnsi="Times New Roman" w:eastAsia="仿宋_GB2312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</w:t>
      </w:r>
      <w:r>
        <w:rPr>
          <w:rFonts w:hint="eastAsia" w:ascii="仿宋_GB2312" w:hAnsi="Times New Roman" w:eastAsia="仿宋_GB2312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年度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潞城</w:t>
      </w:r>
      <w:r>
        <w:rPr>
          <w:rFonts w:hint="eastAsia" w:ascii="仿宋_GB2312" w:hAnsi="Times New Roman" w:eastAsia="仿宋_GB2312"/>
          <w:sz w:val="32"/>
          <w:szCs w:val="32"/>
        </w:rPr>
        <w:t>镇人民政府收取信息处理费情况为：发出收费通知的件数为0件，总金额为0元，实际收取的总金额为0元。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宋体"/>
          <w:color w:val="9BC2E6"/>
          <w:spacing w:val="8"/>
          <w:kern w:val="0"/>
          <w:sz w:val="32"/>
          <w:szCs w:val="32"/>
        </w:rPr>
      </w:pPr>
      <w:r>
        <w:rPr>
          <w:rFonts w:ascii="宋体" w:hAnsi="宋体" w:cs="宋体"/>
          <w:spacing w:val="8"/>
          <w:kern w:val="0"/>
          <w:sz w:val="32"/>
          <w:szCs w:val="32"/>
        </w:rPr>
        <w:t>　　</w:t>
      </w:r>
    </w:p>
    <w:p>
      <w:pPr>
        <w:pStyle w:val="2"/>
        <w:spacing w:line="560" w:lineRule="exact"/>
        <w:rPr>
          <w:rFonts w:hint="eastAsia"/>
        </w:rPr>
      </w:pP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pStyle w:val="2"/>
        <w:spacing w:line="560" w:lineRule="exact"/>
        <w:rPr>
          <w:rFonts w:hint="eastAsia"/>
        </w:rPr>
      </w:pPr>
    </w:p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9575774"/>
    <w:multiLevelType w:val="singleLevel"/>
    <w:tmpl w:val="6957577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B1E03"/>
    <w:rsid w:val="0A3E6611"/>
    <w:rsid w:val="12181B3F"/>
    <w:rsid w:val="12AA0DDB"/>
    <w:rsid w:val="18612B38"/>
    <w:rsid w:val="2AA95D9D"/>
    <w:rsid w:val="332C69B5"/>
    <w:rsid w:val="400B5E21"/>
    <w:rsid w:val="4FD92082"/>
    <w:rsid w:val="537B1E03"/>
    <w:rsid w:val="58B12CAB"/>
    <w:rsid w:val="58D255C7"/>
    <w:rsid w:val="5D7E7373"/>
    <w:rsid w:val="78DD29E5"/>
    <w:rsid w:val="BBF5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2026-01-05T10:05:00Z</dcterms:created>
  <dc:creator>宾</dc:creator>
  <cp:lastModifiedBy>user</cp:lastModifiedBy>
  <dcterms:modified xsi:type="dcterms:W3CDTF">2026-01-12T11:09:48Z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F926435F62F6418289A6DF981322E346_11</vt:lpwstr>
  </property>
</Properties>
</file>