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北京市通州区通运街道办事处</w:t>
      </w:r>
    </w:p>
    <w:p>
      <w:pPr>
        <w:spacing w:after="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2025年政府信息公开</w:t>
      </w:r>
    </w:p>
    <w:p>
      <w:pPr>
        <w:spacing w:after="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工作年度报告</w:t>
      </w:r>
    </w:p>
    <w:p>
      <w:pPr>
        <w:spacing w:after="0" w:line="560" w:lineRule="exact"/>
        <w:jc w:val="center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>
      <w:pPr>
        <w:widowControl/>
        <w:spacing w:after="0"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依据《中华人民共和国政府信息公开条例》(以下简称《政府信息公开条例》)第五十条规定，编制本报告。</w:t>
      </w:r>
    </w:p>
    <w:p>
      <w:pPr>
        <w:widowControl/>
        <w:spacing w:after="0" w:line="560" w:lineRule="exact"/>
        <w:ind w:firstLine="672" w:firstLineChars="200"/>
        <w:jc w:val="left"/>
        <w:rPr>
          <w:rFonts w:hint="eastAsia"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widowControl/>
        <w:spacing w:after="0" w:line="560" w:lineRule="exact"/>
        <w:ind w:firstLine="675"/>
        <w:jc w:val="left"/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街道按照《条例》相关要求建立健全本行政机关的政府信息公开工作制度，并联动多科室完善本行政机关政府信息公开的日常工作，严格按照要求落实各项公开规定，确保信息公开工作准确、有效、及时的开展。</w:t>
      </w:r>
    </w:p>
    <w:p>
      <w:pPr>
        <w:widowControl/>
        <w:spacing w:after="0" w:line="560" w:lineRule="exact"/>
        <w:ind w:firstLine="675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截止</w:t>
      </w:r>
      <w:r>
        <w:rPr>
          <w:rFonts w:ascii="仿宋_GB2312" w:hAnsi="仿宋" w:eastAsia="仿宋_GB2312"/>
          <w:sz w:val="32"/>
          <w:szCs w:val="32"/>
        </w:rPr>
        <w:t>2025年</w:t>
      </w:r>
      <w:r>
        <w:rPr>
          <w:rFonts w:hint="eastAsia" w:ascii="仿宋_GB2312" w:hAnsi="仿宋" w:eastAsia="仿宋_GB2312"/>
          <w:sz w:val="32"/>
          <w:szCs w:val="32"/>
        </w:rPr>
        <w:t>12月</w:t>
      </w:r>
      <w:r>
        <w:rPr>
          <w:rFonts w:ascii="仿宋_GB2312" w:hAnsi="仿宋" w:eastAsia="仿宋_GB2312"/>
          <w:sz w:val="32"/>
          <w:szCs w:val="32"/>
        </w:rPr>
        <w:t>31</w:t>
      </w:r>
      <w:r>
        <w:rPr>
          <w:rFonts w:hint="eastAsia" w:ascii="仿宋_GB2312" w:hAnsi="仿宋" w:eastAsia="仿宋_GB2312"/>
          <w:sz w:val="32"/>
          <w:szCs w:val="32"/>
        </w:rPr>
        <w:t>日，我街道信息公开情况如下：</w:t>
      </w:r>
    </w:p>
    <w:p>
      <w:pPr>
        <w:widowControl/>
        <w:spacing w:after="0" w:line="560" w:lineRule="exact"/>
        <w:ind w:firstLine="960" w:firstLineChars="300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（一）主动公开情况。</w:t>
      </w:r>
    </w:p>
    <w:p>
      <w:pPr>
        <w:widowControl/>
        <w:spacing w:after="0" w:line="560" w:lineRule="exact"/>
        <w:ind w:firstLine="1280" w:firstLineChars="400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2025年通运街道主动公开政府信息数69条，执法信息双公示29条。</w:t>
      </w:r>
    </w:p>
    <w:p>
      <w:pPr>
        <w:widowControl/>
        <w:spacing w:after="0" w:line="560" w:lineRule="exact"/>
        <w:ind w:firstLine="960" w:firstLineChars="300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（二）依申请公开情况。</w:t>
      </w:r>
    </w:p>
    <w:p>
      <w:pPr>
        <w:pStyle w:val="2"/>
        <w:spacing w:after="0" w:line="560" w:lineRule="exact"/>
        <w:ind w:firstLine="1280" w:firstLineChars="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2025年通运街道依申请公开受理3件，为邮寄信件类依申请公开，均已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按照《条例》相关要求</w:t>
      </w:r>
      <w:r>
        <w:rPr>
          <w:rFonts w:hint="eastAsia" w:ascii="仿宋_GB2312" w:eastAsia="仿宋_GB2312"/>
          <w:sz w:val="32"/>
          <w:szCs w:val="32"/>
        </w:rPr>
        <w:t>通过邮寄信件方式对当事人给予答复，按时办结。</w:t>
      </w:r>
    </w:p>
    <w:p>
      <w:pPr>
        <w:pStyle w:val="2"/>
        <w:spacing w:after="0" w:line="560" w:lineRule="exact"/>
        <w:ind w:firstLine="960" w:firstLineChars="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（三）新媒体宣传更新。</w:t>
      </w:r>
    </w:p>
    <w:p>
      <w:pPr>
        <w:pStyle w:val="2"/>
        <w:spacing w:after="0" w:line="560" w:lineRule="exact"/>
        <w:ind w:firstLine="1280" w:firstLineChars="4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2025年</w:t>
      </w:r>
      <w:r>
        <w:rPr>
          <w:rFonts w:hint="eastAsia" w:ascii="仿宋_GB2312" w:eastAsia="仿宋_GB2312"/>
          <w:sz w:val="32"/>
          <w:szCs w:val="32"/>
        </w:rPr>
        <w:t>通运街道大力开展微信公众号新媒体宣传，年度更新量1273篇，其中原创599篇。</w:t>
      </w:r>
    </w:p>
    <w:p>
      <w:pPr>
        <w:pStyle w:val="2"/>
        <w:spacing w:after="0" w:line="560" w:lineRule="exact"/>
        <w:ind w:firstLine="960" w:firstLineChars="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（四）政府信息公开监督保障及教育培训情况。</w:t>
      </w:r>
    </w:p>
    <w:p>
      <w:pPr>
        <w:widowControl/>
        <w:spacing w:after="0" w:line="560" w:lineRule="exact"/>
        <w:ind w:firstLine="675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街道积极与区政务服务局对接，接受区政务服务局政府信息公开工作的日常指导和监督检查，及时按照区政务服务局的指导，及时、全面、真实地开展政府信息公开工作；同时，不定期针对各部门、各社区信息员开展信息公开培训，对于信息公开的主体和范围、主动公开、依申请公开等内容进行深入讲解，加强工作人员对信息业务的掌握，对信息公开的时效性、准确性提出严格要求，确保街道政府信息公开工作落实到位。</w:t>
      </w:r>
    </w:p>
    <w:p>
      <w:pPr>
        <w:numPr>
          <w:ilvl w:val="0"/>
          <w:numId w:val="1"/>
        </w:numPr>
        <w:spacing w:after="0" w:line="560" w:lineRule="exact"/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2"/>
        <w:spacing w:after="0" w:line="560" w:lineRule="exact"/>
      </w:pPr>
    </w:p>
    <w:tbl>
      <w:tblPr>
        <w:tblStyle w:val="8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  <w:rPr>
                <w:rFonts w:hint="eastAsia"/>
              </w:rPr>
            </w:pPr>
            <w:r>
              <w:rPr>
                <w:rFonts w:hint="eastAsia" w:ascii="Calibri" w:hAnsi="Calibri" w:cs="Calibri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  <w:rPr>
                <w:rFonts w:hint="eastAsia"/>
              </w:rPr>
            </w:pPr>
            <w:r>
              <w:rPr>
                <w:rFonts w:hint="eastAsia" w:ascii="Calibri" w:hAnsi="Calibri" w:cs="Calibri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  <w:rPr>
                <w:rFonts w:hint="eastAsia"/>
              </w:rPr>
            </w:pPr>
            <w:r>
              <w:rPr>
                <w:rFonts w:hint="eastAsia" w:ascii="Calibri" w:hAnsi="Calibri" w:cs="Calibri"/>
                <w:kern w:val="0"/>
                <w:szCs w:val="21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</w:tbl>
    <w:p>
      <w:pPr>
        <w:pStyle w:val="2"/>
        <w:spacing w:after="0" w:line="560" w:lineRule="exact"/>
      </w:pPr>
    </w:p>
    <w:p>
      <w:pPr>
        <w:numPr>
          <w:ilvl w:val="0"/>
          <w:numId w:val="1"/>
        </w:numPr>
        <w:spacing w:after="0" w:line="560" w:lineRule="exact"/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7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hint="eastAsia" w:ascii="宋体" w:hAnsi="宋体" w:cs="宋体"/>
          <w:color w:val="333333"/>
        </w:rPr>
      </w:pPr>
    </w:p>
    <w:tbl>
      <w:tblPr>
        <w:tblStyle w:val="8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9"/>
        <w:gridCol w:w="943"/>
        <w:gridCol w:w="3220"/>
        <w:gridCol w:w="688"/>
        <w:gridCol w:w="688"/>
        <w:gridCol w:w="688"/>
        <w:gridCol w:w="688"/>
        <w:gridCol w:w="688"/>
        <w:gridCol w:w="688"/>
        <w:gridCol w:w="68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0" w:line="560" w:lineRule="exact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0" w:line="560" w:lineRule="exact"/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0" w:line="560" w:lineRule="exact"/>
              <w:rPr>
                <w:rFonts w:ascii="宋体"/>
                <w:sz w:val="24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60" w:lineRule="exact"/>
              <w:rPr>
                <w:rFonts w:ascii="宋体"/>
                <w:sz w:val="24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60" w:lineRule="exac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  <w:rPr>
                <w:rFonts w:hint="eastAsi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  <w:rPr>
                <w:rFonts w:hint="eastAsi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  <w:rPr>
                <w:rFonts w:hint="eastAsi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  <w:rPr>
                <w:rFonts w:hint="eastAsi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  <w:rPr>
                <w:rFonts w:hint="eastAsi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after="0" w:line="560" w:lineRule="exact"/>
              <w:jc w:val="center"/>
              <w:rPr>
                <w:rFonts w:hint="eastAsi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  <w:rPr>
                <w:rFonts w:hint="eastAsi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  <w:rPr>
                <w:rFonts w:hint="eastAsi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  <w:rPr>
                <w:rFonts w:hint="eastAsi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  <w:rPr>
                <w:rFonts w:hint="eastAsi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  <w:rPr>
                <w:rFonts w:hint="eastAsi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  <w:rPr>
                <w:rFonts w:hint="eastAsi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after="0" w:line="560" w:lineRule="exact"/>
              <w:jc w:val="center"/>
              <w:rPr>
                <w:rFonts w:hint="eastAsi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restart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  <w:rPr>
                <w:rFonts w:hint="eastAsi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  <w:rPr>
                <w:rFonts w:hint="eastAsi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  <w:rPr>
                <w:rFonts w:hint="eastAsi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  <w:rPr>
                <w:rFonts w:hint="eastAsi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after="0" w:line="560" w:lineRule="exact"/>
              <w:jc w:val="center"/>
              <w:rPr>
                <w:rFonts w:hint="eastAsi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60" w:lineRule="exact"/>
              <w:rPr>
                <w:rFonts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  <w:rPr>
                <w:rFonts w:hint="eastAsi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  <w:rPr>
                <w:rFonts w:hint="eastAsi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  <w:rPr>
                <w:rFonts w:hint="eastAsi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  <w:rPr>
                <w:rFonts w:hint="eastAsi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  <w:rPr>
                <w:rFonts w:hint="eastAsi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after="0" w:line="560" w:lineRule="exact"/>
              <w:jc w:val="center"/>
              <w:rPr>
                <w:rFonts w:hint="eastAsi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after="0"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6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after="0"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6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after="0"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6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after="0"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6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after="0"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after="0" w:line="560" w:lineRule="exact"/>
              <w:jc w:val="center"/>
              <w:rPr>
                <w:rFonts w:hint="eastAsia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after="0" w:line="560" w:lineRule="exact"/>
              <w:jc w:val="center"/>
              <w:rPr>
                <w:rFonts w:hint="eastAsi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after="0" w:line="560" w:lineRule="exact"/>
              <w:jc w:val="center"/>
              <w:rPr>
                <w:rFonts w:hint="eastAsi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after="0" w:line="560" w:lineRule="exact"/>
              <w:jc w:val="center"/>
              <w:rPr>
                <w:rFonts w:hint="eastAsi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after="0" w:line="560" w:lineRule="exact"/>
              <w:jc w:val="center"/>
              <w:rPr>
                <w:rFonts w:hint="eastAsi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after="0" w:line="560" w:lineRule="exact"/>
              <w:jc w:val="center"/>
              <w:rPr>
                <w:rFonts w:hint="eastAsi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after="0" w:line="560" w:lineRule="exact"/>
              <w:jc w:val="center"/>
              <w:rPr>
                <w:rFonts w:hint="eastAsi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6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after="0"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6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after="0"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6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after="0"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after="0"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6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after="0"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6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after="0"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after="0"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6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after="0"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6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after="0"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6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after="0"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6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6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60" w:lineRule="exact"/>
              <w:rPr>
                <w:rFonts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60" w:lineRule="exact"/>
              <w:rPr>
                <w:rFonts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after="0" w:line="560" w:lineRule="exact"/>
              <w:rPr>
                <w:rFonts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  <w:rPr>
                <w:rFonts w:hint="eastAsi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  <w:rPr>
                <w:rFonts w:hint="eastAsi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  <w:rPr>
                <w:rFonts w:hint="eastAsi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  <w:rPr>
                <w:rFonts w:hint="eastAsi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  <w:rPr>
                <w:rFonts w:hint="eastAsi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>
            <w:pPr>
              <w:widowControl/>
              <w:spacing w:after="0" w:line="560" w:lineRule="exact"/>
              <w:jc w:val="center"/>
              <w:rPr>
                <w:rFonts w:hint="eastAsi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bidi="ar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2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after="0"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0"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0"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0"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0"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0"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0"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after="0" w:line="56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</w:tbl>
    <w:p>
      <w:pPr>
        <w:pStyle w:val="2"/>
        <w:spacing w:after="0" w:line="560" w:lineRule="exact"/>
        <w:ind w:left="420" w:leftChars="200"/>
      </w:pPr>
    </w:p>
    <w:p>
      <w:pPr>
        <w:pStyle w:val="2"/>
        <w:spacing w:after="0" w:line="560" w:lineRule="exact"/>
        <w:ind w:left="420" w:leftChars="200"/>
      </w:pPr>
    </w:p>
    <w:p>
      <w:pPr>
        <w:pStyle w:val="2"/>
        <w:spacing w:after="0" w:line="560" w:lineRule="exact"/>
        <w:ind w:left="420" w:leftChars="200"/>
        <w:rPr>
          <w:rFonts w:hint="eastAsia"/>
        </w:rPr>
      </w:pPr>
    </w:p>
    <w:p>
      <w:pPr>
        <w:spacing w:after="0"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widowControl/>
        <w:spacing w:after="0" w:line="560" w:lineRule="exact"/>
        <w:jc w:val="center"/>
      </w:pPr>
    </w:p>
    <w:tbl>
      <w:tblPr>
        <w:tblStyle w:val="8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0" w:line="560" w:lineRule="exact"/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0" w:line="560" w:lineRule="exact"/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0" w:line="560" w:lineRule="exact"/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0" w:line="560" w:lineRule="exact"/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0" w:line="560" w:lineRule="exact"/>
              <w:rPr>
                <w:rFonts w:ascii="宋体"/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  <w:rPr>
                <w:rFonts w:hint="eastAsia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  <w:rPr>
                <w:rFonts w:hint="eastAsia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  <w:rPr>
                <w:rFonts w:hint="eastAsia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  <w:rPr>
                <w:rFonts w:hint="eastAsia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  <w:rPr>
                <w:rFonts w:hint="eastAsia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  <w:rPr>
                <w:rFonts w:hint="eastAsia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  <w:rPr>
                <w:rFonts w:hint="eastAsia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  <w:rPr>
                <w:rFonts w:hint="eastAsia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  <w:rPr>
                <w:rFonts w:hint="eastAsia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  <w:rPr>
                <w:rFonts w:hint="eastAsia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  <w:rPr>
                <w:rFonts w:hint="eastAsia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  <w:rPr>
                <w:rFonts w:hint="eastAsia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0" w:line="560" w:lineRule="exact"/>
              <w:jc w:val="center"/>
              <w:rPr>
                <w:rFonts w:hint="eastAsia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after="0" w:line="560" w:lineRule="exac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</w:tbl>
    <w:p>
      <w:pPr>
        <w:widowControl/>
        <w:spacing w:after="0" w:line="560" w:lineRule="exact"/>
        <w:jc w:val="left"/>
      </w:pPr>
    </w:p>
    <w:p>
      <w:pPr>
        <w:widowControl/>
        <w:spacing w:after="0" w:line="560" w:lineRule="exact"/>
        <w:ind w:firstLine="672" w:firstLineChars="200"/>
        <w:jc w:val="left"/>
        <w:rPr>
          <w:rFonts w:hint="eastAsia" w:ascii="宋体" w:hAnsi="宋体" w:cs="宋体"/>
          <w:spacing w:val="8"/>
          <w:kern w:val="0"/>
          <w:sz w:val="24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widowControl/>
        <w:spacing w:after="0"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主要问题：一是办事处部分科室对信息公开理念认识不到位，存在滞后性，重要性认识不足；二是对信息公开可公开内容界定不够精准，界定模糊，公开内容碎片化严重。</w:t>
      </w:r>
    </w:p>
    <w:p>
      <w:pPr>
        <w:widowControl/>
        <w:spacing w:after="0"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bidi="ar"/>
        </w:rPr>
        <w:t>改进措施：一是加强专题培训，案例研讨，强化工作人员对信息公开工作的“常态化”认知。二是加大信息公开内容审查，确保公开内容全面、规范。督促业务部门规范内部公开目录，使界定逐步清晰。</w:t>
      </w:r>
    </w:p>
    <w:p>
      <w:pPr>
        <w:widowControl/>
        <w:spacing w:after="0" w:line="560" w:lineRule="exact"/>
        <w:ind w:firstLine="675"/>
        <w:jc w:val="left"/>
        <w:rPr>
          <w:rFonts w:hint="eastAsia"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widowControl/>
        <w:spacing w:line="560" w:lineRule="exact"/>
        <w:ind w:firstLine="675"/>
        <w:jc w:val="left"/>
        <w:rPr>
          <w:rFonts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依据《政府信息公开信息处理费管理办法》(国办函〔2020〕109号)，202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年度通运街道办事处收取信息处理费情况为：发出收费通知的件数为0件，总金额为0元，实际收取的总金额为0元。</w:t>
      </w:r>
    </w:p>
    <w:p>
      <w:pPr>
        <w:widowControl/>
        <w:spacing w:line="560" w:lineRule="exact"/>
        <w:ind w:firstLine="675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北京市通州区人民政府网站网址http://www.bjtzh.gov.cn/，如需了解更多政府信息，请登录查询。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>
      <w:pPr>
        <w:pStyle w:val="2"/>
        <w:spacing w:after="0"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5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9" w:usb3="00000000" w:csb0="0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LNJ&#10;WO7QAAAABQEAAA8AAAAAAAAAAQAgAAAAOAAAAGRycy9kb3ducmV2LnhtbFBLAQIUABQAAAAIAIdO&#10;4kCgF26zFQIAABkEAAAOAAAAAAAAAAEAIAAAADU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TrueTypeFonts/>
  <w:saveSubsetFonts/>
  <w:documentProtection w:enforcement="0"/>
  <w:defaultTabStop w:val="420"/>
  <w:drawingGridVerticalSpacing w:val="156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jZTdjODNhNmU5MGMyNTg1ODJiZThhMzlkZWE3YmIifQ=="/>
  </w:docVars>
  <w:rsids>
    <w:rsidRoot w:val="30807B4B"/>
    <w:rsid w:val="00250C43"/>
    <w:rsid w:val="00442DB0"/>
    <w:rsid w:val="00447B2B"/>
    <w:rsid w:val="00834058"/>
    <w:rsid w:val="00E3500A"/>
    <w:rsid w:val="00E72FBC"/>
    <w:rsid w:val="00F01029"/>
    <w:rsid w:val="05D85E3B"/>
    <w:rsid w:val="05E4647C"/>
    <w:rsid w:val="0ABA6173"/>
    <w:rsid w:val="0AE80091"/>
    <w:rsid w:val="0B9064BE"/>
    <w:rsid w:val="0C082AAD"/>
    <w:rsid w:val="0CC11C92"/>
    <w:rsid w:val="0E36675F"/>
    <w:rsid w:val="0F071AFE"/>
    <w:rsid w:val="11205883"/>
    <w:rsid w:val="13002EED"/>
    <w:rsid w:val="134E798B"/>
    <w:rsid w:val="14A80DA5"/>
    <w:rsid w:val="17D26A70"/>
    <w:rsid w:val="1A7D285E"/>
    <w:rsid w:val="1B2C1A76"/>
    <w:rsid w:val="1B543C65"/>
    <w:rsid w:val="1DBF0083"/>
    <w:rsid w:val="1FFB0140"/>
    <w:rsid w:val="24010760"/>
    <w:rsid w:val="25315F52"/>
    <w:rsid w:val="26913541"/>
    <w:rsid w:val="299920BB"/>
    <w:rsid w:val="2BEB3657"/>
    <w:rsid w:val="2CE40508"/>
    <w:rsid w:val="2D47153F"/>
    <w:rsid w:val="2D862FF9"/>
    <w:rsid w:val="2ED871E9"/>
    <w:rsid w:val="30807B4B"/>
    <w:rsid w:val="31413674"/>
    <w:rsid w:val="318DF538"/>
    <w:rsid w:val="3221404A"/>
    <w:rsid w:val="327FC6D4"/>
    <w:rsid w:val="332871CB"/>
    <w:rsid w:val="33BD4470"/>
    <w:rsid w:val="34817233"/>
    <w:rsid w:val="385E5017"/>
    <w:rsid w:val="3967423C"/>
    <w:rsid w:val="3B546DFA"/>
    <w:rsid w:val="3BE8322F"/>
    <w:rsid w:val="3BF015BF"/>
    <w:rsid w:val="3C246C86"/>
    <w:rsid w:val="3F177636"/>
    <w:rsid w:val="3FD15EAF"/>
    <w:rsid w:val="40DD0B8E"/>
    <w:rsid w:val="44F55CE1"/>
    <w:rsid w:val="488E7D6F"/>
    <w:rsid w:val="4A751FBB"/>
    <w:rsid w:val="4B7A615D"/>
    <w:rsid w:val="4CF21E21"/>
    <w:rsid w:val="4CF54579"/>
    <w:rsid w:val="4E767533"/>
    <w:rsid w:val="52305BB2"/>
    <w:rsid w:val="535D2A8E"/>
    <w:rsid w:val="537A699B"/>
    <w:rsid w:val="53A771E4"/>
    <w:rsid w:val="53D538D6"/>
    <w:rsid w:val="54FB6504"/>
    <w:rsid w:val="566E25A6"/>
    <w:rsid w:val="56980686"/>
    <w:rsid w:val="584339B6"/>
    <w:rsid w:val="5B45742E"/>
    <w:rsid w:val="5B885BB0"/>
    <w:rsid w:val="5F0C50B4"/>
    <w:rsid w:val="628544F4"/>
    <w:rsid w:val="63941218"/>
    <w:rsid w:val="661750EF"/>
    <w:rsid w:val="67201D7D"/>
    <w:rsid w:val="67384093"/>
    <w:rsid w:val="691875C8"/>
    <w:rsid w:val="6C660F51"/>
    <w:rsid w:val="6C7926D4"/>
    <w:rsid w:val="6D5D5120"/>
    <w:rsid w:val="6D677B57"/>
    <w:rsid w:val="6DE128CD"/>
    <w:rsid w:val="6EAD309C"/>
    <w:rsid w:val="6FE850EB"/>
    <w:rsid w:val="74550C88"/>
    <w:rsid w:val="75432B9D"/>
    <w:rsid w:val="782567A5"/>
    <w:rsid w:val="79333E39"/>
    <w:rsid w:val="7BDB1E9F"/>
    <w:rsid w:val="7C55591F"/>
    <w:rsid w:val="7E4FC1FE"/>
    <w:rsid w:val="7ECB27F6"/>
    <w:rsid w:val="7FFA135B"/>
    <w:rsid w:val="B79B2EF7"/>
    <w:rsid w:val="EA7E8771"/>
    <w:rsid w:val="EB0BB7E6"/>
    <w:rsid w:val="FBE5CB50"/>
    <w:rsid w:val="FDEA7CF5"/>
    <w:rsid w:val="FFBE2238"/>
    <w:rsid w:val="FFDE8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0"/>
    <w:rPr>
      <w:rFonts w:ascii="宋体" w:hAnsi="Courier New"/>
    </w:rPr>
  </w:style>
  <w:style w:type="paragraph" w:styleId="3">
    <w:name w:val="Body Text"/>
    <w:basedOn w:val="1"/>
    <w:qFormat/>
    <w:uiPriority w:val="0"/>
    <w:rPr>
      <w:rFonts w:eastAsia="宋体"/>
      <w:bCs/>
    </w:rPr>
  </w:style>
  <w:style w:type="paragraph" w:styleId="4">
    <w:name w:val="toc 3"/>
    <w:basedOn w:val="1"/>
    <w:next w:val="1"/>
    <w:semiHidden/>
    <w:unhideWhenUsed/>
    <w:qFormat/>
    <w:uiPriority w:val="39"/>
    <w:pPr>
      <w:ind w:left="840" w:leftChars="4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10">
    <w:name w:val="Hyperlink"/>
    <w:basedOn w:val="9"/>
    <w:qFormat/>
    <w:uiPriority w:val="0"/>
    <w:rPr>
      <w:color w:val="333333"/>
      <w:u w:val="none"/>
    </w:rPr>
  </w:style>
  <w:style w:type="character" w:customStyle="1" w:styleId="11">
    <w:name w:val="纯文本 字符"/>
    <w:basedOn w:val="9"/>
    <w:link w:val="2"/>
    <w:qFormat/>
    <w:uiPriority w:val="0"/>
    <w:rPr>
      <w:rFonts w:ascii="宋体" w:hAnsi="Courier New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336</Words>
  <Characters>1918</Characters>
  <Lines>15</Lines>
  <Paragraphs>4</Paragraphs>
  <TotalTime>32</TotalTime>
  <ScaleCrop>false</ScaleCrop>
  <LinksUpToDate>false</LinksUpToDate>
  <CharactersWithSpaces>2250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2020-12-16T23:14:00Z</dcterms:created>
  <dc:creator>HS</dc:creator>
  <cp:lastModifiedBy>user</cp:lastModifiedBy>
  <cp:lastPrinted>2026-01-04T19:17:00Z</cp:lastPrinted>
  <dcterms:modified xsi:type="dcterms:W3CDTF">2026-01-07T16:35:20Z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FE31FDA3AF9A44E7908C228B7DFF7827_13</vt:lpwstr>
  </property>
</Properties>
</file>