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rPr>
        <w:t>北京市通州区九棵树街道办事处</w:t>
      </w:r>
      <w:r>
        <w:rPr>
          <w:rFonts w:hint="eastAsia" w:ascii="方正小标宋简体" w:hAnsi="方正小标宋简体" w:eastAsia="方正小标宋简体" w:cs="方正小标宋简体"/>
          <w:sz w:val="44"/>
          <w:szCs w:val="44"/>
          <w:highlight w:val="none"/>
          <w:lang w:val="en-US" w:eastAsia="zh-CN"/>
        </w:rPr>
        <w:t>2025</w:t>
      </w:r>
      <w:r>
        <w:rPr>
          <w:rFonts w:hint="eastAsia" w:ascii="方正小标宋简体" w:hAnsi="方正小标宋简体" w:eastAsia="方正小标宋简体" w:cs="方正小标宋简体"/>
          <w:sz w:val="44"/>
          <w:szCs w:val="44"/>
          <w:highlight w:val="none"/>
        </w:rPr>
        <w:t>年</w:t>
      </w:r>
    </w:p>
    <w:p>
      <w:pPr>
        <w:spacing w:line="560" w:lineRule="exact"/>
        <w:jc w:val="center"/>
        <w:rPr>
          <w:sz w:val="44"/>
          <w:szCs w:val="44"/>
        </w:rPr>
      </w:pPr>
      <w:r>
        <w:rPr>
          <w:rFonts w:hint="eastAsia" w:ascii="方正小标宋简体" w:hAnsi="方正小标宋简体" w:eastAsia="方正小标宋简体" w:cs="方正小标宋简体"/>
          <w:sz w:val="44"/>
          <w:szCs w:val="44"/>
          <w:highlight w:val="none"/>
        </w:rPr>
        <w:t>政府信息公开工作年度报告</w:t>
      </w:r>
    </w:p>
    <w:p>
      <w:pPr>
        <w:keepNext w:val="0"/>
        <w:keepLines w:val="0"/>
        <w:pageBreakBefore w:val="0"/>
        <w:widowControl/>
        <w:kinsoku/>
        <w:wordWrap/>
        <w:overflowPunct/>
        <w:topLinePunct w:val="0"/>
        <w:autoSpaceDE/>
        <w:autoSpaceDN/>
        <w:bidi w:val="0"/>
        <w:adjustRightInd/>
        <w:snapToGrid/>
        <w:spacing w:line="560" w:lineRule="exact"/>
        <w:ind w:firstLine="672" w:firstLineChars="200"/>
        <w:jc w:val="left"/>
        <w:textAlignment w:val="auto"/>
        <w:rPr>
          <w:rFonts w:hint="eastAsia" w:ascii="仿宋_GB2312" w:hAnsi="宋体" w:eastAsia="仿宋_GB2312" w:cs="宋体"/>
          <w:spacing w:val="8"/>
          <w:kern w:val="0"/>
          <w:sz w:val="32"/>
          <w:szCs w:val="32"/>
          <w:lang w:eastAsia="zh-CN"/>
        </w:rPr>
      </w:pPr>
      <w:r>
        <w:rPr>
          <w:rFonts w:hint="eastAsia" w:ascii="仿宋_GB2312" w:hAnsi="宋体" w:eastAsia="仿宋_GB2312" w:cs="宋体"/>
          <w:spacing w:val="8"/>
          <w:kern w:val="0"/>
          <w:sz w:val="32"/>
          <w:szCs w:val="32"/>
        </w:rPr>
        <w:t>依据《中华人民共和国政府信息公开条例》(以下简称《政府信息公开条例》)第五十条规定，编制本报告</w:t>
      </w:r>
      <w:r>
        <w:rPr>
          <w:rFonts w:hint="eastAsia" w:ascii="仿宋_GB2312" w:hAnsi="宋体" w:eastAsia="仿宋_GB2312" w:cs="宋体"/>
          <w:spacing w:val="8"/>
          <w:kern w:val="0"/>
          <w:sz w:val="32"/>
          <w:szCs w:val="32"/>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672" w:firstLineChars="200"/>
        <w:jc w:val="left"/>
        <w:textAlignment w:val="auto"/>
        <w:rPr>
          <w:rFonts w:ascii="黑体" w:hAnsi="黑体" w:eastAsia="黑体" w:cs="宋体"/>
          <w:spacing w:val="8"/>
          <w:kern w:val="0"/>
          <w:sz w:val="32"/>
          <w:szCs w:val="32"/>
        </w:rPr>
      </w:pPr>
      <w:r>
        <w:rPr>
          <w:rFonts w:ascii="黑体" w:hAnsi="黑体" w:eastAsia="黑体" w:cs="宋体"/>
          <w:spacing w:val="8"/>
          <w:kern w:val="0"/>
          <w:sz w:val="32"/>
          <w:szCs w:val="32"/>
        </w:rPr>
        <w:t>一、总体情况</w:t>
      </w:r>
    </w:p>
    <w:p>
      <w:pPr>
        <w:keepNext w:val="0"/>
        <w:keepLines w:val="0"/>
        <w:pageBreakBefore w:val="0"/>
        <w:widowControl/>
        <w:kinsoku/>
        <w:wordWrap/>
        <w:overflowPunct/>
        <w:topLinePunct w:val="0"/>
        <w:autoSpaceDE/>
        <w:autoSpaceDN/>
        <w:bidi w:val="0"/>
        <w:adjustRightInd/>
        <w:snapToGrid/>
        <w:spacing w:line="560" w:lineRule="exact"/>
        <w:ind w:firstLine="675"/>
        <w:jc w:val="left"/>
        <w:textAlignment w:val="auto"/>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lang w:val="en-US" w:eastAsia="zh-CN"/>
        </w:rPr>
        <w:t>2025年，九棵树街道认真贯彻落实《中华人民共和国政府信息公开条例》等相关法律法规，形成了街道主要领导亲自抓、分管领导具体抓、责任科室抓落实的工作机制，坚持以“公开为常态，不公开为例外”的原则依法依规、及时高效的对相关信息进行公开，具体信息公开情况如下：</w:t>
      </w:r>
    </w:p>
    <w:p>
      <w:pPr>
        <w:keepNext w:val="0"/>
        <w:keepLines w:val="0"/>
        <w:pageBreakBefore w:val="0"/>
        <w:widowControl/>
        <w:kinsoku/>
        <w:wordWrap/>
        <w:overflowPunct/>
        <w:topLinePunct w:val="0"/>
        <w:autoSpaceDE/>
        <w:autoSpaceDN/>
        <w:bidi w:val="0"/>
        <w:adjustRightInd/>
        <w:snapToGrid/>
        <w:spacing w:line="560" w:lineRule="exact"/>
        <w:ind w:firstLine="675"/>
        <w:jc w:val="left"/>
        <w:textAlignment w:val="auto"/>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lang w:val="en-US" w:eastAsia="zh-CN"/>
        </w:rPr>
        <w:t>（一）主动公开政府信息情况</w:t>
      </w:r>
    </w:p>
    <w:p>
      <w:pPr>
        <w:keepNext w:val="0"/>
        <w:keepLines w:val="0"/>
        <w:pageBreakBefore w:val="0"/>
        <w:widowControl/>
        <w:kinsoku/>
        <w:wordWrap/>
        <w:overflowPunct/>
        <w:topLinePunct w:val="0"/>
        <w:autoSpaceDE/>
        <w:autoSpaceDN/>
        <w:bidi w:val="0"/>
        <w:adjustRightInd/>
        <w:snapToGrid/>
        <w:spacing w:line="560" w:lineRule="exact"/>
        <w:ind w:firstLine="675"/>
        <w:jc w:val="left"/>
        <w:textAlignment w:val="auto"/>
        <w:rPr>
          <w:rFonts w:hint="default" w:ascii="仿宋_GB2312" w:hAnsi="宋体" w:eastAsia="仿宋_GB2312" w:cs="宋体"/>
          <w:spacing w:val="8"/>
          <w:kern w:val="0"/>
          <w:sz w:val="32"/>
          <w:szCs w:val="32"/>
        </w:rPr>
      </w:pPr>
      <w:r>
        <w:rPr>
          <w:rFonts w:hint="eastAsia" w:ascii="仿宋_GB2312" w:hAnsi="宋体" w:eastAsia="仿宋_GB2312" w:cs="宋体"/>
          <w:spacing w:val="8"/>
          <w:kern w:val="0"/>
          <w:sz w:val="32"/>
          <w:szCs w:val="32"/>
          <w:lang w:val="en-US" w:eastAsia="zh-CN"/>
        </w:rPr>
        <w:t>2025</w:t>
      </w:r>
      <w:r>
        <w:rPr>
          <w:rFonts w:hint="eastAsia" w:ascii="仿宋_GB2312" w:hAnsi="宋体" w:eastAsia="仿宋_GB2312" w:cs="宋体"/>
          <w:spacing w:val="8"/>
          <w:kern w:val="0"/>
          <w:sz w:val="32"/>
          <w:szCs w:val="32"/>
        </w:rPr>
        <w:t>年，我单位共公开相关信息共计</w:t>
      </w:r>
      <w:r>
        <w:rPr>
          <w:rFonts w:hint="eastAsia" w:ascii="仿宋_GB2312" w:hAnsi="宋体" w:eastAsia="仿宋_GB2312" w:cs="宋体"/>
          <w:spacing w:val="8"/>
          <w:kern w:val="0"/>
          <w:sz w:val="32"/>
          <w:szCs w:val="32"/>
          <w:lang w:val="en-US" w:eastAsia="zh-CN"/>
        </w:rPr>
        <w:t>89</w:t>
      </w:r>
      <w:r>
        <w:rPr>
          <w:rFonts w:hint="eastAsia" w:ascii="仿宋_GB2312" w:hAnsi="宋体" w:eastAsia="仿宋_GB2312" w:cs="宋体"/>
          <w:spacing w:val="8"/>
          <w:kern w:val="0"/>
          <w:sz w:val="32"/>
          <w:szCs w:val="32"/>
        </w:rPr>
        <w:t>条，其中街乡镇动态</w:t>
      </w:r>
      <w:r>
        <w:rPr>
          <w:rFonts w:hint="eastAsia" w:ascii="仿宋_GB2312" w:hAnsi="宋体" w:eastAsia="仿宋_GB2312" w:cs="宋体"/>
          <w:spacing w:val="8"/>
          <w:kern w:val="0"/>
          <w:sz w:val="32"/>
          <w:szCs w:val="32"/>
          <w:lang w:eastAsia="zh-CN"/>
        </w:rPr>
        <w:t>及社会救助</w:t>
      </w:r>
      <w:r>
        <w:rPr>
          <w:rFonts w:hint="eastAsia" w:ascii="仿宋_GB2312" w:hAnsi="宋体" w:eastAsia="仿宋_GB2312" w:cs="宋体"/>
          <w:spacing w:val="8"/>
          <w:kern w:val="0"/>
          <w:sz w:val="32"/>
          <w:szCs w:val="32"/>
          <w:lang w:val="en-US" w:eastAsia="zh-CN"/>
        </w:rPr>
        <w:t>41条</w:t>
      </w:r>
      <w:r>
        <w:rPr>
          <w:rFonts w:hint="eastAsia" w:ascii="仿宋_GB2312" w:hAnsi="宋体" w:eastAsia="仿宋_GB2312" w:cs="宋体"/>
          <w:spacing w:val="8"/>
          <w:kern w:val="0"/>
          <w:sz w:val="32"/>
          <w:szCs w:val="32"/>
          <w:lang w:eastAsia="zh-CN"/>
        </w:rPr>
        <w:t>，</w:t>
      </w:r>
      <w:r>
        <w:rPr>
          <w:rFonts w:hint="eastAsia" w:ascii="仿宋_GB2312" w:hAnsi="宋体" w:eastAsia="仿宋_GB2312" w:cs="宋体"/>
          <w:spacing w:val="8"/>
          <w:kern w:val="0"/>
          <w:sz w:val="32"/>
          <w:szCs w:val="32"/>
        </w:rPr>
        <w:t>双公示</w:t>
      </w:r>
      <w:r>
        <w:rPr>
          <w:rFonts w:hint="eastAsia" w:ascii="仿宋_GB2312" w:hAnsi="宋体" w:eastAsia="仿宋_GB2312" w:cs="宋体"/>
          <w:spacing w:val="8"/>
          <w:kern w:val="0"/>
          <w:sz w:val="32"/>
          <w:szCs w:val="32"/>
          <w:lang w:val="en-US" w:eastAsia="zh-CN"/>
        </w:rPr>
        <w:t>45</w:t>
      </w:r>
      <w:r>
        <w:rPr>
          <w:rFonts w:hint="eastAsia" w:ascii="仿宋_GB2312" w:hAnsi="宋体" w:eastAsia="仿宋_GB2312" w:cs="宋体"/>
          <w:spacing w:val="8"/>
          <w:kern w:val="0"/>
          <w:sz w:val="32"/>
          <w:szCs w:val="32"/>
        </w:rPr>
        <w:t>条，预决算公开</w:t>
      </w:r>
      <w:r>
        <w:rPr>
          <w:rFonts w:hint="eastAsia" w:ascii="仿宋_GB2312" w:hAnsi="宋体" w:eastAsia="仿宋_GB2312" w:cs="宋体"/>
          <w:spacing w:val="8"/>
          <w:kern w:val="0"/>
          <w:sz w:val="32"/>
          <w:szCs w:val="32"/>
          <w:lang w:val="en-US" w:eastAsia="zh-CN"/>
        </w:rPr>
        <w:t>2</w:t>
      </w:r>
      <w:r>
        <w:rPr>
          <w:rFonts w:hint="eastAsia" w:ascii="仿宋_GB2312" w:hAnsi="宋体" w:eastAsia="仿宋_GB2312" w:cs="宋体"/>
          <w:spacing w:val="8"/>
          <w:kern w:val="0"/>
          <w:sz w:val="32"/>
          <w:szCs w:val="32"/>
        </w:rPr>
        <w:t>条</w:t>
      </w:r>
      <w:r>
        <w:rPr>
          <w:rFonts w:hint="eastAsia" w:ascii="仿宋_GB2312" w:hAnsi="宋体" w:eastAsia="仿宋_GB2312" w:cs="宋体"/>
          <w:spacing w:val="8"/>
          <w:kern w:val="0"/>
          <w:sz w:val="32"/>
          <w:szCs w:val="32"/>
          <w:lang w:eastAsia="zh-CN"/>
        </w:rPr>
        <w:t>，重大事项决策</w:t>
      </w:r>
      <w:r>
        <w:rPr>
          <w:rFonts w:hint="eastAsia" w:ascii="仿宋_GB2312" w:hAnsi="宋体" w:eastAsia="仿宋_GB2312" w:cs="宋体"/>
          <w:spacing w:val="8"/>
          <w:kern w:val="0"/>
          <w:sz w:val="32"/>
          <w:szCs w:val="32"/>
          <w:lang w:val="en-US" w:eastAsia="zh-CN"/>
        </w:rPr>
        <w:t>1条</w:t>
      </w:r>
      <w:r>
        <w:rPr>
          <w:rFonts w:hint="eastAsia" w:ascii="仿宋_GB2312" w:hAnsi="宋体" w:eastAsia="仿宋_GB2312" w:cs="宋体"/>
          <w:spacing w:val="8"/>
          <w:kern w:val="0"/>
          <w:sz w:val="32"/>
          <w:szCs w:val="32"/>
        </w:rPr>
        <w:t>。</w:t>
      </w:r>
      <w:bookmarkStart w:id="0" w:name="_GoBack"/>
      <w:bookmarkEnd w:id="0"/>
    </w:p>
    <w:p>
      <w:pPr>
        <w:keepNext w:val="0"/>
        <w:keepLines w:val="0"/>
        <w:pageBreakBefore w:val="0"/>
        <w:widowControl/>
        <w:kinsoku/>
        <w:wordWrap/>
        <w:overflowPunct/>
        <w:topLinePunct w:val="0"/>
        <w:autoSpaceDE/>
        <w:autoSpaceDN/>
        <w:bidi w:val="0"/>
        <w:adjustRightInd/>
        <w:snapToGrid/>
        <w:spacing w:line="560" w:lineRule="exact"/>
        <w:ind w:firstLine="675"/>
        <w:jc w:val="left"/>
        <w:textAlignment w:val="auto"/>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lang w:val="en-US" w:eastAsia="zh-CN"/>
        </w:rPr>
        <w:t>（二）依申请公开情况</w:t>
      </w:r>
    </w:p>
    <w:p>
      <w:pPr>
        <w:keepNext w:val="0"/>
        <w:keepLines w:val="0"/>
        <w:pageBreakBefore w:val="0"/>
        <w:widowControl/>
        <w:kinsoku/>
        <w:wordWrap/>
        <w:overflowPunct/>
        <w:topLinePunct w:val="0"/>
        <w:autoSpaceDE/>
        <w:autoSpaceDN/>
        <w:bidi w:val="0"/>
        <w:adjustRightInd/>
        <w:snapToGrid/>
        <w:spacing w:line="560" w:lineRule="exact"/>
        <w:ind w:firstLine="675"/>
        <w:jc w:val="left"/>
        <w:textAlignment w:val="auto"/>
        <w:rPr>
          <w:rFonts w:hint="default"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全年共收到政府信息公开申请</w:t>
      </w:r>
      <w:r>
        <w:rPr>
          <w:rFonts w:hint="eastAsia" w:ascii="仿宋_GB2312" w:hAnsi="宋体" w:eastAsia="仿宋_GB2312" w:cs="宋体"/>
          <w:spacing w:val="8"/>
          <w:kern w:val="0"/>
          <w:sz w:val="32"/>
          <w:szCs w:val="32"/>
          <w:lang w:val="en-US" w:eastAsia="zh-CN"/>
        </w:rPr>
        <w:t>4</w:t>
      </w:r>
      <w:r>
        <w:rPr>
          <w:rFonts w:hint="eastAsia" w:ascii="仿宋_GB2312" w:hAnsi="宋体" w:eastAsia="仿宋_GB2312" w:cs="宋体"/>
          <w:spacing w:val="8"/>
          <w:kern w:val="0"/>
          <w:sz w:val="32"/>
          <w:szCs w:val="32"/>
        </w:rPr>
        <w:t>件，申请人均为自然人，</w:t>
      </w:r>
      <w:r>
        <w:rPr>
          <w:rFonts w:hint="eastAsia" w:ascii="仿宋_GB2312" w:hAnsi="宋体" w:eastAsia="仿宋_GB2312" w:cs="宋体"/>
          <w:spacing w:val="8"/>
          <w:kern w:val="0"/>
          <w:sz w:val="32"/>
          <w:szCs w:val="32"/>
          <w:lang w:val="en-US" w:eastAsia="zh-CN"/>
        </w:rPr>
        <w:t>3</w:t>
      </w:r>
      <w:r>
        <w:rPr>
          <w:rFonts w:hint="eastAsia" w:ascii="仿宋_GB2312" w:hAnsi="宋体" w:eastAsia="仿宋_GB2312" w:cs="宋体"/>
          <w:spacing w:val="8"/>
          <w:kern w:val="0"/>
          <w:sz w:val="32"/>
          <w:szCs w:val="32"/>
        </w:rPr>
        <w:t>件申请信息已按照相关要求回复当</w:t>
      </w:r>
      <w:r>
        <w:rPr>
          <w:rFonts w:hint="eastAsia" w:ascii="仿宋_GB2312" w:hAnsi="宋体" w:eastAsia="仿宋_GB2312" w:cs="宋体"/>
          <w:spacing w:val="8"/>
          <w:kern w:val="0"/>
          <w:sz w:val="32"/>
          <w:szCs w:val="32"/>
          <w:lang w:eastAsia="zh-CN"/>
        </w:rPr>
        <w:t>事</w:t>
      </w:r>
      <w:r>
        <w:rPr>
          <w:rFonts w:hint="eastAsia" w:ascii="仿宋_GB2312" w:hAnsi="宋体" w:eastAsia="仿宋_GB2312" w:cs="宋体"/>
          <w:spacing w:val="8"/>
          <w:kern w:val="0"/>
          <w:sz w:val="32"/>
          <w:szCs w:val="32"/>
        </w:rPr>
        <w:t>人。全年针对本街道政府信息公开的行政复议和行政诉讼申请均为</w:t>
      </w:r>
      <w:r>
        <w:rPr>
          <w:rFonts w:hint="eastAsia" w:ascii="仿宋_GB2312" w:hAnsi="宋体" w:eastAsia="仿宋_GB2312" w:cs="宋体"/>
          <w:spacing w:val="8"/>
          <w:kern w:val="0"/>
          <w:sz w:val="32"/>
          <w:szCs w:val="32"/>
          <w:lang w:val="en-US"/>
        </w:rPr>
        <w:t>0</w:t>
      </w:r>
      <w:r>
        <w:rPr>
          <w:rFonts w:hint="eastAsia" w:ascii="仿宋_GB2312" w:hAnsi="宋体" w:eastAsia="仿宋_GB2312" w:cs="宋体"/>
          <w:spacing w:val="8"/>
          <w:kern w:val="0"/>
          <w:sz w:val="32"/>
          <w:szCs w:val="32"/>
        </w:rPr>
        <w:t>件。</w:t>
      </w:r>
    </w:p>
    <w:p>
      <w:pPr>
        <w:keepNext w:val="0"/>
        <w:keepLines w:val="0"/>
        <w:pageBreakBefore w:val="0"/>
        <w:widowControl/>
        <w:kinsoku/>
        <w:wordWrap/>
        <w:overflowPunct/>
        <w:topLinePunct w:val="0"/>
        <w:autoSpaceDE/>
        <w:autoSpaceDN/>
        <w:bidi w:val="0"/>
        <w:adjustRightInd/>
        <w:snapToGrid/>
        <w:spacing w:line="560" w:lineRule="exact"/>
        <w:ind w:firstLine="675"/>
        <w:jc w:val="left"/>
        <w:textAlignment w:val="auto"/>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lang w:val="en-US" w:eastAsia="zh-CN"/>
        </w:rPr>
        <w:t>（三）政府信息管理情况</w:t>
      </w:r>
    </w:p>
    <w:p>
      <w:pPr>
        <w:keepNext w:val="0"/>
        <w:keepLines w:val="0"/>
        <w:pageBreakBefore w:val="0"/>
        <w:widowControl/>
        <w:kinsoku/>
        <w:wordWrap/>
        <w:overflowPunct/>
        <w:topLinePunct w:val="0"/>
        <w:autoSpaceDE/>
        <w:autoSpaceDN/>
        <w:bidi w:val="0"/>
        <w:adjustRightInd/>
        <w:snapToGrid/>
        <w:spacing w:line="560" w:lineRule="exact"/>
        <w:ind w:firstLine="675"/>
        <w:jc w:val="left"/>
        <w:textAlignment w:val="auto"/>
        <w:rPr>
          <w:rFonts w:hint="eastAsia" w:ascii="仿宋_GB2312" w:hAnsi="宋体" w:eastAsia="仿宋_GB2312" w:cs="宋体"/>
          <w:spacing w:val="8"/>
          <w:kern w:val="0"/>
          <w:sz w:val="32"/>
          <w:szCs w:val="32"/>
          <w:lang w:val="en-US" w:eastAsia="zh-CN"/>
        </w:rPr>
      </w:pPr>
      <w:r>
        <w:rPr>
          <w:rFonts w:hint="eastAsia" w:ascii="仿宋_GB2312" w:hAnsi="宋体" w:eastAsia="仿宋_GB2312" w:cs="宋体"/>
          <w:spacing w:val="8"/>
          <w:kern w:val="0"/>
          <w:sz w:val="32"/>
          <w:szCs w:val="32"/>
          <w:lang w:val="en-US" w:eastAsia="zh-CN"/>
        </w:rPr>
        <w:t>依据干部调动、职务变动及时调整信息公开工作领导小组，并按要求配备工作人员负责政府公开信息撰写和政务公开平台管理工作，及时通过政府门户网站进行信息公开。</w:t>
      </w:r>
    </w:p>
    <w:p>
      <w:pPr>
        <w:keepNext w:val="0"/>
        <w:keepLines w:val="0"/>
        <w:pageBreakBefore w:val="0"/>
        <w:widowControl/>
        <w:kinsoku/>
        <w:wordWrap/>
        <w:overflowPunct/>
        <w:topLinePunct w:val="0"/>
        <w:autoSpaceDE/>
        <w:autoSpaceDN/>
        <w:bidi w:val="0"/>
        <w:adjustRightInd/>
        <w:snapToGrid/>
        <w:spacing w:line="560" w:lineRule="exact"/>
        <w:ind w:firstLine="675"/>
        <w:jc w:val="left"/>
        <w:textAlignment w:val="auto"/>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lang w:val="en-US" w:eastAsia="zh-CN"/>
        </w:rPr>
        <w:t>（四）监督保障情况</w:t>
      </w:r>
    </w:p>
    <w:p>
      <w:pPr>
        <w:keepNext w:val="0"/>
        <w:keepLines w:val="0"/>
        <w:pageBreakBefore w:val="0"/>
        <w:widowControl/>
        <w:kinsoku/>
        <w:wordWrap/>
        <w:overflowPunct/>
        <w:topLinePunct w:val="0"/>
        <w:autoSpaceDE/>
        <w:autoSpaceDN/>
        <w:bidi w:val="0"/>
        <w:adjustRightInd/>
        <w:snapToGrid/>
        <w:spacing w:line="560" w:lineRule="exact"/>
        <w:ind w:firstLine="675"/>
        <w:jc w:val="left"/>
        <w:textAlignment w:val="auto"/>
        <w:rPr>
          <w:rFonts w:hint="eastAsia" w:ascii="仿宋_GB2312" w:hAnsi="宋体" w:eastAsia="仿宋_GB2312" w:cs="宋体"/>
          <w:spacing w:val="8"/>
          <w:kern w:val="0"/>
          <w:sz w:val="32"/>
          <w:szCs w:val="32"/>
          <w:lang w:eastAsia="zh-CN"/>
        </w:rPr>
      </w:pPr>
      <w:r>
        <w:rPr>
          <w:rFonts w:hint="eastAsia" w:ascii="仿宋_GB2312" w:hAnsi="宋体" w:eastAsia="仿宋_GB2312" w:cs="宋体"/>
          <w:spacing w:val="8"/>
          <w:kern w:val="0"/>
          <w:sz w:val="32"/>
          <w:szCs w:val="32"/>
          <w:lang w:eastAsia="zh-CN"/>
        </w:rPr>
        <w:t>九棵树街道严格落实保密审查制度，政务信息公开前依规履行三级审查制度，明确保密责任，20</w:t>
      </w:r>
      <w:r>
        <w:rPr>
          <w:rFonts w:hint="eastAsia" w:ascii="仿宋_GB2312" w:hAnsi="宋体" w:eastAsia="仿宋_GB2312" w:cs="宋体"/>
          <w:spacing w:val="8"/>
          <w:kern w:val="0"/>
          <w:sz w:val="32"/>
          <w:szCs w:val="32"/>
          <w:lang w:val="en-US" w:eastAsia="zh-CN"/>
        </w:rPr>
        <w:t>25</w:t>
      </w:r>
      <w:r>
        <w:rPr>
          <w:rFonts w:hint="eastAsia" w:ascii="仿宋_GB2312" w:hAnsi="宋体" w:eastAsia="仿宋_GB2312" w:cs="宋体"/>
          <w:spacing w:val="8"/>
          <w:kern w:val="0"/>
          <w:sz w:val="32"/>
          <w:szCs w:val="32"/>
          <w:lang w:eastAsia="zh-CN"/>
        </w:rPr>
        <w:t>年发生涉密公开事件0件。</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textAlignment w:val="auto"/>
        <w:rPr>
          <w:rFonts w:hint="eastAsia" w:ascii="黑体" w:hAnsi="黑体" w:eastAsia="黑体" w:cs="黑体"/>
          <w:sz w:val="32"/>
          <w:szCs w:val="32"/>
        </w:rPr>
      </w:pPr>
      <w:r>
        <w:rPr>
          <w:rFonts w:hint="eastAsia" w:ascii="黑体" w:hAnsi="黑体" w:eastAsia="黑体" w:cs="黑体"/>
          <w:sz w:val="32"/>
          <w:szCs w:val="32"/>
        </w:rPr>
        <w:t>主动公开政府信息情况</w:t>
      </w:r>
    </w:p>
    <w:p>
      <w:pPr>
        <w:pStyle w:val="2"/>
        <w:spacing w:line="560" w:lineRule="exact"/>
        <w:rPr>
          <w:rFonts w:hint="eastAsia"/>
        </w:rPr>
      </w:pPr>
    </w:p>
    <w:tbl>
      <w:tblPr>
        <w:tblStyle w:val="8"/>
        <w:tblW w:w="9740" w:type="dxa"/>
        <w:jc w:val="center"/>
        <w:tblLayout w:type="autofit"/>
        <w:tblCellMar>
          <w:top w:w="0" w:type="dxa"/>
          <w:left w:w="0" w:type="dxa"/>
          <w:bottom w:w="0" w:type="dxa"/>
          <w:right w:w="0" w:type="dxa"/>
        </w:tblCellMar>
      </w:tblPr>
      <w:tblGrid>
        <w:gridCol w:w="2435"/>
        <w:gridCol w:w="2435"/>
        <w:gridCol w:w="2435"/>
        <w:gridCol w:w="2435"/>
      </w:tblGrid>
      <w:tr>
        <w:tblPrEx>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9BC2E6"/>
            <w:noWrap w:val="0"/>
            <w:tcMar>
              <w:left w:w="57" w:type="dxa"/>
              <w:right w:w="57" w:type="dxa"/>
            </w:tcMar>
            <w:vAlign w:val="center"/>
          </w:tcPr>
          <w:p>
            <w:pPr>
              <w:widowControl/>
              <w:spacing w:line="56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第二十条第（一）项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信息内容</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widowControl/>
              <w:spacing w:line="56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本年制发件数</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本年废止件数</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现行有效件</w:t>
            </w:r>
            <w:r>
              <w:rPr>
                <w:rFonts w:hint="eastAsia" w:ascii="宋体" w:hAnsi="宋体" w:cs="宋体"/>
                <w:kern w:val="0"/>
                <w:sz w:val="20"/>
                <w:szCs w:val="20"/>
                <w:lang w:bidi="ar"/>
              </w:rPr>
              <w:t>数</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spacing w:line="560" w:lineRule="exact"/>
              <w:jc w:val="left"/>
            </w:pPr>
            <w:r>
              <w:rPr>
                <w:rFonts w:hint="eastAsia" w:ascii="宋体" w:hAnsi="宋体" w:cs="宋体"/>
                <w:color w:val="000000"/>
                <w:kern w:val="0"/>
                <w:sz w:val="20"/>
                <w:szCs w:val="20"/>
                <w:lang w:bidi="ar"/>
              </w:rPr>
              <w:t>规章</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hint="eastAsia" w:ascii="Calibri" w:hAnsi="Calibri" w:cs="Calibri"/>
                <w:kern w:val="0"/>
                <w:szCs w:val="21"/>
                <w:lang w:val="en-US" w:eastAsia="zh-CN" w:bidi="ar"/>
              </w:rPr>
              <w:t>0</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spacing w:line="560" w:lineRule="exact"/>
              <w:jc w:val="left"/>
            </w:pPr>
            <w:r>
              <w:rPr>
                <w:rFonts w:hint="eastAsia" w:ascii="宋体" w:hAnsi="宋体" w:cs="宋体"/>
                <w:color w:val="000000"/>
                <w:kern w:val="0"/>
                <w:sz w:val="20"/>
                <w:szCs w:val="20"/>
                <w:lang w:bidi="ar"/>
              </w:rPr>
              <w:t>行政规范性文件</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default" w:eastAsiaTheme="minorEastAsia"/>
                <w:lang w:val="en-US" w:eastAsia="zh-CN"/>
              </w:rPr>
            </w:pPr>
            <w:r>
              <w:rPr>
                <w:rFonts w:hint="eastAsia"/>
                <w:lang w:val="en-US" w:eastAsia="zh-CN"/>
              </w:rPr>
              <w:t>1</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第二十条第（五）项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信息内容</w:t>
            </w:r>
          </w:p>
        </w:tc>
        <w:tc>
          <w:tcPr>
            <w:tcW w:w="7305" w:type="dxa"/>
            <w:gridSpan w:val="3"/>
            <w:tcBorders>
              <w:top w:val="nil"/>
              <w:left w:val="nil"/>
              <w:bottom w:val="single" w:color="auto" w:sz="8" w:space="0"/>
              <w:right w:val="single" w:color="auto" w:sz="8" w:space="0"/>
            </w:tcBorders>
            <w:shd w:val="clear" w:color="auto" w:fill="DDEBF7"/>
            <w:noWrap w:val="0"/>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本年处理决定数量</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spacing w:line="560" w:lineRule="exact"/>
              <w:jc w:val="left"/>
            </w:pPr>
            <w:r>
              <w:rPr>
                <w:rFonts w:hint="eastAsia" w:ascii="宋体" w:hAnsi="宋体" w:cs="宋体"/>
                <w:color w:val="000000"/>
                <w:kern w:val="0"/>
                <w:sz w:val="20"/>
                <w:szCs w:val="20"/>
                <w:lang w:bidi="ar"/>
              </w:rPr>
              <w:t>行政许可</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hint="eastAsia" w:ascii="Calibri" w:hAnsi="Calibri" w:cs="Calibri"/>
                <w:kern w:val="0"/>
                <w:szCs w:val="21"/>
                <w:lang w:val="en-US" w:eastAsia="zh-CN" w:bidi="ar"/>
              </w:rPr>
              <w:t>0</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第二十条第（六）项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信息内容</w:t>
            </w:r>
          </w:p>
        </w:tc>
        <w:tc>
          <w:tcPr>
            <w:tcW w:w="7305" w:type="dxa"/>
            <w:gridSpan w:val="3"/>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本年处理决定数量</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spacing w:line="560" w:lineRule="exact"/>
              <w:jc w:val="left"/>
            </w:pPr>
            <w:r>
              <w:rPr>
                <w:rFonts w:hint="eastAsia" w:ascii="宋体" w:hAnsi="宋体" w:cs="宋体"/>
                <w:color w:val="000000"/>
                <w:kern w:val="0"/>
                <w:sz w:val="20"/>
                <w:szCs w:val="20"/>
                <w:lang w:bidi="ar"/>
              </w:rPr>
              <w:t>行政处罚</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default" w:eastAsiaTheme="minorEastAsia"/>
                <w:lang w:val="en-US" w:eastAsia="zh-CN"/>
              </w:rPr>
            </w:pPr>
            <w:r>
              <w:rPr>
                <w:rFonts w:hint="eastAsia" w:ascii="宋体" w:hAnsi="宋体" w:cs="宋体"/>
                <w:color w:val="000000"/>
                <w:kern w:val="0"/>
                <w:sz w:val="20"/>
                <w:szCs w:val="20"/>
                <w:lang w:val="en-US" w:eastAsia="zh-CN" w:bidi="ar"/>
              </w:rPr>
              <w:t>45</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spacing w:line="560" w:lineRule="exact"/>
              <w:jc w:val="left"/>
            </w:pPr>
            <w:r>
              <w:rPr>
                <w:rFonts w:hint="eastAsia" w:ascii="宋体" w:hAnsi="宋体" w:cs="宋体"/>
                <w:color w:val="000000"/>
                <w:kern w:val="0"/>
                <w:sz w:val="20"/>
                <w:szCs w:val="20"/>
                <w:lang w:bidi="ar"/>
              </w:rPr>
              <w:t>行政强制</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hint="eastAsia" w:ascii="宋体" w:hAnsi="宋体" w:cs="宋体"/>
                <w:color w:val="000000"/>
                <w:kern w:val="0"/>
                <w:sz w:val="20"/>
                <w:szCs w:val="20"/>
                <w:lang w:val="en-US" w:eastAsia="zh-CN" w:bidi="ar"/>
              </w:rPr>
              <w:t>0</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第二十条第（八）项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信息内容</w:t>
            </w:r>
          </w:p>
        </w:tc>
        <w:tc>
          <w:tcPr>
            <w:tcW w:w="7305" w:type="dxa"/>
            <w:gridSpan w:val="3"/>
            <w:tcBorders>
              <w:top w:val="nil"/>
              <w:left w:val="nil"/>
              <w:bottom w:val="single" w:color="auto" w:sz="8" w:space="0"/>
              <w:right w:val="single" w:color="000000" w:sz="8" w:space="0"/>
            </w:tcBorders>
            <w:shd w:val="clear" w:color="auto" w:fill="DDEBF7"/>
            <w:noWrap w:val="0"/>
            <w:tcMar>
              <w:left w:w="57" w:type="dxa"/>
              <w:right w:w="57" w:type="dxa"/>
            </w:tcMar>
            <w:vAlign w:val="center"/>
          </w:tcPr>
          <w:p>
            <w:pPr>
              <w:widowControl/>
              <w:spacing w:line="560" w:lineRule="exact"/>
              <w:jc w:val="center"/>
            </w:pPr>
            <w:r>
              <w:rPr>
                <w:rFonts w:hint="eastAsia" w:ascii="宋体" w:hAnsi="宋体" w:cs="宋体"/>
                <w:color w:val="000000"/>
                <w:kern w:val="0"/>
                <w:sz w:val="20"/>
                <w:szCs w:val="20"/>
                <w:lang w:bidi="ar"/>
              </w:rPr>
              <w:t>本年收费金额（单位：万元）</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spacing w:line="560" w:lineRule="exact"/>
              <w:jc w:val="left"/>
            </w:pPr>
            <w:r>
              <w:rPr>
                <w:rFonts w:hint="eastAsia" w:ascii="宋体" w:hAnsi="宋体" w:cs="宋体"/>
                <w:color w:val="000000"/>
                <w:kern w:val="0"/>
                <w:sz w:val="20"/>
                <w:szCs w:val="20"/>
                <w:lang w:bidi="ar"/>
              </w:rPr>
              <w:t>行政事业性收费</w:t>
            </w:r>
          </w:p>
        </w:tc>
        <w:tc>
          <w:tcPr>
            <w:tcW w:w="7305" w:type="dxa"/>
            <w:gridSpan w:val="3"/>
            <w:tcBorders>
              <w:top w:val="nil"/>
              <w:left w:val="nil"/>
              <w:bottom w:val="single" w:color="auto" w:sz="8" w:space="0"/>
              <w:right w:val="single" w:color="000000" w:sz="8" w:space="0"/>
            </w:tcBorders>
            <w:noWrap w:val="0"/>
            <w:tcMar>
              <w:left w:w="57" w:type="dxa"/>
              <w:right w:w="57" w:type="dxa"/>
            </w:tcMar>
            <w:vAlign w:val="center"/>
          </w:tcPr>
          <w:p>
            <w:pPr>
              <w:spacing w:line="560" w:lineRule="exact"/>
              <w:jc w:val="center"/>
              <w:rPr>
                <w:rFonts w:hint="eastAsia" w:ascii="宋体" w:eastAsiaTheme="minorEastAsia"/>
                <w:sz w:val="24"/>
                <w:lang w:val="en-US" w:eastAsia="zh-CN"/>
              </w:rPr>
            </w:pPr>
            <w:r>
              <w:rPr>
                <w:rFonts w:hint="eastAsia" w:ascii="宋体"/>
                <w:sz w:val="24"/>
                <w:lang w:val="en-US" w:eastAsia="zh-CN"/>
              </w:rPr>
              <w:t>0</w:t>
            </w:r>
          </w:p>
        </w:tc>
      </w:tr>
    </w:tbl>
    <w:p>
      <w:pPr>
        <w:pStyle w:val="2"/>
        <w:spacing w:line="560" w:lineRule="exact"/>
        <w:rPr>
          <w:rFonts w:hint="eastAsia"/>
        </w:rPr>
      </w:pPr>
    </w:p>
    <w:p>
      <w:pPr>
        <w:numPr>
          <w:ilvl w:val="0"/>
          <w:numId w:val="1"/>
        </w:numPr>
        <w:spacing w:line="560" w:lineRule="exact"/>
        <w:ind w:firstLine="640"/>
        <w:rPr>
          <w:rFonts w:hint="eastAsia" w:ascii="黑体" w:hAnsi="黑体" w:eastAsia="黑体" w:cs="黑体"/>
          <w:sz w:val="32"/>
          <w:szCs w:val="32"/>
        </w:rPr>
      </w:pPr>
      <w:r>
        <w:rPr>
          <w:rFonts w:hint="eastAsia" w:ascii="黑体" w:hAnsi="黑体" w:eastAsia="黑体" w:cs="黑体"/>
          <w:sz w:val="32"/>
          <w:szCs w:val="32"/>
        </w:rPr>
        <w:t>收到和处理政府信息公开申请情况</w:t>
      </w:r>
    </w:p>
    <w:p>
      <w:pPr>
        <w:pStyle w:val="7"/>
        <w:widowControl/>
        <w:shd w:val="clear" w:color="auto" w:fill="FFFFFF"/>
        <w:spacing w:before="0" w:beforeAutospacing="0" w:after="0" w:afterAutospacing="0" w:line="560" w:lineRule="exact"/>
        <w:ind w:firstLine="420"/>
        <w:jc w:val="both"/>
        <w:rPr>
          <w:rFonts w:hint="eastAsia" w:ascii="宋体" w:hAnsi="宋体" w:cs="宋体"/>
          <w:color w:val="333333"/>
        </w:rPr>
      </w:pPr>
    </w:p>
    <w:tbl>
      <w:tblPr>
        <w:tblStyle w:val="8"/>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768"/>
        <w:gridCol w:w="943"/>
        <w:gridCol w:w="3220"/>
        <w:gridCol w:w="688"/>
        <w:gridCol w:w="688"/>
        <w:gridCol w:w="688"/>
        <w:gridCol w:w="688"/>
        <w:gridCol w:w="688"/>
        <w:gridCol w:w="688"/>
        <w:gridCol w:w="68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restart"/>
            <w:tcBorders>
              <w:top w:val="single" w:color="auto" w:sz="8" w:space="0"/>
              <w:left w:val="single" w:color="auto" w:sz="8" w:space="0"/>
              <w:bottom w:val="outset" w:color="auto" w:sz="8" w:space="0"/>
              <w:right w:val="single" w:color="auto" w:sz="8" w:space="0"/>
            </w:tcBorders>
            <w:shd w:val="clear" w:color="auto" w:fill="9BC2E6"/>
            <w:noWrap w:val="0"/>
            <w:tcMar>
              <w:left w:w="108" w:type="dxa"/>
              <w:right w:w="108" w:type="dxa"/>
            </w:tcMar>
            <w:vAlign w:val="center"/>
          </w:tcPr>
          <w:p>
            <w:pPr>
              <w:widowControl/>
              <w:spacing w:line="560" w:lineRule="exact"/>
              <w:jc w:val="left"/>
            </w:pPr>
            <w:r>
              <w:rPr>
                <w:rFonts w:ascii="楷体" w:hAnsi="楷体" w:eastAsia="楷体" w:cs="楷体"/>
                <w:kern w:val="0"/>
                <w:sz w:val="20"/>
                <w:szCs w:val="20"/>
                <w:lang w:bidi="ar"/>
              </w:rPr>
              <w:t>（本列数据的勾稽关系为：第一项加第二项之和，等于第三项加第四项之和）</w:t>
            </w:r>
          </w:p>
        </w:tc>
        <w:tc>
          <w:tcPr>
            <w:tcW w:w="4817" w:type="dxa"/>
            <w:gridSpan w:val="7"/>
            <w:tcBorders>
              <w:top w:val="single" w:color="auto" w:sz="8" w:space="0"/>
              <w:left w:val="nil"/>
              <w:bottom w:val="single" w:color="auto" w:sz="8" w:space="0"/>
              <w:right w:val="single" w:color="auto" w:sz="8" w:space="0"/>
            </w:tcBorders>
            <w:shd w:val="clear" w:color="auto" w:fill="9BC2E6"/>
            <w:noWrap w:val="0"/>
            <w:tcMar>
              <w:left w:w="57" w:type="dxa"/>
              <w:right w:w="57" w:type="dxa"/>
            </w:tcMar>
            <w:vAlign w:val="center"/>
          </w:tcPr>
          <w:p>
            <w:pPr>
              <w:widowControl/>
              <w:spacing w:line="560" w:lineRule="exact"/>
              <w:jc w:val="center"/>
            </w:pPr>
            <w:r>
              <w:rPr>
                <w:rFonts w:hint="eastAsia" w:ascii="宋体" w:hAnsi="宋体" w:cs="宋体"/>
                <w:kern w:val="0"/>
                <w:sz w:val="20"/>
                <w:szCs w:val="20"/>
                <w:lang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9BC2E6"/>
            <w:noWrap w:val="0"/>
            <w:tcMar>
              <w:left w:w="108" w:type="dxa"/>
              <w:right w:w="108" w:type="dxa"/>
            </w:tcMar>
            <w:vAlign w:val="center"/>
          </w:tcPr>
          <w:p>
            <w:pPr>
              <w:spacing w:line="560" w:lineRule="exact"/>
              <w:rPr>
                <w:rFonts w:hint="eastAsia" w:ascii="宋体"/>
                <w:sz w:val="24"/>
              </w:rPr>
            </w:pPr>
          </w:p>
        </w:tc>
        <w:tc>
          <w:tcPr>
            <w:tcW w:w="688" w:type="dxa"/>
            <w:vMerge w:val="restart"/>
            <w:tcBorders>
              <w:top w:val="single" w:color="auto" w:sz="0"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spacing w:line="560" w:lineRule="exact"/>
              <w:jc w:val="center"/>
            </w:pPr>
            <w:r>
              <w:rPr>
                <w:rFonts w:hint="eastAsia" w:ascii="宋体" w:hAnsi="宋体" w:cs="宋体"/>
                <w:kern w:val="0"/>
                <w:sz w:val="20"/>
                <w:szCs w:val="20"/>
                <w:lang w:bidi="ar"/>
              </w:rPr>
              <w:t>自然人</w:t>
            </w:r>
          </w:p>
        </w:tc>
        <w:tc>
          <w:tcPr>
            <w:tcW w:w="3440" w:type="dxa"/>
            <w:gridSpan w:val="5"/>
            <w:tcBorders>
              <w:top w:val="single" w:color="auto" w:sz="8"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spacing w:line="560" w:lineRule="exact"/>
              <w:jc w:val="center"/>
            </w:pPr>
            <w:r>
              <w:rPr>
                <w:rFonts w:hint="eastAsia" w:ascii="宋体" w:hAnsi="宋体" w:cs="宋体"/>
                <w:kern w:val="0"/>
                <w:sz w:val="20"/>
                <w:szCs w:val="20"/>
                <w:lang w:bidi="ar"/>
              </w:rPr>
              <w:t>法人或其他组织</w:t>
            </w:r>
          </w:p>
        </w:tc>
        <w:tc>
          <w:tcPr>
            <w:tcW w:w="689" w:type="dxa"/>
            <w:vMerge w:val="restart"/>
            <w:tcBorders>
              <w:top w:val="single" w:color="auto" w:sz="8" w:space="0"/>
              <w:left w:val="single" w:color="auto" w:sz="0" w:space="0"/>
              <w:bottom w:val="outset" w:color="auto" w:sz="8" w:space="0"/>
              <w:right w:val="single" w:color="auto" w:sz="8" w:space="0"/>
            </w:tcBorders>
            <w:shd w:val="clear" w:color="auto" w:fill="9BC2E6"/>
            <w:noWrap w:val="0"/>
            <w:tcMar>
              <w:left w:w="57" w:type="dxa"/>
              <w:right w:w="57" w:type="dxa"/>
            </w:tcMar>
            <w:vAlign w:val="center"/>
          </w:tcPr>
          <w:p>
            <w:pPr>
              <w:widowControl/>
              <w:spacing w:line="560" w:lineRule="exact"/>
              <w:jc w:val="center"/>
            </w:pPr>
            <w:r>
              <w:rPr>
                <w:rFonts w:hint="eastAsia" w:ascii="宋体" w:hAnsi="宋体" w:cs="宋体"/>
                <w:kern w:val="0"/>
                <w:sz w:val="20"/>
                <w:szCs w:val="20"/>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9BC2E6"/>
            <w:noWrap w:val="0"/>
            <w:tcMar>
              <w:left w:w="108" w:type="dxa"/>
              <w:right w:w="108" w:type="dxa"/>
            </w:tcMar>
            <w:vAlign w:val="center"/>
          </w:tcPr>
          <w:p>
            <w:pPr>
              <w:spacing w:line="560" w:lineRule="exact"/>
              <w:rPr>
                <w:rFonts w:hint="eastAsia" w:ascii="宋体"/>
                <w:sz w:val="24"/>
              </w:rPr>
            </w:pPr>
          </w:p>
        </w:tc>
        <w:tc>
          <w:tcPr>
            <w:tcW w:w="688" w:type="dxa"/>
            <w:vMerge w:val="continue"/>
            <w:tcBorders>
              <w:top w:val="single" w:color="auto" w:sz="0"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spacing w:line="560" w:lineRule="exact"/>
              <w:rPr>
                <w:rFonts w:hint="eastAsia" w:ascii="宋体"/>
                <w:sz w:val="24"/>
              </w:rPr>
            </w:pPr>
          </w:p>
        </w:tc>
        <w:tc>
          <w:tcPr>
            <w:tcW w:w="688" w:type="dxa"/>
            <w:tcBorders>
              <w:top w:val="single" w:color="auto" w:sz="0"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spacing w:line="560" w:lineRule="exact"/>
              <w:jc w:val="center"/>
            </w:pPr>
            <w:r>
              <w:rPr>
                <w:rFonts w:hint="eastAsia" w:ascii="宋体" w:hAnsi="宋体" w:cs="宋体"/>
                <w:kern w:val="0"/>
                <w:sz w:val="20"/>
                <w:szCs w:val="20"/>
                <w:lang w:bidi="ar"/>
              </w:rPr>
              <w:t>商业</w:t>
            </w:r>
          </w:p>
          <w:p>
            <w:pPr>
              <w:widowControl/>
              <w:spacing w:line="560" w:lineRule="exact"/>
              <w:jc w:val="center"/>
            </w:pPr>
            <w:r>
              <w:rPr>
                <w:rFonts w:hint="eastAsia" w:ascii="宋体" w:hAnsi="宋体" w:cs="宋体"/>
                <w:kern w:val="0"/>
                <w:sz w:val="20"/>
                <w:szCs w:val="20"/>
                <w:lang w:bidi="ar"/>
              </w:rPr>
              <w:t>企业</w:t>
            </w:r>
          </w:p>
        </w:tc>
        <w:tc>
          <w:tcPr>
            <w:tcW w:w="688" w:type="dxa"/>
            <w:tcBorders>
              <w:top w:val="single" w:color="auto" w:sz="0"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spacing w:line="560" w:lineRule="exact"/>
              <w:jc w:val="center"/>
            </w:pPr>
            <w:r>
              <w:rPr>
                <w:rFonts w:hint="eastAsia" w:ascii="宋体" w:hAnsi="宋体" w:cs="宋体"/>
                <w:kern w:val="0"/>
                <w:sz w:val="20"/>
                <w:szCs w:val="20"/>
                <w:lang w:bidi="ar"/>
              </w:rPr>
              <w:t>科研</w:t>
            </w:r>
          </w:p>
          <w:p>
            <w:pPr>
              <w:widowControl/>
              <w:spacing w:line="560" w:lineRule="exact"/>
              <w:jc w:val="center"/>
            </w:pPr>
            <w:r>
              <w:rPr>
                <w:rFonts w:hint="eastAsia" w:ascii="宋体" w:hAnsi="宋体" w:cs="宋体"/>
                <w:kern w:val="0"/>
                <w:sz w:val="20"/>
                <w:szCs w:val="20"/>
                <w:lang w:bidi="ar"/>
              </w:rPr>
              <w:t>机构</w:t>
            </w:r>
          </w:p>
        </w:tc>
        <w:tc>
          <w:tcPr>
            <w:tcW w:w="688" w:type="dxa"/>
            <w:tcBorders>
              <w:top w:val="single" w:color="auto" w:sz="8"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spacing w:line="560" w:lineRule="exact"/>
              <w:jc w:val="center"/>
            </w:pPr>
            <w:r>
              <w:rPr>
                <w:rFonts w:hint="eastAsia" w:ascii="宋体" w:hAnsi="宋体" w:cs="宋体"/>
                <w:kern w:val="0"/>
                <w:sz w:val="20"/>
                <w:szCs w:val="20"/>
                <w:lang w:bidi="ar"/>
              </w:rPr>
              <w:t>社会公益组织</w:t>
            </w:r>
          </w:p>
        </w:tc>
        <w:tc>
          <w:tcPr>
            <w:tcW w:w="688" w:type="dxa"/>
            <w:tcBorders>
              <w:top w:val="single" w:color="auto" w:sz="8"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spacing w:line="560" w:lineRule="exact"/>
              <w:jc w:val="center"/>
            </w:pPr>
            <w:r>
              <w:rPr>
                <w:rFonts w:hint="eastAsia" w:ascii="宋体" w:hAnsi="宋体" w:cs="宋体"/>
                <w:kern w:val="0"/>
                <w:sz w:val="20"/>
                <w:szCs w:val="20"/>
                <w:lang w:bidi="ar"/>
              </w:rPr>
              <w:t>法律服务机构</w:t>
            </w:r>
          </w:p>
        </w:tc>
        <w:tc>
          <w:tcPr>
            <w:tcW w:w="688" w:type="dxa"/>
            <w:tcBorders>
              <w:top w:val="single" w:color="auto" w:sz="8"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spacing w:line="560" w:lineRule="exact"/>
              <w:jc w:val="center"/>
            </w:pPr>
            <w:r>
              <w:rPr>
                <w:rFonts w:hint="eastAsia" w:ascii="宋体" w:hAnsi="宋体" w:cs="宋体"/>
                <w:kern w:val="0"/>
                <w:sz w:val="20"/>
                <w:szCs w:val="20"/>
                <w:lang w:bidi="ar"/>
              </w:rPr>
              <w:t>其他</w:t>
            </w:r>
          </w:p>
        </w:tc>
        <w:tc>
          <w:tcPr>
            <w:tcW w:w="689" w:type="dxa"/>
            <w:vMerge w:val="continue"/>
            <w:tcBorders>
              <w:top w:val="single" w:color="auto" w:sz="8" w:space="0"/>
              <w:left w:val="single" w:color="auto" w:sz="0" w:space="0"/>
              <w:bottom w:val="outset" w:color="auto" w:sz="8" w:space="0"/>
              <w:right w:val="single" w:color="auto" w:sz="8" w:space="0"/>
            </w:tcBorders>
            <w:shd w:val="clear" w:color="auto" w:fill="9BC2E6"/>
            <w:noWrap w:val="0"/>
            <w:tcMar>
              <w:left w:w="57" w:type="dxa"/>
              <w:right w:w="57" w:type="dxa"/>
            </w:tcMar>
            <w:vAlign w:val="center"/>
          </w:tcPr>
          <w:p>
            <w:pPr>
              <w:spacing w:line="560" w:lineRule="exact"/>
              <w:rPr>
                <w:rFonts w:hint="eastAsia" w:ascii="宋体"/>
                <w:sz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spacing w:line="560" w:lineRule="exact"/>
              <w:jc w:val="left"/>
            </w:pPr>
            <w:r>
              <w:rPr>
                <w:rFonts w:hint="eastAsia" w:ascii="宋体" w:hAnsi="宋体" w:cs="宋体"/>
                <w:kern w:val="0"/>
                <w:sz w:val="20"/>
                <w:szCs w:val="20"/>
                <w:lang w:bidi="ar"/>
              </w:rPr>
              <w:t>一、本年新收政府信息公开申请数量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4</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9"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hint="eastAsia" w:ascii="Calibri" w:hAnsi="Calibri" w:cs="Calibri"/>
                <w:kern w:val="0"/>
                <w:sz w:val="20"/>
                <w:szCs w:val="20"/>
                <w:lang w:val="en-US" w:eastAsia="zh-CN" w:bidi="ar"/>
              </w:rPr>
              <w:t>4</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spacing w:line="560" w:lineRule="exact"/>
              <w:jc w:val="left"/>
            </w:pPr>
            <w:r>
              <w:rPr>
                <w:rFonts w:hint="eastAsia" w:ascii="宋体" w:hAnsi="宋体" w:cs="宋体"/>
                <w:kern w:val="0"/>
                <w:sz w:val="20"/>
                <w:szCs w:val="20"/>
                <w:lang w:bidi="ar"/>
              </w:rPr>
              <w:t>二、上年结转政府信息公开申请数量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1</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restart"/>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widowControl/>
              <w:spacing w:line="560" w:lineRule="exact"/>
              <w:jc w:val="left"/>
            </w:pPr>
            <w:r>
              <w:rPr>
                <w:rFonts w:hint="eastAsia" w:ascii="宋体" w:hAnsi="宋体" w:cs="宋体"/>
                <w:kern w:val="0"/>
                <w:sz w:val="20"/>
                <w:szCs w:val="20"/>
                <w:lang w:bidi="ar"/>
              </w:rPr>
              <w:t>三、本年度办理结果</w:t>
            </w:r>
          </w:p>
        </w:tc>
        <w:tc>
          <w:tcPr>
            <w:tcW w:w="4163" w:type="dxa"/>
            <w:gridSpan w:val="2"/>
            <w:tcBorders>
              <w:top w:val="nil"/>
              <w:left w:val="nil"/>
              <w:bottom w:val="single" w:color="auto" w:sz="8" w:space="0"/>
              <w:right w:val="single" w:color="auto" w:sz="8" w:space="0"/>
            </w:tcBorders>
            <w:shd w:val="clear" w:color="auto" w:fill="DDEBF7"/>
            <w:noWrap w:val="0"/>
            <w:tcMar>
              <w:left w:w="57" w:type="dxa"/>
              <w:right w:w="57" w:type="dxa"/>
            </w:tcMar>
            <w:vAlign w:val="center"/>
          </w:tcPr>
          <w:p>
            <w:pPr>
              <w:widowControl/>
              <w:spacing w:line="560" w:lineRule="exact"/>
              <w:jc w:val="left"/>
            </w:pPr>
            <w:r>
              <w:rPr>
                <w:rFonts w:hint="eastAsia" w:ascii="宋体" w:hAnsi="宋体" w:cs="宋体"/>
                <w:kern w:val="0"/>
                <w:sz w:val="20"/>
                <w:szCs w:val="20"/>
                <w:lang w:bidi="ar"/>
              </w:rPr>
              <w:t>（一）予以公开</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hint="eastAsia" w:ascii="Calibri" w:hAnsi="Calibri" w:cs="Calibri"/>
                <w:kern w:val="0"/>
                <w:sz w:val="20"/>
                <w:szCs w:val="20"/>
                <w:lang w:val="en-US" w:eastAsia="zh-CN" w:bidi="ar"/>
              </w:rPr>
              <w:t>2</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9" w:type="dxa"/>
            <w:tcBorders>
              <w:top w:val="single" w:color="auto" w:sz="8" w:space="0"/>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default"/>
                <w:lang w:val="en-US"/>
              </w:rPr>
            </w:pPr>
            <w:r>
              <w:rPr>
                <w:rFonts w:hint="eastAsia" w:ascii="Calibri" w:hAnsi="Calibri" w:cs="Calibri"/>
                <w:kern w:val="0"/>
                <w:sz w:val="20"/>
                <w:szCs w:val="20"/>
                <w:lang w:val="en-US" w:eastAsia="zh-CN" w:bidi="ar"/>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spacing w:line="560" w:lineRule="exact"/>
              <w:rPr>
                <w:rFonts w:hint="eastAsia" w:ascii="宋体"/>
                <w:sz w:val="24"/>
              </w:rPr>
            </w:pPr>
          </w:p>
        </w:tc>
        <w:tc>
          <w:tcPr>
            <w:tcW w:w="4163" w:type="dxa"/>
            <w:gridSpan w:val="2"/>
            <w:tcBorders>
              <w:top w:val="nil"/>
              <w:left w:val="nil"/>
              <w:bottom w:val="single" w:color="auto" w:sz="8" w:space="0"/>
              <w:right w:val="single" w:color="auto" w:sz="8" w:space="0"/>
            </w:tcBorders>
            <w:shd w:val="clear" w:color="auto" w:fill="DDEBF7"/>
            <w:noWrap w:val="0"/>
            <w:tcMar>
              <w:left w:w="57" w:type="dxa"/>
              <w:right w:w="57" w:type="dxa"/>
            </w:tcMar>
            <w:vAlign w:val="center"/>
          </w:tcPr>
          <w:p>
            <w:pPr>
              <w:widowControl/>
              <w:spacing w:line="560" w:lineRule="exact"/>
              <w:jc w:val="left"/>
            </w:pPr>
            <w:r>
              <w:rPr>
                <w:rFonts w:hint="eastAsia" w:ascii="宋体" w:hAnsi="宋体" w:cs="宋体"/>
                <w:kern w:val="0"/>
                <w:sz w:val="20"/>
                <w:szCs w:val="20"/>
                <w:lang w:bidi="ar"/>
              </w:rPr>
              <w:t>（二）部分公开</w:t>
            </w:r>
            <w:r>
              <w:rPr>
                <w:rFonts w:ascii="楷体" w:hAnsi="楷体" w:eastAsia="楷体" w:cs="楷体"/>
                <w:kern w:val="0"/>
                <w:sz w:val="20"/>
                <w:szCs w:val="20"/>
                <w:lang w:bidi="ar"/>
              </w:rPr>
              <w:t>（区分处理的，只计这一情形，不计其他情形）</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9"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spacing w:line="560" w:lineRule="exact"/>
              <w:rPr>
                <w:rFonts w:hint="eastAsia" w:ascii="宋体"/>
                <w:sz w:val="24"/>
              </w:rPr>
            </w:pPr>
          </w:p>
        </w:tc>
        <w:tc>
          <w:tcPr>
            <w:tcW w:w="943" w:type="dxa"/>
            <w:vMerge w:val="restart"/>
            <w:tcBorders>
              <w:top w:val="single" w:color="auto" w:sz="0"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pPr>
              <w:widowControl/>
              <w:spacing w:line="560" w:lineRule="exact"/>
              <w:jc w:val="left"/>
            </w:pPr>
            <w:r>
              <w:rPr>
                <w:rFonts w:hint="eastAsia" w:ascii="宋体" w:hAnsi="宋体" w:cs="宋体"/>
                <w:kern w:val="0"/>
                <w:sz w:val="20"/>
                <w:szCs w:val="20"/>
                <w:lang w:bidi="ar"/>
              </w:rPr>
              <w:t>（三）不予公开</w:t>
            </w: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1.属于国家秘密</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9" w:type="dxa"/>
            <w:tcBorders>
              <w:top w:val="single" w:color="auto" w:sz="8" w:space="0"/>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pPr>
              <w:spacing w:line="560" w:lineRule="exact"/>
              <w:rPr>
                <w:rFonts w:hint="eastAsia" w:ascii="宋体"/>
                <w:sz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2.其他法律行政法规禁止公开</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default"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9"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pPr>
              <w:spacing w:line="560" w:lineRule="exact"/>
              <w:rPr>
                <w:rFonts w:hint="eastAsia" w:ascii="宋体"/>
                <w:sz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3.危及“三安全一稳定”</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pPr>
              <w:spacing w:line="560" w:lineRule="exact"/>
              <w:rPr>
                <w:rFonts w:hint="eastAsia" w:ascii="宋体"/>
                <w:sz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4.保护第三方合法权益</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pPr>
              <w:spacing w:line="560" w:lineRule="exact"/>
              <w:rPr>
                <w:rFonts w:hint="eastAsia" w:ascii="宋体"/>
                <w:sz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5.属于三类内部事务信息</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1</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default" w:eastAsiaTheme="minorEastAsia"/>
                <w:lang w:val="en-US" w:eastAsia="zh-CN"/>
              </w:rPr>
            </w:pPr>
            <w:r>
              <w:rPr>
                <w:rFonts w:hint="eastAsia"/>
                <w:lang w:val="en-US" w:eastAsia="zh-CN"/>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pPr>
              <w:spacing w:line="560" w:lineRule="exact"/>
              <w:rPr>
                <w:rFonts w:hint="eastAsia" w:ascii="宋体"/>
                <w:sz w:val="24"/>
              </w:rPr>
            </w:pPr>
          </w:p>
        </w:tc>
        <w:tc>
          <w:tcPr>
            <w:tcW w:w="3220" w:type="dxa"/>
            <w:tcBorders>
              <w:top w:val="nil"/>
              <w:left w:val="nil"/>
              <w:bottom w:val="single" w:color="auto" w:sz="4" w:space="0"/>
              <w:right w:val="single" w:color="auto" w:sz="8" w:space="0"/>
            </w:tcBorders>
            <w:shd w:val="clear" w:color="auto" w:fill="DDEBF7"/>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6.属于四类过程性信息</w:t>
            </w:r>
          </w:p>
        </w:tc>
        <w:tc>
          <w:tcPr>
            <w:tcW w:w="688" w:type="dxa"/>
            <w:tcBorders>
              <w:top w:val="nil"/>
              <w:left w:val="nil"/>
              <w:bottom w:val="single" w:color="auto" w:sz="4"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1</w:t>
            </w:r>
          </w:p>
        </w:tc>
        <w:tc>
          <w:tcPr>
            <w:tcW w:w="688" w:type="dxa"/>
            <w:tcBorders>
              <w:top w:val="nil"/>
              <w:left w:val="nil"/>
              <w:bottom w:val="single" w:color="auto" w:sz="4"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4"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4"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4"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4"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9" w:type="dxa"/>
            <w:tcBorders>
              <w:top w:val="nil"/>
              <w:left w:val="nil"/>
              <w:bottom w:val="single" w:color="auto" w:sz="4"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pPr>
              <w:spacing w:line="560" w:lineRule="exact"/>
              <w:rPr>
                <w:rFonts w:hint="eastAsia" w:ascii="宋体"/>
                <w:sz w:val="24"/>
              </w:rPr>
            </w:pPr>
          </w:p>
        </w:tc>
        <w:tc>
          <w:tcPr>
            <w:tcW w:w="3220" w:type="dxa"/>
            <w:tcBorders>
              <w:top w:val="single" w:color="auto" w:sz="4" w:space="0"/>
              <w:left w:val="nil"/>
              <w:bottom w:val="single" w:color="auto" w:sz="8" w:space="0"/>
              <w:right w:val="single" w:color="auto" w:sz="8" w:space="0"/>
            </w:tcBorders>
            <w:shd w:val="clear" w:color="auto" w:fill="DDEBF7"/>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7.属于行政执法案卷</w:t>
            </w:r>
          </w:p>
        </w:tc>
        <w:tc>
          <w:tcPr>
            <w:tcW w:w="688" w:type="dxa"/>
            <w:tcBorders>
              <w:top w:val="single" w:color="auto" w:sz="4" w:space="0"/>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4" w:space="0"/>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4" w:space="0"/>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single" w:color="auto" w:sz="4" w:space="0"/>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4" w:space="0"/>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9" w:type="dxa"/>
            <w:tcBorders>
              <w:top w:val="single" w:color="auto" w:sz="4" w:space="0"/>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pPr>
              <w:spacing w:line="560" w:lineRule="exact"/>
              <w:rPr>
                <w:rFonts w:hint="eastAsia" w:ascii="宋体"/>
                <w:sz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8.属于行政查询事项</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spacing w:line="560" w:lineRule="exact"/>
              <w:rPr>
                <w:rFonts w:hint="eastAsia" w:ascii="宋体"/>
                <w:sz w:val="24"/>
              </w:rPr>
            </w:pPr>
          </w:p>
        </w:tc>
        <w:tc>
          <w:tcPr>
            <w:tcW w:w="943" w:type="dxa"/>
            <w:vMerge w:val="restart"/>
            <w:tcBorders>
              <w:top w:val="single" w:color="auto" w:sz="0"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pPr>
              <w:widowControl/>
              <w:spacing w:line="560" w:lineRule="exact"/>
              <w:jc w:val="left"/>
            </w:pPr>
            <w:r>
              <w:rPr>
                <w:rFonts w:hint="eastAsia" w:ascii="宋体" w:hAnsi="宋体" w:cs="宋体"/>
                <w:kern w:val="0"/>
                <w:sz w:val="20"/>
                <w:szCs w:val="20"/>
                <w:lang w:bidi="ar"/>
              </w:rPr>
              <w:t>（四）无法提供</w:t>
            </w: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1.本机关不掌握相关政府信息</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1</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hint="eastAsia"/>
                <w:lang w:val="en-US" w:eastAsia="zh-CN"/>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pPr>
              <w:spacing w:line="560" w:lineRule="exact"/>
              <w:rPr>
                <w:rFonts w:hint="eastAsia" w:ascii="宋体"/>
                <w:sz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2.没有现成信息需要另行制作</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pPr>
              <w:spacing w:line="560" w:lineRule="exact"/>
              <w:rPr>
                <w:rFonts w:hint="eastAsia" w:ascii="宋体"/>
                <w:sz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3.补正后申请内容仍不明确</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spacing w:line="560" w:lineRule="exact"/>
              <w:rPr>
                <w:rFonts w:hint="eastAsia" w:ascii="宋体"/>
                <w:sz w:val="24"/>
              </w:rPr>
            </w:pPr>
          </w:p>
        </w:tc>
        <w:tc>
          <w:tcPr>
            <w:tcW w:w="943" w:type="dxa"/>
            <w:vMerge w:val="restart"/>
            <w:tcBorders>
              <w:top w:val="single" w:color="auto" w:sz="0"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pPr>
              <w:widowControl/>
              <w:spacing w:line="560" w:lineRule="exact"/>
              <w:jc w:val="left"/>
            </w:pPr>
            <w:r>
              <w:rPr>
                <w:rFonts w:hint="eastAsia" w:ascii="宋体" w:hAnsi="宋体" w:cs="宋体"/>
                <w:kern w:val="0"/>
                <w:sz w:val="20"/>
                <w:szCs w:val="20"/>
                <w:lang w:bidi="ar"/>
              </w:rPr>
              <w:t>（五）不予处理</w:t>
            </w: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1.信访举报投诉类申请</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pPr>
              <w:spacing w:line="560" w:lineRule="exact"/>
              <w:rPr>
                <w:rFonts w:hint="eastAsia" w:ascii="宋体"/>
                <w:sz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2.重复申请</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pPr>
              <w:spacing w:line="560" w:lineRule="exact"/>
              <w:rPr>
                <w:rFonts w:hint="eastAsia" w:ascii="宋体"/>
                <w:sz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3.要求提供公开出版物</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pPr>
              <w:spacing w:line="560" w:lineRule="exact"/>
              <w:rPr>
                <w:rFonts w:hint="eastAsia" w:ascii="宋体"/>
                <w:sz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spacing w:line="560" w:lineRule="exact"/>
              <w:jc w:val="left"/>
            </w:pPr>
            <w:r>
              <w:rPr>
                <w:rFonts w:hint="eastAsia" w:ascii="宋体" w:hAnsi="宋体" w:cs="宋体"/>
                <w:kern w:val="0"/>
                <w:sz w:val="20"/>
                <w:szCs w:val="20"/>
                <w:lang w:bidi="ar"/>
              </w:rPr>
              <w:t>4.无正当理由大量反复申请</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68"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spacing w:line="560" w:lineRule="exact"/>
              <w:rPr>
                <w:rFonts w:hint="eastAsia" w:ascii="宋体"/>
                <w:sz w:val="24"/>
              </w:rPr>
            </w:pPr>
          </w:p>
        </w:tc>
        <w:tc>
          <w:tcPr>
            <w:tcW w:w="943" w:type="dxa"/>
            <w:vMerge w:val="continue"/>
            <w:tcBorders>
              <w:top w:val="single" w:color="auto" w:sz="0"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pPr>
              <w:spacing w:line="560" w:lineRule="exact"/>
              <w:rPr>
                <w:rFonts w:hint="eastAsia" w:ascii="宋体"/>
                <w:sz w:val="24"/>
              </w:rPr>
            </w:pPr>
          </w:p>
        </w:tc>
        <w:tc>
          <w:tcPr>
            <w:tcW w:w="3220" w:type="dxa"/>
            <w:tcBorders>
              <w:top w:val="single" w:color="auto" w:sz="0"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pPr>
              <w:widowControl/>
              <w:spacing w:line="560" w:lineRule="exact"/>
            </w:pPr>
            <w:r>
              <w:rPr>
                <w:rFonts w:hint="eastAsia" w:ascii="宋体" w:hAnsi="宋体" w:cs="宋体"/>
                <w:kern w:val="0"/>
                <w:sz w:val="20"/>
                <w:szCs w:val="20"/>
                <w:lang w:bidi="ar"/>
              </w:rPr>
              <w:t>5.要求行政机关确认或重新出具已获取信息</w:t>
            </w:r>
          </w:p>
        </w:tc>
        <w:tc>
          <w:tcPr>
            <w:tcW w:w="688" w:type="dxa"/>
            <w:tcBorders>
              <w:top w:val="single" w:color="auto" w:sz="0" w:space="0"/>
              <w:left w:val="single" w:color="auto" w:sz="0" w:space="0"/>
              <w:bottom w:val="outset"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0" w:space="0"/>
              <w:left w:val="single" w:color="auto" w:sz="0" w:space="0"/>
              <w:bottom w:val="outset"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0" w:space="0"/>
              <w:left w:val="single" w:color="auto" w:sz="0" w:space="0"/>
              <w:bottom w:val="outset"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0" w:space="0"/>
              <w:left w:val="single" w:color="auto" w:sz="0" w:space="0"/>
              <w:bottom w:val="outset"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0" w:space="0"/>
              <w:left w:val="single" w:color="auto" w:sz="0" w:space="0"/>
              <w:bottom w:val="outset"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single" w:color="auto" w:sz="0" w:space="0"/>
              <w:left w:val="single" w:color="auto" w:sz="0" w:space="0"/>
              <w:bottom w:val="outset"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9" w:type="dxa"/>
            <w:tcBorders>
              <w:top w:val="single" w:color="auto" w:sz="0" w:space="0"/>
              <w:left w:val="single" w:color="auto" w:sz="0" w:space="0"/>
              <w:bottom w:val="outset" w:color="auto" w:sz="8" w:space="0"/>
              <w:right w:val="single" w:color="auto" w:sz="8" w:space="0"/>
            </w:tcBorders>
            <w:noWrap w:val="0"/>
            <w:tcMar>
              <w:left w:w="57" w:type="dxa"/>
              <w:right w:w="57" w:type="dxa"/>
            </w:tcMar>
            <w:vAlign w:val="top"/>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spacing w:line="560" w:lineRule="exact"/>
              <w:rPr>
                <w:rFonts w:hint="eastAsia" w:ascii="宋体"/>
                <w:sz w:val="24"/>
              </w:rPr>
            </w:pPr>
          </w:p>
        </w:tc>
        <w:tc>
          <w:tcPr>
            <w:tcW w:w="943" w:type="dxa"/>
            <w:vMerge w:val="restart"/>
            <w:tcBorders>
              <w:top w:val="outset" w:color="auto" w:sz="8"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pPr>
              <w:widowControl/>
              <w:spacing w:line="560" w:lineRule="exact"/>
              <w:jc w:val="left"/>
            </w:pPr>
            <w:r>
              <w:rPr>
                <w:rFonts w:hint="eastAsia" w:ascii="宋体" w:hAnsi="宋体" w:cs="宋体"/>
                <w:kern w:val="0"/>
                <w:sz w:val="20"/>
                <w:szCs w:val="20"/>
                <w:lang w:bidi="ar"/>
              </w:rPr>
              <w:t>（六）其他处理</w:t>
            </w: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center"/>
          </w:tcPr>
          <w:p>
            <w:pPr>
              <w:widowControl/>
              <w:spacing w:line="560" w:lineRule="exact"/>
            </w:pPr>
            <w:r>
              <w:rPr>
                <w:rFonts w:hint="eastAsia" w:ascii="宋体" w:hAnsi="宋体" w:cs="宋体"/>
                <w:kern w:val="0"/>
                <w:sz w:val="20"/>
                <w:szCs w:val="20"/>
                <w:lang w:bidi="ar"/>
              </w:rPr>
              <w:t>1.申请人无正当理由逾期不补正、行政机关不再处理其政府信息公开申请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9"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spacing w:line="560" w:lineRule="exact"/>
              <w:rPr>
                <w:rFonts w:hint="eastAsia" w:ascii="宋体"/>
                <w:sz w:val="24"/>
              </w:rPr>
            </w:pPr>
          </w:p>
        </w:tc>
        <w:tc>
          <w:tcPr>
            <w:tcW w:w="943" w:type="dxa"/>
            <w:vMerge w:val="continue"/>
            <w:tcBorders>
              <w:top w:val="outset" w:color="auto" w:sz="8"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pPr>
              <w:spacing w:line="560" w:lineRule="exact"/>
              <w:rPr>
                <w:rFonts w:hint="eastAsia" w:ascii="宋体"/>
                <w:sz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center"/>
          </w:tcPr>
          <w:p>
            <w:pPr>
              <w:widowControl/>
              <w:spacing w:line="560" w:lineRule="exact"/>
            </w:pPr>
            <w:r>
              <w:rPr>
                <w:rFonts w:hint="eastAsia" w:ascii="宋体" w:hAnsi="宋体" w:cs="宋体"/>
                <w:kern w:val="0"/>
                <w:sz w:val="20"/>
                <w:szCs w:val="20"/>
                <w:lang w:bidi="ar"/>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spacing w:line="560" w:lineRule="exact"/>
              <w:rPr>
                <w:rFonts w:hint="eastAsia" w:ascii="宋体"/>
                <w:sz w:val="24"/>
              </w:rPr>
            </w:pPr>
          </w:p>
        </w:tc>
        <w:tc>
          <w:tcPr>
            <w:tcW w:w="943" w:type="dxa"/>
            <w:vMerge w:val="continue"/>
            <w:tcBorders>
              <w:top w:val="outset" w:color="auto" w:sz="8" w:space="0"/>
              <w:left w:val="single" w:color="auto" w:sz="0" w:space="0"/>
              <w:bottom w:val="outset" w:color="auto" w:sz="8" w:space="0"/>
              <w:right w:val="single" w:color="auto" w:sz="8" w:space="0"/>
            </w:tcBorders>
            <w:shd w:val="clear" w:color="auto" w:fill="DDEBF7"/>
            <w:noWrap w:val="0"/>
            <w:tcMar>
              <w:left w:w="57" w:type="dxa"/>
              <w:right w:w="57" w:type="dxa"/>
            </w:tcMar>
            <w:vAlign w:val="center"/>
          </w:tcPr>
          <w:p>
            <w:pPr>
              <w:spacing w:line="560" w:lineRule="exact"/>
              <w:rPr>
                <w:rFonts w:hint="eastAsia" w:ascii="宋体"/>
                <w:sz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center"/>
          </w:tcPr>
          <w:p>
            <w:pPr>
              <w:widowControl/>
              <w:spacing w:line="560" w:lineRule="exact"/>
              <w:jc w:val="left"/>
            </w:pPr>
            <w:r>
              <w:rPr>
                <w:rFonts w:hint="eastAsia" w:ascii="宋体" w:hAnsi="宋体" w:cs="宋体"/>
                <w:kern w:val="0"/>
                <w:sz w:val="20"/>
                <w:szCs w:val="20"/>
                <w:lang w:bidi="ar"/>
              </w:rPr>
              <w:t>3.其他</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single" w:color="auto" w:sz="0" w:space="0"/>
              <w:left w:val="single" w:color="auto" w:sz="8" w:space="0"/>
              <w:bottom w:val="outset" w:color="auto" w:sz="8" w:space="0"/>
              <w:right w:val="single" w:color="auto" w:sz="8" w:space="0"/>
            </w:tcBorders>
            <w:shd w:val="clear" w:color="auto" w:fill="BDD7EE"/>
            <w:noWrap w:val="0"/>
            <w:tcMar>
              <w:left w:w="57" w:type="dxa"/>
              <w:right w:w="57" w:type="dxa"/>
            </w:tcMar>
            <w:vAlign w:val="center"/>
          </w:tcPr>
          <w:p>
            <w:pPr>
              <w:spacing w:line="560" w:lineRule="exact"/>
              <w:rPr>
                <w:rFonts w:hint="eastAsia" w:ascii="宋体"/>
                <w:sz w:val="24"/>
              </w:rPr>
            </w:pPr>
          </w:p>
        </w:tc>
        <w:tc>
          <w:tcPr>
            <w:tcW w:w="4163" w:type="dxa"/>
            <w:gridSpan w:val="2"/>
            <w:tcBorders>
              <w:top w:val="nil"/>
              <w:left w:val="nil"/>
              <w:bottom w:val="single" w:color="auto" w:sz="8" w:space="0"/>
              <w:right w:val="single" w:color="auto" w:sz="8" w:space="0"/>
            </w:tcBorders>
            <w:shd w:val="clear" w:color="auto" w:fill="DDEBF7"/>
            <w:noWrap w:val="0"/>
            <w:tcMar>
              <w:left w:w="57" w:type="dxa"/>
              <w:right w:w="57" w:type="dxa"/>
            </w:tcMar>
            <w:vAlign w:val="center"/>
          </w:tcPr>
          <w:p>
            <w:pPr>
              <w:widowControl/>
              <w:spacing w:line="560" w:lineRule="exact"/>
              <w:jc w:val="left"/>
            </w:pPr>
            <w:r>
              <w:rPr>
                <w:rFonts w:hint="eastAsia" w:ascii="宋体" w:hAnsi="宋体" w:cs="宋体"/>
                <w:kern w:val="0"/>
                <w:sz w:val="20"/>
                <w:szCs w:val="20"/>
                <w:lang w:bidi="ar"/>
              </w:rPr>
              <w:t>（七）总计</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default" w:eastAsiaTheme="minorEastAsia"/>
                <w:lang w:val="en-US" w:eastAsia="zh-CN"/>
              </w:rPr>
            </w:pPr>
            <w:r>
              <w:rPr>
                <w:rFonts w:hint="eastAsia"/>
                <w:lang w:val="en-US" w:eastAsia="zh-CN"/>
              </w:rPr>
              <w:t>5</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widowControl/>
              <w:spacing w:line="560" w:lineRule="exact"/>
              <w:jc w:val="center"/>
              <w:rPr>
                <w:rFonts w:hint="default" w:eastAsiaTheme="minorEastAsia"/>
                <w:lang w:val="en-US" w:eastAsia="zh-CN"/>
              </w:rPr>
            </w:pPr>
            <w:r>
              <w:rPr>
                <w:rFonts w:hint="eastAsia"/>
                <w:lang w:val="en-US" w:eastAsia="zh-CN"/>
              </w:rPr>
              <w:t>5</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single" w:color="auto" w:sz="0" w:space="0"/>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spacing w:line="560" w:lineRule="exact"/>
              <w:jc w:val="left"/>
            </w:pPr>
            <w:r>
              <w:rPr>
                <w:rFonts w:hint="eastAsia" w:ascii="宋体" w:hAnsi="宋体" w:cs="宋体"/>
                <w:kern w:val="0"/>
                <w:sz w:val="20"/>
                <w:szCs w:val="20"/>
                <w:lang w:bidi="ar"/>
              </w:rPr>
              <w:t>四、结转下年度继续办理</w:t>
            </w:r>
          </w:p>
        </w:tc>
        <w:tc>
          <w:tcPr>
            <w:tcW w:w="688" w:type="dxa"/>
            <w:tcBorders>
              <w:top w:val="outset" w:color="auto" w:sz="6" w:space="0"/>
              <w:left w:val="single" w:color="auto" w:sz="0" w:space="0"/>
              <w:bottom w:val="outset" w:color="auto" w:sz="6" w:space="0"/>
              <w:right w:val="outset" w:color="auto" w:sz="6" w:space="0"/>
            </w:tcBorders>
            <w:noWrap w:val="0"/>
            <w:vAlign w:val="center"/>
          </w:tcPr>
          <w:p>
            <w:pPr>
              <w:spacing w:line="560" w:lineRule="exact"/>
              <w:jc w:val="center"/>
              <w:rPr>
                <w:rFonts w:hint="eastAsia" w:ascii="宋体" w:eastAsiaTheme="minorEastAsia"/>
                <w:sz w:val="24"/>
                <w:lang w:val="en-US" w:eastAsia="zh-CN"/>
              </w:rPr>
            </w:pPr>
            <w:r>
              <w:rPr>
                <w:rFonts w:hint="eastAsia" w:ascii="宋体"/>
                <w:sz w:val="24"/>
                <w:lang w:val="en-US" w:eastAsia="zh-CN"/>
              </w:rPr>
              <w:t>0</w:t>
            </w:r>
          </w:p>
        </w:tc>
        <w:tc>
          <w:tcPr>
            <w:tcW w:w="688" w:type="dxa"/>
            <w:tcBorders>
              <w:top w:val="outset" w:color="auto" w:sz="6" w:space="0"/>
              <w:left w:val="single" w:color="auto" w:sz="0" w:space="0"/>
              <w:bottom w:val="outset" w:color="auto" w:sz="6" w:space="0"/>
              <w:right w:val="outset" w:color="auto" w:sz="6" w:space="0"/>
            </w:tcBorders>
            <w:noWrap w:val="0"/>
            <w:vAlign w:val="center"/>
          </w:tcPr>
          <w:p>
            <w:pPr>
              <w:spacing w:line="560" w:lineRule="exact"/>
              <w:jc w:val="center"/>
              <w:rPr>
                <w:rFonts w:hint="eastAsia" w:ascii="宋体" w:eastAsiaTheme="minorEastAsia"/>
                <w:sz w:val="24"/>
                <w:lang w:val="en-US" w:eastAsia="zh-CN"/>
              </w:rPr>
            </w:pPr>
            <w:r>
              <w:rPr>
                <w:rFonts w:hint="eastAsia" w:ascii="宋体"/>
                <w:sz w:val="24"/>
                <w:lang w:val="en-US" w:eastAsia="zh-CN"/>
              </w:rPr>
              <w:t>0</w:t>
            </w:r>
          </w:p>
        </w:tc>
        <w:tc>
          <w:tcPr>
            <w:tcW w:w="0" w:type="auto"/>
            <w:tcBorders>
              <w:top w:val="outset" w:color="auto" w:sz="6" w:space="0"/>
              <w:left w:val="single" w:color="auto" w:sz="0" w:space="0"/>
              <w:bottom w:val="outset" w:color="auto" w:sz="6" w:space="0"/>
              <w:right w:val="outset" w:color="auto" w:sz="6" w:space="0"/>
            </w:tcBorders>
            <w:noWrap w:val="0"/>
            <w:vAlign w:val="center"/>
          </w:tcPr>
          <w:p>
            <w:pPr>
              <w:spacing w:line="560" w:lineRule="exact"/>
              <w:jc w:val="center"/>
              <w:rPr>
                <w:rFonts w:hint="eastAsia" w:ascii="宋体" w:eastAsiaTheme="minorEastAsia"/>
                <w:sz w:val="24"/>
                <w:lang w:val="en-US" w:eastAsia="zh-CN"/>
              </w:rPr>
            </w:pPr>
            <w:r>
              <w:rPr>
                <w:rFonts w:hint="eastAsia" w:ascii="宋体"/>
                <w:sz w:val="24"/>
                <w:lang w:val="en-US" w:eastAsia="zh-CN"/>
              </w:rPr>
              <w:t>0</w:t>
            </w:r>
          </w:p>
        </w:tc>
        <w:tc>
          <w:tcPr>
            <w:tcW w:w="688" w:type="dxa"/>
            <w:tcBorders>
              <w:top w:val="outset" w:color="auto" w:sz="6" w:space="0"/>
              <w:left w:val="single" w:color="auto" w:sz="0" w:space="0"/>
              <w:bottom w:val="outset" w:color="auto" w:sz="6" w:space="0"/>
              <w:right w:val="outset" w:color="auto" w:sz="6" w:space="0"/>
            </w:tcBorders>
            <w:noWrap w:val="0"/>
            <w:vAlign w:val="center"/>
          </w:tcPr>
          <w:p>
            <w:pPr>
              <w:spacing w:line="560" w:lineRule="exact"/>
              <w:jc w:val="center"/>
              <w:rPr>
                <w:rFonts w:hint="eastAsia" w:ascii="宋体" w:eastAsiaTheme="minorEastAsia"/>
                <w:sz w:val="24"/>
                <w:lang w:val="en-US" w:eastAsia="zh-CN"/>
              </w:rPr>
            </w:pPr>
            <w:r>
              <w:rPr>
                <w:rFonts w:hint="eastAsia" w:ascii="宋体"/>
                <w:sz w:val="24"/>
                <w:lang w:val="en-US" w:eastAsia="zh-CN"/>
              </w:rPr>
              <w:t>0</w:t>
            </w:r>
          </w:p>
        </w:tc>
        <w:tc>
          <w:tcPr>
            <w:tcW w:w="688" w:type="dxa"/>
            <w:tcBorders>
              <w:top w:val="outset" w:color="auto" w:sz="6" w:space="0"/>
              <w:left w:val="single" w:color="auto" w:sz="0" w:space="0"/>
              <w:bottom w:val="outset" w:color="auto" w:sz="6" w:space="0"/>
              <w:right w:val="outset" w:color="auto" w:sz="6" w:space="0"/>
            </w:tcBorders>
            <w:noWrap w:val="0"/>
            <w:vAlign w:val="center"/>
          </w:tcPr>
          <w:p>
            <w:pPr>
              <w:spacing w:line="560" w:lineRule="exact"/>
              <w:jc w:val="center"/>
              <w:rPr>
                <w:rFonts w:hint="eastAsia" w:ascii="宋体" w:eastAsiaTheme="minorEastAsia"/>
                <w:sz w:val="24"/>
                <w:lang w:val="en-US" w:eastAsia="zh-CN"/>
              </w:rPr>
            </w:pPr>
            <w:r>
              <w:rPr>
                <w:rFonts w:hint="eastAsia" w:ascii="宋体"/>
                <w:sz w:val="24"/>
                <w:lang w:val="en-US" w:eastAsia="zh-CN"/>
              </w:rPr>
              <w:t>0</w:t>
            </w:r>
          </w:p>
        </w:tc>
        <w:tc>
          <w:tcPr>
            <w:tcW w:w="688" w:type="dxa"/>
            <w:tcBorders>
              <w:top w:val="outset" w:color="auto" w:sz="6" w:space="0"/>
              <w:left w:val="single" w:color="auto" w:sz="0" w:space="0"/>
              <w:bottom w:val="outset" w:color="auto" w:sz="6" w:space="0"/>
              <w:right w:val="outset" w:color="auto" w:sz="6" w:space="0"/>
            </w:tcBorders>
            <w:noWrap w:val="0"/>
            <w:vAlign w:val="center"/>
          </w:tcPr>
          <w:p>
            <w:pPr>
              <w:spacing w:line="560" w:lineRule="exact"/>
              <w:jc w:val="center"/>
              <w:rPr>
                <w:rFonts w:hint="eastAsia" w:ascii="宋体" w:eastAsiaTheme="minorEastAsia"/>
                <w:sz w:val="24"/>
                <w:lang w:val="en-US" w:eastAsia="zh-CN"/>
              </w:rPr>
            </w:pPr>
            <w:r>
              <w:rPr>
                <w:rFonts w:hint="eastAsia" w:ascii="宋体"/>
                <w:sz w:val="24"/>
                <w:lang w:val="en-US" w:eastAsia="zh-CN"/>
              </w:rPr>
              <w:t>0</w:t>
            </w:r>
          </w:p>
        </w:tc>
        <w:tc>
          <w:tcPr>
            <w:tcW w:w="689" w:type="dxa"/>
            <w:tcBorders>
              <w:top w:val="outset" w:color="auto" w:sz="6" w:space="0"/>
              <w:left w:val="single" w:color="auto" w:sz="0" w:space="0"/>
              <w:bottom w:val="outset" w:color="auto" w:sz="6" w:space="0"/>
              <w:right w:val="outset" w:color="auto" w:sz="6" w:space="0"/>
            </w:tcBorders>
            <w:noWrap w:val="0"/>
            <w:vAlign w:val="center"/>
          </w:tcPr>
          <w:p>
            <w:pPr>
              <w:spacing w:line="560" w:lineRule="exact"/>
              <w:jc w:val="center"/>
              <w:rPr>
                <w:rFonts w:hint="eastAsia" w:ascii="宋体" w:eastAsiaTheme="minorEastAsia"/>
                <w:sz w:val="24"/>
                <w:lang w:val="en-US" w:eastAsia="zh-CN"/>
              </w:rPr>
            </w:pPr>
            <w:r>
              <w:rPr>
                <w:rFonts w:hint="eastAsia" w:ascii="宋体"/>
                <w:sz w:val="24"/>
                <w:lang w:val="en-US" w:eastAsia="zh-CN"/>
              </w:rPr>
              <w:t>0</w:t>
            </w:r>
          </w:p>
        </w:tc>
      </w:tr>
    </w:tbl>
    <w:p>
      <w:pPr>
        <w:pStyle w:val="2"/>
        <w:spacing w:line="560" w:lineRule="exact"/>
        <w:ind w:left="420" w:leftChars="200"/>
        <w:rPr>
          <w:rFonts w:hint="eastAsia"/>
        </w:rPr>
      </w:pPr>
    </w:p>
    <w:p>
      <w:pPr>
        <w:pStyle w:val="2"/>
        <w:spacing w:line="560" w:lineRule="exact"/>
        <w:ind w:left="420" w:leftChars="200"/>
        <w:rPr>
          <w:rFonts w:hint="eastAsia"/>
        </w:rPr>
      </w:pP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四、政府信息公开行政复议、行政诉讼情况</w:t>
      </w:r>
    </w:p>
    <w:p>
      <w:pPr>
        <w:widowControl/>
        <w:spacing w:line="560" w:lineRule="exact"/>
        <w:jc w:val="center"/>
      </w:pPr>
    </w:p>
    <w:tbl>
      <w:tblPr>
        <w:tblStyle w:val="8"/>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3245" w:type="dxa"/>
            <w:gridSpan w:val="5"/>
            <w:tcBorders>
              <w:top w:val="single" w:color="auto" w:sz="8" w:space="0"/>
              <w:left w:val="single" w:color="auto" w:sz="8" w:space="0"/>
              <w:bottom w:val="single" w:color="auto" w:sz="8" w:space="0"/>
              <w:right w:val="single" w:color="auto" w:sz="8" w:space="0"/>
            </w:tcBorders>
            <w:shd w:val="clear" w:color="auto" w:fill="BDD7EE"/>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行政复议</w:t>
            </w:r>
          </w:p>
        </w:tc>
        <w:tc>
          <w:tcPr>
            <w:tcW w:w="6503" w:type="dxa"/>
            <w:gridSpan w:val="10"/>
            <w:tcBorders>
              <w:top w:val="single" w:color="auto" w:sz="8" w:space="0"/>
              <w:left w:val="single" w:color="auto" w:sz="8" w:space="0"/>
              <w:bottom w:val="single" w:color="auto" w:sz="8" w:space="0"/>
              <w:right w:val="single" w:color="auto" w:sz="8" w:space="0"/>
            </w:tcBorders>
            <w:shd w:val="clear" w:color="auto" w:fill="BDD7EE"/>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82" w:hRule="atLeast"/>
          <w:jc w:val="center"/>
        </w:trPr>
        <w:tc>
          <w:tcPr>
            <w:tcW w:w="649" w:type="dxa"/>
            <w:vMerge w:val="restart"/>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结果维持</w:t>
            </w:r>
          </w:p>
        </w:tc>
        <w:tc>
          <w:tcPr>
            <w:tcW w:w="649" w:type="dxa"/>
            <w:vMerge w:val="restart"/>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总计</w:t>
            </w:r>
          </w:p>
        </w:tc>
        <w:tc>
          <w:tcPr>
            <w:tcW w:w="3248" w:type="dxa"/>
            <w:gridSpan w:val="5"/>
            <w:tcBorders>
              <w:top w:val="single" w:color="auto" w:sz="8" w:space="0"/>
              <w:left w:val="single" w:color="auto" w:sz="8" w:space="0"/>
              <w:bottom w:val="single" w:color="auto" w:sz="8" w:space="0"/>
              <w:right w:val="single" w:color="auto" w:sz="8" w:space="0"/>
            </w:tcBorders>
            <w:shd w:val="clear" w:color="auto" w:fill="DDEBF7"/>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未经复议直接起诉</w:t>
            </w:r>
          </w:p>
        </w:tc>
        <w:tc>
          <w:tcPr>
            <w:tcW w:w="3255" w:type="dxa"/>
            <w:gridSpan w:val="5"/>
            <w:tcBorders>
              <w:top w:val="single" w:color="auto" w:sz="8" w:space="0"/>
              <w:left w:val="single" w:color="auto" w:sz="8" w:space="0"/>
              <w:bottom w:val="single" w:color="auto" w:sz="8" w:space="0"/>
              <w:right w:val="single" w:color="auto" w:sz="8" w:space="0"/>
            </w:tcBorders>
            <w:shd w:val="clear" w:color="auto" w:fill="DDEBF7"/>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14" w:hRule="atLeast"/>
          <w:jc w:val="center"/>
        </w:trPr>
        <w:tc>
          <w:tcPr>
            <w:tcW w:w="649"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spacing w:line="560" w:lineRule="exact"/>
              <w:rPr>
                <w:rFonts w:hint="eastAsia" w:ascii="宋体"/>
                <w:sz w:val="24"/>
              </w:rPr>
            </w:pPr>
          </w:p>
        </w:tc>
        <w:tc>
          <w:tcPr>
            <w:tcW w:w="649"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spacing w:line="560" w:lineRule="exact"/>
              <w:rPr>
                <w:rFonts w:hint="eastAsia" w:ascii="宋体"/>
                <w:sz w:val="24"/>
              </w:rPr>
            </w:p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spacing w:line="560" w:lineRule="exact"/>
              <w:rPr>
                <w:rFonts w:hint="eastAsia" w:ascii="宋体"/>
                <w:sz w:val="24"/>
              </w:rPr>
            </w:p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spacing w:line="560" w:lineRule="exact"/>
              <w:rPr>
                <w:rFonts w:hint="eastAsia" w:ascii="宋体"/>
                <w:sz w:val="24"/>
              </w:rPr>
            </w:p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spacing w:line="560" w:lineRule="exact"/>
              <w:rPr>
                <w:rFonts w:hint="eastAsia" w:ascii="宋体"/>
                <w:sz w:val="24"/>
              </w:rPr>
            </w:pP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pPr>
            <w:r>
              <w:rPr>
                <w:rFonts w:hint="eastAsia" w:ascii="宋体" w:hAnsi="宋体" w:cs="宋体"/>
                <w:color w:val="000000"/>
                <w:kern w:val="0"/>
                <w:sz w:val="20"/>
                <w:szCs w:val="20"/>
                <w:lang w:bidi="ar"/>
              </w:rPr>
              <w:t>总计</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pPr>
            <w:r>
              <w:rPr>
                <w:rFonts w:hint="eastAsia" w:ascii="宋体" w:hAnsi="宋体" w:cs="宋体"/>
                <w:color w:val="000000"/>
                <w:kern w:val="0"/>
                <w:sz w:val="20"/>
                <w:szCs w:val="20"/>
                <w:lang w:bidi="ar"/>
              </w:rPr>
              <w:t>其他</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结果</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pPr>
            <w:r>
              <w:rPr>
                <w:rFonts w:hint="eastAsia" w:ascii="宋体" w:hAnsi="宋体" w:cs="宋体"/>
                <w:color w:val="000000"/>
                <w:kern w:val="0"/>
                <w:sz w:val="20"/>
                <w:szCs w:val="20"/>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rPr>
                <w:rFonts w:hint="eastAsia" w:eastAsia="黑体"/>
                <w:lang w:val="en-US" w:eastAsia="zh-CN"/>
              </w:rPr>
            </w:pPr>
            <w:r>
              <w:rPr>
                <w:rFonts w:ascii="黑体" w:hAnsi="宋体" w:eastAsia="黑体" w:cs="黑体"/>
                <w:kern w:val="0"/>
                <w:sz w:val="20"/>
                <w:szCs w:val="20"/>
                <w:lang w:bidi="ar"/>
              </w:rPr>
              <w:t> </w:t>
            </w:r>
            <w:r>
              <w:rPr>
                <w:rFonts w:hint="eastAsia" w:ascii="黑体" w:hAnsi="宋体" w:eastAsia="黑体" w:cs="黑体"/>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rPr>
                <w:rFonts w:hint="eastAsia" w:eastAsia="黑体"/>
                <w:lang w:val="en-US" w:eastAsia="zh-CN"/>
              </w:rPr>
            </w:pPr>
            <w:r>
              <w:rPr>
                <w:rFonts w:ascii="黑体" w:hAnsi="宋体" w:eastAsia="黑体" w:cs="黑体"/>
                <w:kern w:val="0"/>
                <w:sz w:val="20"/>
                <w:szCs w:val="20"/>
                <w:lang w:bidi="ar"/>
              </w:rPr>
              <w:t> </w:t>
            </w:r>
            <w:r>
              <w:rPr>
                <w:rFonts w:hint="eastAsia" w:ascii="黑体" w:hAnsi="宋体" w:eastAsia="黑体" w:cs="黑体"/>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pPr>
            <w:r>
              <w:rPr>
                <w:rFonts w:hint="eastAsia" w:ascii="黑体" w:hAnsi="宋体" w:eastAsia="黑体" w:cs="黑体"/>
                <w:kern w:val="0"/>
                <w:sz w:val="20"/>
                <w:szCs w:val="20"/>
                <w:lang w:val="en-US" w:eastAsia="zh-CN" w:bidi="ar"/>
              </w:rPr>
              <w:t>0</w:t>
            </w:r>
            <w:r>
              <w:rPr>
                <w:rFonts w:ascii="黑体" w:hAnsi="宋体" w:eastAsia="黑体" w:cs="黑体"/>
                <w:kern w:val="0"/>
                <w:sz w:val="20"/>
                <w:szCs w:val="20"/>
                <w:lang w:bidi="ar"/>
              </w:rPr>
              <w:t> </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pPr>
            <w:r>
              <w:rPr>
                <w:rFonts w:hint="eastAsia" w:ascii="黑体" w:hAnsi="宋体" w:eastAsia="黑体" w:cs="黑体"/>
                <w:kern w:val="0"/>
                <w:sz w:val="20"/>
                <w:szCs w:val="20"/>
                <w:lang w:val="en-US" w:eastAsia="zh-CN" w:bidi="ar"/>
              </w:rPr>
              <w:t>0</w:t>
            </w:r>
            <w:r>
              <w:rPr>
                <w:rFonts w:ascii="黑体" w:hAnsi="宋体" w:eastAsia="黑体" w:cs="黑体"/>
                <w:kern w:val="0"/>
                <w:sz w:val="20"/>
                <w:szCs w:val="20"/>
                <w:lang w:bidi="ar"/>
              </w:rPr>
              <w:t> </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rPr>
                <w:rFonts w:hint="eastAsia" w:eastAsia="黑体"/>
                <w:lang w:val="en-US" w:eastAsia="zh-CN"/>
              </w:rPr>
            </w:pPr>
            <w:r>
              <w:rPr>
                <w:rFonts w:ascii="黑体" w:hAnsi="宋体" w:eastAsia="黑体" w:cs="黑体"/>
                <w:kern w:val="0"/>
                <w:sz w:val="20"/>
                <w:szCs w:val="20"/>
                <w:lang w:bidi="ar"/>
              </w:rPr>
              <w:t> </w:t>
            </w:r>
            <w:r>
              <w:rPr>
                <w:rFonts w:hint="eastAsia" w:ascii="黑体" w:hAnsi="宋体" w:eastAsia="黑体" w:cs="黑体"/>
                <w:kern w:val="0"/>
                <w:sz w:val="20"/>
                <w:szCs w:val="20"/>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pPr>
            <w:r>
              <w:rPr>
                <w:rFonts w:hint="eastAsia" w:ascii="黑体" w:hAnsi="宋体" w:eastAsia="黑体" w:cs="黑体"/>
                <w:kern w:val="0"/>
                <w:sz w:val="20"/>
                <w:szCs w:val="20"/>
                <w:lang w:val="en-US" w:eastAsia="zh-CN" w:bidi="ar"/>
              </w:rPr>
              <w:t>0</w:t>
            </w:r>
            <w:r>
              <w:rPr>
                <w:rFonts w:ascii="黑体" w:hAnsi="宋体" w:eastAsia="黑体" w:cs="黑体"/>
                <w:kern w:val="0"/>
                <w:sz w:val="20"/>
                <w:szCs w:val="20"/>
                <w:lang w:bidi="ar"/>
              </w:rPr>
              <w:t> </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rPr>
                <w:rFonts w:hint="eastAsia" w:eastAsia="黑体"/>
                <w:lang w:val="en-US" w:eastAsia="zh-CN"/>
              </w:rPr>
            </w:pPr>
            <w:r>
              <w:rPr>
                <w:rFonts w:ascii="黑体" w:hAnsi="宋体" w:eastAsia="黑体" w:cs="黑体"/>
                <w:kern w:val="0"/>
                <w:sz w:val="20"/>
                <w:szCs w:val="20"/>
                <w:lang w:bidi="ar"/>
              </w:rPr>
              <w:t> </w:t>
            </w:r>
            <w:r>
              <w:rPr>
                <w:rFonts w:hint="eastAsia" w:ascii="黑体" w:hAnsi="宋体" w:eastAsia="黑体" w:cs="黑体"/>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pPr>
            <w:r>
              <w:rPr>
                <w:rFonts w:hint="eastAsia" w:ascii="黑体" w:hAnsi="宋体" w:eastAsia="黑体" w:cs="黑体"/>
                <w:kern w:val="0"/>
                <w:sz w:val="20"/>
                <w:szCs w:val="20"/>
                <w:lang w:val="en-US" w:eastAsia="zh-CN" w:bidi="ar"/>
              </w:rPr>
              <w:t>0</w:t>
            </w:r>
            <w:r>
              <w:rPr>
                <w:rFonts w:ascii="黑体" w:hAnsi="宋体" w:eastAsia="黑体" w:cs="黑体"/>
                <w:kern w:val="0"/>
                <w:sz w:val="20"/>
                <w:szCs w:val="20"/>
                <w:lang w:bidi="ar"/>
              </w:rPr>
              <w:t> </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rPr>
                <w:rFonts w:hint="eastAsia" w:eastAsia="黑体"/>
                <w:lang w:val="en-US" w:eastAsia="zh-CN"/>
              </w:rPr>
            </w:pPr>
            <w:r>
              <w:rPr>
                <w:rFonts w:ascii="黑体" w:hAnsi="宋体" w:eastAsia="黑体" w:cs="黑体"/>
                <w:kern w:val="0"/>
                <w:sz w:val="20"/>
                <w:szCs w:val="20"/>
                <w:lang w:bidi="ar"/>
              </w:rPr>
              <w:t> </w:t>
            </w:r>
            <w:r>
              <w:rPr>
                <w:rFonts w:hint="eastAsia" w:ascii="黑体" w:hAnsi="宋体" w:eastAsia="黑体" w:cs="黑体"/>
                <w:kern w:val="0"/>
                <w:sz w:val="20"/>
                <w:szCs w:val="20"/>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rPr>
                <w:rFonts w:hint="eastAsia" w:eastAsia="黑体"/>
                <w:lang w:val="en-US" w:eastAsia="zh-CN"/>
              </w:rPr>
            </w:pPr>
            <w:r>
              <w:rPr>
                <w:rFonts w:ascii="黑体" w:hAnsi="宋体" w:eastAsia="黑体" w:cs="黑体"/>
                <w:kern w:val="0"/>
                <w:sz w:val="20"/>
                <w:szCs w:val="20"/>
                <w:lang w:bidi="ar"/>
              </w:rPr>
              <w:t> </w:t>
            </w:r>
            <w:r>
              <w:rPr>
                <w:rFonts w:hint="eastAsia" w:ascii="黑体" w:hAnsi="宋体" w:eastAsia="黑体" w:cs="黑体"/>
                <w:kern w:val="0"/>
                <w:sz w:val="20"/>
                <w:szCs w:val="20"/>
                <w:lang w:val="en-US" w:eastAsia="zh-CN" w:bidi="ar"/>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pPr>
            <w:r>
              <w:rPr>
                <w:rFonts w:hint="eastAsia" w:ascii="黑体" w:hAnsi="宋体" w:eastAsia="黑体" w:cs="黑体"/>
                <w:kern w:val="0"/>
                <w:sz w:val="20"/>
                <w:szCs w:val="20"/>
                <w:lang w:val="en-US" w:eastAsia="zh-CN" w:bidi="ar"/>
              </w:rPr>
              <w:t>0</w:t>
            </w:r>
            <w:r>
              <w:rPr>
                <w:rFonts w:ascii="黑体" w:hAnsi="宋体" w:eastAsia="黑体" w:cs="黑体"/>
                <w:kern w:val="0"/>
                <w:sz w:val="20"/>
                <w:szCs w:val="20"/>
                <w:lang w:bidi="ar"/>
              </w:rPr>
              <w:t> </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rPr>
                <w:rFonts w:hint="eastAsia" w:eastAsia="黑体"/>
                <w:lang w:val="en-US" w:eastAsia="zh-CN"/>
              </w:rPr>
            </w:pPr>
            <w:r>
              <w:rPr>
                <w:rFonts w:ascii="黑体" w:hAnsi="宋体" w:eastAsia="黑体" w:cs="黑体"/>
                <w:kern w:val="0"/>
                <w:sz w:val="20"/>
                <w:szCs w:val="20"/>
                <w:lang w:bidi="ar"/>
              </w:rPr>
              <w:t> </w:t>
            </w:r>
            <w:r>
              <w:rPr>
                <w:rFonts w:hint="eastAsia" w:ascii="黑体" w:hAnsi="宋体" w:eastAsia="黑体" w:cs="黑体"/>
                <w:kern w:val="0"/>
                <w:sz w:val="20"/>
                <w:szCs w:val="20"/>
                <w:lang w:val="en-US" w:eastAsia="zh-CN" w:bidi="ar"/>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rPr>
                <w:rFonts w:hint="eastAsia" w:eastAsia="黑体"/>
                <w:lang w:val="en-US" w:eastAsia="zh-CN"/>
              </w:rPr>
            </w:pPr>
            <w:r>
              <w:rPr>
                <w:rFonts w:ascii="黑体" w:hAnsi="宋体" w:eastAsia="黑体" w:cs="黑体"/>
                <w:kern w:val="0"/>
                <w:sz w:val="20"/>
                <w:szCs w:val="20"/>
                <w:lang w:bidi="ar"/>
              </w:rPr>
              <w:t> </w:t>
            </w:r>
            <w:r>
              <w:rPr>
                <w:rFonts w:hint="eastAsia" w:ascii="黑体" w:hAnsi="宋体" w:eastAsia="黑体" w:cs="黑体"/>
                <w:kern w:val="0"/>
                <w:sz w:val="20"/>
                <w:szCs w:val="20"/>
                <w:lang w:val="en-US" w:eastAsia="zh-CN" w:bidi="ar"/>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560" w:lineRule="exact"/>
              <w:jc w:val="center"/>
              <w:rPr>
                <w:rFonts w:hint="eastAsia" w:eastAsia="黑体"/>
                <w:lang w:val="en-US" w:eastAsia="zh-CN"/>
              </w:rPr>
            </w:pPr>
            <w:r>
              <w:rPr>
                <w:rFonts w:ascii="黑体" w:hAnsi="宋体" w:eastAsia="黑体" w:cs="黑体"/>
                <w:kern w:val="0"/>
                <w:sz w:val="20"/>
                <w:szCs w:val="20"/>
                <w:lang w:bidi="ar"/>
              </w:rPr>
              <w:t> </w:t>
            </w:r>
            <w:r>
              <w:rPr>
                <w:rFonts w:hint="eastAsia" w:ascii="黑体" w:hAnsi="宋体" w:eastAsia="黑体" w:cs="黑体"/>
                <w:kern w:val="0"/>
                <w:sz w:val="20"/>
                <w:szCs w:val="20"/>
                <w:lang w:val="en-US" w:eastAsia="zh-CN" w:bidi="ar"/>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pPr>
              <w:spacing w:line="560" w:lineRule="exact"/>
              <w:rPr>
                <w:rFonts w:hint="eastAsia" w:ascii="宋体" w:eastAsiaTheme="minorEastAsia"/>
                <w:sz w:val="24"/>
                <w:lang w:val="en-US" w:eastAsia="zh-CN"/>
              </w:rPr>
            </w:pPr>
            <w:r>
              <w:rPr>
                <w:rFonts w:hint="eastAsia" w:ascii="宋体"/>
                <w:sz w:val="24"/>
                <w:lang w:val="en-US" w:eastAsia="zh-CN"/>
              </w:rPr>
              <w:t>0</w:t>
            </w:r>
          </w:p>
        </w:tc>
      </w:tr>
    </w:tbl>
    <w:p>
      <w:pPr>
        <w:widowControl/>
        <w:spacing w:line="560" w:lineRule="exact"/>
        <w:jc w:val="left"/>
      </w:pPr>
    </w:p>
    <w:p>
      <w:pPr>
        <w:widowControl/>
        <w:spacing w:line="560" w:lineRule="exact"/>
        <w:ind w:firstLine="672" w:firstLineChars="200"/>
        <w:jc w:val="left"/>
        <w:rPr>
          <w:rFonts w:ascii="宋体" w:hAnsi="宋体" w:cs="宋体"/>
          <w:spacing w:val="8"/>
          <w:kern w:val="0"/>
          <w:sz w:val="24"/>
        </w:rPr>
      </w:pPr>
      <w:r>
        <w:rPr>
          <w:rFonts w:ascii="黑体" w:hAnsi="黑体" w:eastAsia="黑体" w:cs="宋体"/>
          <w:spacing w:val="8"/>
          <w:kern w:val="0"/>
          <w:sz w:val="32"/>
          <w:szCs w:val="32"/>
        </w:rPr>
        <w:t>五、存在的主要问题及改进情况</w:t>
      </w:r>
    </w:p>
    <w:p>
      <w:pPr>
        <w:widowControl/>
        <w:spacing w:line="560" w:lineRule="exact"/>
        <w:ind w:firstLine="672" w:firstLineChars="200"/>
        <w:jc w:val="both"/>
        <w:rPr>
          <w:rFonts w:hint="eastAsia" w:ascii="仿宋_GB2312" w:hAnsi="宋体" w:eastAsia="仿宋_GB2312" w:cs="宋体"/>
          <w:spacing w:val="8"/>
          <w:kern w:val="0"/>
          <w:sz w:val="32"/>
          <w:szCs w:val="32"/>
        </w:rPr>
      </w:pPr>
      <w:r>
        <w:rPr>
          <w:rFonts w:hint="default" w:ascii="仿宋_GB2312" w:hAnsi="宋体" w:eastAsia="仿宋_GB2312" w:cs="宋体"/>
          <w:spacing w:val="8"/>
          <w:kern w:val="0"/>
          <w:sz w:val="32"/>
          <w:szCs w:val="32"/>
        </w:rPr>
        <w:t>一是信息公开时效性不够强，存在发布间隔时间略长或者集中发布现象。二是信息公开工作人员业务能力有待提升。</w:t>
      </w:r>
    </w:p>
    <w:p>
      <w:pPr>
        <w:widowControl/>
        <w:spacing w:line="560" w:lineRule="exact"/>
        <w:ind w:firstLine="672" w:firstLineChars="200"/>
        <w:jc w:val="left"/>
        <w:rPr>
          <w:rFonts w:hint="default" w:ascii="仿宋_GB2312" w:hAnsi="宋体" w:eastAsia="仿宋_GB2312" w:cs="宋体"/>
          <w:spacing w:val="8"/>
          <w:kern w:val="0"/>
          <w:sz w:val="32"/>
          <w:szCs w:val="32"/>
        </w:rPr>
      </w:pPr>
      <w:r>
        <w:rPr>
          <w:rFonts w:hint="eastAsia" w:ascii="仿宋_GB2312" w:hAnsi="宋体" w:eastAsia="仿宋_GB2312" w:cs="宋体"/>
          <w:spacing w:val="8"/>
          <w:kern w:val="0"/>
          <w:sz w:val="32"/>
          <w:szCs w:val="32"/>
          <w:lang w:eastAsia="zh-CN"/>
        </w:rPr>
        <w:t>改进措施</w:t>
      </w:r>
      <w:r>
        <w:rPr>
          <w:rFonts w:hint="default" w:ascii="仿宋_GB2312" w:hAnsi="宋体" w:eastAsia="仿宋_GB2312" w:cs="宋体"/>
          <w:spacing w:val="8"/>
          <w:kern w:val="0"/>
          <w:sz w:val="32"/>
          <w:szCs w:val="32"/>
        </w:rPr>
        <w:t>：</w:t>
      </w:r>
      <w:r>
        <w:rPr>
          <w:rFonts w:hint="eastAsia" w:ascii="仿宋_GB2312" w:hAnsi="宋体" w:eastAsia="仿宋_GB2312" w:cs="宋体"/>
          <w:spacing w:val="8"/>
          <w:kern w:val="0"/>
          <w:sz w:val="32"/>
          <w:szCs w:val="32"/>
          <w:lang w:val="en-US" w:eastAsia="zh-CN"/>
        </w:rPr>
        <w:t>1.</w:t>
      </w:r>
      <w:r>
        <w:rPr>
          <w:rFonts w:hint="default" w:ascii="仿宋_GB2312" w:hAnsi="宋体" w:eastAsia="仿宋_GB2312" w:cs="宋体"/>
          <w:spacing w:val="8"/>
          <w:kern w:val="0"/>
          <w:sz w:val="32"/>
          <w:szCs w:val="32"/>
        </w:rPr>
        <w:t>健全专人专管工作机制。九棵树街道进一步压实工作责任，明确专人与各业务科室开展对口衔接，常态化督促业务科室提升信息公开的响应速度和内容体量，确保信息公开及时到位、务实有效，持续增强公开内容的精准性和时效性。</w:t>
      </w:r>
      <w:r>
        <w:rPr>
          <w:rFonts w:hint="eastAsia" w:ascii="仿宋_GB2312" w:hAnsi="宋体" w:eastAsia="仿宋_GB2312" w:cs="宋体"/>
          <w:spacing w:val="8"/>
          <w:kern w:val="0"/>
          <w:sz w:val="32"/>
          <w:szCs w:val="32"/>
          <w:lang w:val="en-US" w:eastAsia="zh-CN"/>
        </w:rPr>
        <w:t>2.</w:t>
      </w:r>
      <w:r>
        <w:rPr>
          <w:rFonts w:hint="default" w:ascii="仿宋_GB2312" w:hAnsi="宋体" w:eastAsia="仿宋_GB2312" w:cs="宋体"/>
          <w:spacing w:val="8"/>
          <w:kern w:val="0"/>
          <w:sz w:val="32"/>
          <w:szCs w:val="32"/>
        </w:rPr>
        <w:t>完善定期培训交流机制。街道定期组织相关工作人员开展集中学习，深入研习《中华人民共和国政府信息公开条例》及配套政策性文件，不断强化机关干部的信息公开履职意识。同时，结合各部门职责分工细化政府信息公开事项清单，帮助工作人员准确把握政策内涵、熟练落实工作要求，全面提升街道政府信息公开工作的专业化、规范化水平。。</w:t>
      </w:r>
    </w:p>
    <w:p>
      <w:pPr>
        <w:widowControl/>
        <w:spacing w:line="560" w:lineRule="exact"/>
        <w:ind w:firstLine="675"/>
        <w:jc w:val="left"/>
        <w:rPr>
          <w:rFonts w:ascii="宋体" w:hAnsi="宋体" w:cs="宋体"/>
          <w:spacing w:val="8"/>
          <w:kern w:val="0"/>
          <w:sz w:val="32"/>
          <w:szCs w:val="32"/>
        </w:rPr>
      </w:pPr>
      <w:r>
        <w:rPr>
          <w:rFonts w:ascii="黑体" w:hAnsi="黑体" w:eastAsia="黑体" w:cs="宋体"/>
          <w:spacing w:val="8"/>
          <w:kern w:val="0"/>
          <w:sz w:val="32"/>
          <w:szCs w:val="32"/>
        </w:rPr>
        <w:t>六、其他需要报告的事项</w:t>
      </w:r>
    </w:p>
    <w:p>
      <w:pPr>
        <w:widowControl/>
        <w:spacing w:line="560" w:lineRule="exact"/>
        <w:ind w:firstLine="675"/>
        <w:jc w:val="both"/>
        <w:rPr>
          <w:rFonts w:hint="eastAsia"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根据《政府信息公开信息处理费管理办法》(国办函〔2020〕109号)，202</w:t>
      </w:r>
      <w:r>
        <w:rPr>
          <w:rFonts w:hint="eastAsia" w:ascii="仿宋_GB2312" w:hAnsi="宋体" w:eastAsia="仿宋_GB2312" w:cs="宋体"/>
          <w:spacing w:val="8"/>
          <w:kern w:val="0"/>
          <w:sz w:val="32"/>
          <w:szCs w:val="32"/>
          <w:lang w:val="en-US" w:eastAsia="zh-CN"/>
        </w:rPr>
        <w:t>5</w:t>
      </w:r>
      <w:r>
        <w:rPr>
          <w:rFonts w:hint="eastAsia" w:ascii="仿宋_GB2312" w:hAnsi="宋体" w:eastAsia="仿宋_GB2312" w:cs="宋体"/>
          <w:spacing w:val="8"/>
          <w:kern w:val="0"/>
          <w:sz w:val="32"/>
          <w:szCs w:val="32"/>
        </w:rPr>
        <w:t>年度</w:t>
      </w:r>
      <w:r>
        <w:rPr>
          <w:rFonts w:hint="eastAsia" w:ascii="仿宋_GB2312" w:hAnsi="宋体" w:eastAsia="仿宋_GB2312" w:cs="宋体"/>
          <w:spacing w:val="8"/>
          <w:kern w:val="0"/>
          <w:sz w:val="32"/>
          <w:szCs w:val="32"/>
          <w:lang w:val="en-US" w:eastAsia="zh-CN"/>
        </w:rPr>
        <w:t>本单位</w:t>
      </w:r>
      <w:r>
        <w:rPr>
          <w:rFonts w:hint="eastAsia" w:ascii="仿宋_GB2312" w:hAnsi="宋体" w:eastAsia="仿宋_GB2312" w:cs="宋体"/>
          <w:spacing w:val="8"/>
          <w:kern w:val="0"/>
          <w:sz w:val="32"/>
          <w:szCs w:val="32"/>
        </w:rPr>
        <w:t>收取信息处理费情况为：发出收费通知的件数为</w:t>
      </w:r>
      <w:r>
        <w:rPr>
          <w:rFonts w:hint="eastAsia" w:ascii="仿宋_GB2312" w:hAnsi="宋体" w:eastAsia="仿宋_GB2312" w:cs="宋体"/>
          <w:spacing w:val="8"/>
          <w:kern w:val="0"/>
          <w:sz w:val="32"/>
          <w:szCs w:val="32"/>
          <w:lang w:val="en-US" w:eastAsia="zh-CN"/>
        </w:rPr>
        <w:t>0</w:t>
      </w:r>
      <w:r>
        <w:rPr>
          <w:rFonts w:hint="eastAsia" w:ascii="仿宋_GB2312" w:hAnsi="宋体" w:eastAsia="仿宋_GB2312" w:cs="宋体"/>
          <w:spacing w:val="8"/>
          <w:kern w:val="0"/>
          <w:sz w:val="32"/>
          <w:szCs w:val="32"/>
        </w:rPr>
        <w:t>件，总金额为</w:t>
      </w:r>
      <w:r>
        <w:rPr>
          <w:rFonts w:hint="eastAsia" w:ascii="仿宋_GB2312" w:hAnsi="宋体" w:eastAsia="仿宋_GB2312" w:cs="宋体"/>
          <w:spacing w:val="8"/>
          <w:kern w:val="0"/>
          <w:sz w:val="32"/>
          <w:szCs w:val="32"/>
          <w:lang w:val="en-US" w:eastAsia="zh-CN"/>
        </w:rPr>
        <w:t>0</w:t>
      </w:r>
      <w:r>
        <w:rPr>
          <w:rFonts w:hint="eastAsia" w:ascii="仿宋_GB2312" w:hAnsi="宋体" w:eastAsia="仿宋_GB2312" w:cs="宋体"/>
          <w:spacing w:val="8"/>
          <w:kern w:val="0"/>
          <w:sz w:val="32"/>
          <w:szCs w:val="32"/>
        </w:rPr>
        <w:t>元，实际收取的总金额为</w:t>
      </w:r>
      <w:r>
        <w:rPr>
          <w:rFonts w:hint="eastAsia" w:ascii="仿宋_GB2312" w:hAnsi="宋体" w:eastAsia="仿宋_GB2312" w:cs="宋体"/>
          <w:spacing w:val="8"/>
          <w:kern w:val="0"/>
          <w:sz w:val="32"/>
          <w:szCs w:val="32"/>
          <w:lang w:val="en-US" w:eastAsia="zh-CN"/>
        </w:rPr>
        <w:t>0</w:t>
      </w:r>
      <w:r>
        <w:rPr>
          <w:rFonts w:hint="eastAsia" w:ascii="仿宋_GB2312" w:hAnsi="宋体" w:eastAsia="仿宋_GB2312" w:cs="宋体"/>
          <w:spacing w:val="8"/>
          <w:kern w:val="0"/>
          <w:sz w:val="32"/>
          <w:szCs w:val="32"/>
        </w:rPr>
        <w:t>元。</w:t>
      </w:r>
    </w:p>
    <w:p>
      <w:pPr>
        <w:widowControl/>
        <w:spacing w:line="560" w:lineRule="exact"/>
        <w:jc w:val="left"/>
        <w:rPr>
          <w:rFonts w:hint="eastAsia" w:ascii="仿宋_GB2312" w:hAnsi="宋体" w:eastAsia="仿宋_GB2312" w:cs="宋体"/>
          <w:color w:val="9BC2E6"/>
          <w:spacing w:val="8"/>
          <w:kern w:val="0"/>
          <w:sz w:val="32"/>
          <w:szCs w:val="32"/>
        </w:rPr>
      </w:pPr>
    </w:p>
    <w:p>
      <w:pPr>
        <w:pStyle w:val="2"/>
        <w:spacing w:line="560" w:lineRule="exact"/>
        <w:rPr>
          <w:rFonts w:hint="eastAsia"/>
        </w:rPr>
      </w:pPr>
      <w:r>
        <w:rPr>
          <w:rFonts w:hint="eastAsia" w:ascii="微软雅黑" w:hAnsi="微软雅黑" w:eastAsia="微软雅黑" w:cs="宋体"/>
          <w:color w:val="404040"/>
          <w:kern w:val="0"/>
          <w:sz w:val="32"/>
          <w:szCs w:val="32"/>
        </w:rPr>
        <w:t xml:space="preserve"> </w:t>
      </w:r>
    </w:p>
    <w:p>
      <w:pPr>
        <w:pStyle w:val="2"/>
        <w:spacing w:line="560" w:lineRule="exact"/>
        <w:rPr>
          <w:rFonts w:hint="eastAsia"/>
        </w:rPr>
      </w:pPr>
    </w:p>
    <w:p>
      <w:pPr>
        <w:pStyle w:val="2"/>
        <w:spacing w:line="560" w:lineRule="exact"/>
        <w:rPr>
          <w:rFonts w:hint="eastAsia"/>
        </w:rPr>
      </w:pPr>
    </w:p>
    <w:p>
      <w:pPr>
        <w:spacing w:line="560" w:lineRule="exact"/>
        <w:rPr>
          <w:rFonts w:hint="eastAsia" w:ascii="黑体" w:hAnsi="黑体" w:eastAsia="黑体" w:cs="黑体"/>
          <w:color w:val="000000"/>
          <w:sz w:val="32"/>
          <w:szCs w:val="32"/>
        </w:rPr>
      </w:pPr>
    </w:p>
    <w:p>
      <w:pPr>
        <w:spacing w:line="560" w:lineRule="exact"/>
        <w:rPr>
          <w:rFonts w:hint="eastAsia" w:ascii="黑体" w:hAnsi="黑体" w:eastAsia="黑体" w:cs="黑体"/>
          <w:color w:val="000000"/>
          <w:sz w:val="32"/>
          <w:szCs w:val="32"/>
          <w:lang w:val="en-US" w:eastAsia="zh-CN"/>
        </w:rPr>
      </w:pPr>
    </w:p>
    <w:sectPr>
      <w:headerReference r:id="rId3" w:type="default"/>
      <w:footerReference r:id="rId4"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6E1932E-7794-4ECA-BE84-C3F85B1EC67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8AD6415E-DC0F-476F-A415-BF1F9E16F5FD}"/>
  </w:font>
  <w:font w:name="方正小标宋简体">
    <w:panose1 w:val="03000509000000000000"/>
    <w:charset w:val="86"/>
    <w:family w:val="auto"/>
    <w:pitch w:val="default"/>
    <w:sig w:usb0="00000001" w:usb1="080E0000" w:usb2="00000000" w:usb3="00000000" w:csb0="00040000" w:csb1="00000000"/>
    <w:embedRegular r:id="rId3" w:fontKey="{CB2A79D9-75DC-4455-A7A6-9E62E15DBFE5}"/>
  </w:font>
  <w:font w:name="仿宋_GB2312">
    <w:panose1 w:val="02010609030101010101"/>
    <w:charset w:val="86"/>
    <w:family w:val="auto"/>
    <w:pitch w:val="default"/>
    <w:sig w:usb0="00000001" w:usb1="080E0000" w:usb2="00000000" w:usb3="00000000" w:csb0="00040000" w:csb1="00000000"/>
    <w:embedRegular r:id="rId4" w:fontKey="{A2276D5F-8E98-4589-A8C3-27D07B866B91}"/>
  </w:font>
  <w:font w:name="楷体">
    <w:panose1 w:val="02010609060101010101"/>
    <w:charset w:val="86"/>
    <w:family w:val="modern"/>
    <w:pitch w:val="default"/>
    <w:sig w:usb0="800002BF" w:usb1="38CF7CFA" w:usb2="00000016" w:usb3="00000000" w:csb0="00040001" w:csb1="00000000"/>
    <w:embedRegular r:id="rId5" w:fontKey="{4E2A3D8A-C91E-4853-94A7-E2E31096EE39}"/>
  </w:font>
  <w:font w:name="微软雅黑">
    <w:panose1 w:val="020B0503020204020204"/>
    <w:charset w:val="86"/>
    <w:family w:val="auto"/>
    <w:pitch w:val="default"/>
    <w:sig w:usb0="80000287" w:usb1="280F3C52" w:usb2="00000016" w:usb3="00000000" w:csb0="0004001F" w:csb1="00000000"/>
    <w:embedRegular r:id="rId6" w:fontKey="{D2174D98-502E-4CC7-994D-24C4635460B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eastAsia="zh-CN"/>
                            </w:rPr>
                          </w:pPr>
                          <w:r>
                            <w:rPr>
                              <w:rFonts w:hint="eastAsia" w:ascii="仿宋_GB2312" w:hAnsi="仿宋_GB2312" w:eastAsia="仿宋_GB2312" w:cs="仿宋_GB2312"/>
                              <w:sz w:val="32"/>
                              <w:szCs w:val="32"/>
                              <w:lang w:eastAsia="zh-CN"/>
                            </w:rPr>
                            <w:fldChar w:fldCharType="begin"/>
                          </w:r>
                          <w:r>
                            <w:rPr>
                              <w:rFonts w:hint="eastAsia" w:ascii="仿宋_GB2312" w:hAnsi="仿宋_GB2312" w:eastAsia="仿宋_GB2312" w:cs="仿宋_GB2312"/>
                              <w:sz w:val="32"/>
                              <w:szCs w:val="32"/>
                              <w:lang w:eastAsia="zh-CN"/>
                            </w:rPr>
                            <w:instrText xml:space="preserve"> PAGE  \* MERGEFORMAT </w:instrText>
                          </w:r>
                          <w:r>
                            <w:rPr>
                              <w:rFonts w:hint="eastAsia" w:ascii="仿宋_GB2312" w:hAnsi="仿宋_GB2312" w:eastAsia="仿宋_GB2312" w:cs="仿宋_GB2312"/>
                              <w:sz w:val="32"/>
                              <w:szCs w:val="32"/>
                              <w:lang w:eastAsia="zh-CN"/>
                            </w:rPr>
                            <w:fldChar w:fldCharType="separate"/>
                          </w: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5"/>
                      <w:rPr>
                        <w:rFonts w:hint="eastAsia" w:eastAsiaTheme="minorEastAsia"/>
                        <w:lang w:eastAsia="zh-CN"/>
                      </w:rPr>
                    </w:pPr>
                    <w:r>
                      <w:rPr>
                        <w:rFonts w:hint="eastAsia" w:ascii="仿宋_GB2312" w:hAnsi="仿宋_GB2312" w:eastAsia="仿宋_GB2312" w:cs="仿宋_GB2312"/>
                        <w:sz w:val="32"/>
                        <w:szCs w:val="32"/>
                        <w:lang w:eastAsia="zh-CN"/>
                      </w:rPr>
                      <w:fldChar w:fldCharType="begin"/>
                    </w:r>
                    <w:r>
                      <w:rPr>
                        <w:rFonts w:hint="eastAsia" w:ascii="仿宋_GB2312" w:hAnsi="仿宋_GB2312" w:eastAsia="仿宋_GB2312" w:cs="仿宋_GB2312"/>
                        <w:sz w:val="32"/>
                        <w:szCs w:val="32"/>
                        <w:lang w:eastAsia="zh-CN"/>
                      </w:rPr>
                      <w:instrText xml:space="preserve"> PAGE  \* MERGEFORMAT </w:instrText>
                    </w:r>
                    <w:r>
                      <w:rPr>
                        <w:rFonts w:hint="eastAsia" w:ascii="仿宋_GB2312" w:hAnsi="仿宋_GB2312" w:eastAsia="仿宋_GB2312" w:cs="仿宋_GB2312"/>
                        <w:sz w:val="32"/>
                        <w:szCs w:val="32"/>
                        <w:lang w:eastAsia="zh-CN"/>
                      </w:rPr>
                      <w:fldChar w:fldCharType="separate"/>
                    </w: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FBF937"/>
    <w:multiLevelType w:val="singleLevel"/>
    <w:tmpl w:val="F8FBF93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RjZTdjODNhNmU5MGMyNTg1ODJiZThhMzlkZWE3YmIifQ=="/>
  </w:docVars>
  <w:rsids>
    <w:rsidRoot w:val="30807B4B"/>
    <w:rsid w:val="00442DB0"/>
    <w:rsid w:val="05D85E3B"/>
    <w:rsid w:val="05E4647C"/>
    <w:rsid w:val="0ABA6173"/>
    <w:rsid w:val="0AE80091"/>
    <w:rsid w:val="0B9064BE"/>
    <w:rsid w:val="0C082AAD"/>
    <w:rsid w:val="0CC11C92"/>
    <w:rsid w:val="0E36675F"/>
    <w:rsid w:val="0F071AFE"/>
    <w:rsid w:val="0F122CBC"/>
    <w:rsid w:val="11205883"/>
    <w:rsid w:val="13002EED"/>
    <w:rsid w:val="134E798B"/>
    <w:rsid w:val="14A80DA5"/>
    <w:rsid w:val="17D26A70"/>
    <w:rsid w:val="19341C4E"/>
    <w:rsid w:val="1A7D285E"/>
    <w:rsid w:val="1B2C1A76"/>
    <w:rsid w:val="1B543C65"/>
    <w:rsid w:val="1DBF0083"/>
    <w:rsid w:val="1FFB0140"/>
    <w:rsid w:val="24010760"/>
    <w:rsid w:val="240877EE"/>
    <w:rsid w:val="25315F52"/>
    <w:rsid w:val="25FD3943"/>
    <w:rsid w:val="26913541"/>
    <w:rsid w:val="274A702C"/>
    <w:rsid w:val="287B08CA"/>
    <w:rsid w:val="299920BB"/>
    <w:rsid w:val="2BEB3657"/>
    <w:rsid w:val="2CE40508"/>
    <w:rsid w:val="2D47153F"/>
    <w:rsid w:val="2D862FF9"/>
    <w:rsid w:val="2ED871E9"/>
    <w:rsid w:val="30807B4B"/>
    <w:rsid w:val="31413674"/>
    <w:rsid w:val="318DF538"/>
    <w:rsid w:val="3221404A"/>
    <w:rsid w:val="327FC6D4"/>
    <w:rsid w:val="32CE7A3F"/>
    <w:rsid w:val="332871CB"/>
    <w:rsid w:val="33BD4470"/>
    <w:rsid w:val="34817233"/>
    <w:rsid w:val="362C279F"/>
    <w:rsid w:val="364C2F66"/>
    <w:rsid w:val="385E5017"/>
    <w:rsid w:val="3967423C"/>
    <w:rsid w:val="3B546DFA"/>
    <w:rsid w:val="3BE8322F"/>
    <w:rsid w:val="3BF015BF"/>
    <w:rsid w:val="3C246C86"/>
    <w:rsid w:val="3F177636"/>
    <w:rsid w:val="3FBD659C"/>
    <w:rsid w:val="3FD15EAF"/>
    <w:rsid w:val="40DD0B8E"/>
    <w:rsid w:val="44F55CE1"/>
    <w:rsid w:val="484D09F6"/>
    <w:rsid w:val="488E7D6F"/>
    <w:rsid w:val="48D060F1"/>
    <w:rsid w:val="4A751FBB"/>
    <w:rsid w:val="4B7A615D"/>
    <w:rsid w:val="4CF21E21"/>
    <w:rsid w:val="4CF54579"/>
    <w:rsid w:val="4E767533"/>
    <w:rsid w:val="52305BB2"/>
    <w:rsid w:val="535D2A8E"/>
    <w:rsid w:val="537A699B"/>
    <w:rsid w:val="53A771E4"/>
    <w:rsid w:val="53D538D6"/>
    <w:rsid w:val="54FB6504"/>
    <w:rsid w:val="566E25A6"/>
    <w:rsid w:val="56980686"/>
    <w:rsid w:val="584339B6"/>
    <w:rsid w:val="5B45742E"/>
    <w:rsid w:val="5B885BB0"/>
    <w:rsid w:val="5F0C50B4"/>
    <w:rsid w:val="628544F4"/>
    <w:rsid w:val="63941218"/>
    <w:rsid w:val="661750EF"/>
    <w:rsid w:val="67201D7D"/>
    <w:rsid w:val="67384093"/>
    <w:rsid w:val="691875C8"/>
    <w:rsid w:val="6C660F51"/>
    <w:rsid w:val="6C7926D4"/>
    <w:rsid w:val="6D5D5120"/>
    <w:rsid w:val="6D677B57"/>
    <w:rsid w:val="6DE128CD"/>
    <w:rsid w:val="6EAD309C"/>
    <w:rsid w:val="6FE850EB"/>
    <w:rsid w:val="74550C88"/>
    <w:rsid w:val="75432B9D"/>
    <w:rsid w:val="76C379BC"/>
    <w:rsid w:val="782567A5"/>
    <w:rsid w:val="79333E39"/>
    <w:rsid w:val="7BDB1E9F"/>
    <w:rsid w:val="7C55591F"/>
    <w:rsid w:val="7ECB27F6"/>
    <w:rsid w:val="7FFA135B"/>
    <w:rsid w:val="B79B2EF7"/>
    <w:rsid w:val="EA7E8771"/>
    <w:rsid w:val="EB0BB7E6"/>
    <w:rsid w:val="FDEA7CF5"/>
    <w:rsid w:val="FFDE8B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iPriority="39"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3">
    <w:name w:val="Body Text"/>
    <w:basedOn w:val="1"/>
    <w:qFormat/>
    <w:uiPriority w:val="0"/>
    <w:rPr>
      <w:rFonts w:eastAsia="宋体"/>
      <w:bCs/>
      <w:color w:val="auto"/>
      <w:szCs w:val="24"/>
    </w:rPr>
  </w:style>
  <w:style w:type="paragraph" w:styleId="4">
    <w:name w:val="toc 3"/>
    <w:basedOn w:val="1"/>
    <w:next w:val="1"/>
    <w:semiHidden/>
    <w:unhideWhenUsed/>
    <w:qFormat/>
    <w:uiPriority w:val="39"/>
    <w:pPr>
      <w:ind w:left="840" w:leftChars="4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99"/>
    <w:pPr>
      <w:spacing w:before="100" w:beforeAutospacing="1" w:after="100" w:afterAutospacing="1"/>
      <w:ind w:left="0" w:right="0"/>
      <w:jc w:val="left"/>
    </w:pPr>
    <w:rPr>
      <w:kern w:val="0"/>
      <w:sz w:val="24"/>
      <w:lang w:val="en-US" w:eastAsia="zh-CN" w:bidi="ar"/>
    </w:rPr>
  </w:style>
  <w:style w:type="character" w:styleId="10">
    <w:name w:val="Hyperlink"/>
    <w:basedOn w:val="9"/>
    <w:qFormat/>
    <w:uiPriority w:val="0"/>
    <w:rPr>
      <w:color w:val="333333"/>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5743</Words>
  <Characters>6080</Characters>
  <Lines>0</Lines>
  <Paragraphs>0</Paragraphs>
  <TotalTime>85</TotalTime>
  <ScaleCrop>false</ScaleCrop>
  <LinksUpToDate>false</LinksUpToDate>
  <CharactersWithSpaces>6343</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2020-12-16T15:14:00Z</dcterms:created>
  <dc:creator>HS</dc:creator>
  <cp:lastModifiedBy>TZJKS2020-01</cp:lastModifiedBy>
  <cp:lastPrinted>2025-01-10T09:21:00Z</cp:lastPrinted>
  <dcterms:modified xsi:type="dcterms:W3CDTF">2026-03-09T03:09:57Z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y fmtid="{D5CDD505-2E9C-101B-9397-08002B2CF9AE}" pid="3" name="ICV">
    <vt:lpwstr>FE31FDA3AF9A44E7908C228B7DFF7827_13</vt:lpwstr>
  </property>
</Properties>
</file>