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北京市通州区北苑街道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工作年度报告</w:t>
      </w:r>
    </w:p>
    <w:bookmarkEnd w:id="0"/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5"/>
        <w:jc w:val="left"/>
        <w:textAlignment w:val="auto"/>
        <w:rPr>
          <w:rFonts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（一）主动公开情况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5"/>
        <w:jc w:val="left"/>
        <w:textAlignment w:val="auto"/>
        <w:rPr>
          <w:rFonts w:hint="default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</w:rPr>
        <w:t>年1月1日——202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</w:rPr>
        <w:t>年12月31日，通州区北苑街道政府网站栏目共发布信息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highlight w:val="none"/>
          <w:lang w:val="en-US" w:eastAsia="zh-CN"/>
        </w:rPr>
        <w:t>252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</w:rPr>
        <w:t>条，其中街乡镇动态栏目发布信息数量占比最多，达到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val="en-US" w:eastAsia="zh-CN"/>
        </w:rPr>
        <w:t>134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</w:rPr>
        <w:t>条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</w:rPr>
        <w:t>通知公告栏目发布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</w:rPr>
        <w:t>条，社会救助栏目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</w:rPr>
        <w:t>条，预算决算公开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</w:rPr>
        <w:t>条，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eastAsia="zh-CN"/>
        </w:rPr>
        <w:t>机构职能栏目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val="en-US" w:eastAsia="zh-CN"/>
        </w:rPr>
        <w:t>2条，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</w:rPr>
        <w:t>行政执法公示栏目（包括基础信息、行政检查、行政处罚）共发布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val="en-US" w:eastAsia="zh-CN"/>
        </w:rPr>
        <w:t>81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</w:rPr>
        <w:t>条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5"/>
        <w:jc w:val="left"/>
        <w:textAlignment w:val="auto"/>
        <w:rPr>
          <w:rFonts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（二）依申请公开办理情况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5"/>
        <w:jc w:val="left"/>
        <w:textAlignment w:val="auto"/>
        <w:rPr>
          <w:rFonts w:hint="default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val="en-US" w:eastAsia="zh-CN"/>
        </w:rPr>
        <w:t>畅通信息公开申请渠道，规范申请接收、登记、审核、办理、答复等流程。2025年共收到政府依申请公开8件，其中当面申请3件，邮寄申请5件，本年度完成办理7件，结转下年度办理1件。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5"/>
        <w:jc w:val="left"/>
        <w:textAlignment w:val="auto"/>
        <w:rPr>
          <w:rFonts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（三）政府信息资源的规范化、标准化管理情况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</w:rPr>
        <w:t>年我街道在区委、区政府的领导下，高度重视政府信息公开工作，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eastAsia="zh-CN"/>
        </w:rPr>
        <w:t>将其纳入年度重点工作任务和绩效考核体系。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</w:rPr>
        <w:t>严格按照《中华人民共和国政府信息公开条例》及相关规定，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eastAsia="zh-CN"/>
        </w:rPr>
        <w:t>优化信息发布、政策解读、回应关切、依申请公开等工作流程，严格落实保密审查制度，确保政务公开工作制度化、规范化运行。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5"/>
        <w:jc w:val="left"/>
        <w:textAlignment w:val="auto"/>
        <w:rPr>
          <w:rFonts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（四）平台建设情况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trike w:val="0"/>
          <w:dstrike w:val="0"/>
          <w:color w:val="0000FF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</w:rPr>
        <w:t>年度我街道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eastAsia="zh-CN"/>
        </w:rPr>
        <w:t>利用区政府门户网站街道板块栏目设置发布街道各类信息，确保信息发布及时、准确、规范。加强网站内容维护和日常监测。</w:t>
      </w:r>
      <w:r>
        <w:rPr>
          <w:rFonts w:hint="eastAsia" w:ascii="仿宋_GB2312" w:hAnsi="宋体" w:eastAsia="仿宋_GB2312" w:cs="宋体"/>
          <w:strike w:val="0"/>
          <w:dstrike w:val="0"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同时做好对</w:t>
      </w:r>
      <w:r>
        <w:rPr>
          <w:rFonts w:hint="eastAsia" w:ascii="仿宋_GB2312" w:hAnsi="宋体" w:eastAsia="仿宋_GB2312" w:cs="宋体"/>
          <w:strike w:val="0"/>
          <w:dstrike w:val="0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“苑闻其详”微信公众号等主流新媒体</w:t>
      </w:r>
      <w:r>
        <w:rPr>
          <w:rFonts w:hint="eastAsia" w:ascii="仿宋_GB2312" w:hAnsi="宋体" w:eastAsia="仿宋_GB2312" w:cs="宋体"/>
          <w:strike w:val="0"/>
          <w:dstrike w:val="0"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的管理和内容建设，及时发布政务信息，服务资讯和政策解读，增强互动功能。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5"/>
        <w:jc w:val="left"/>
        <w:textAlignment w:val="auto"/>
        <w:rPr>
          <w:rFonts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（五）政府信息公开监督保障及教育培训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5"/>
        <w:jc w:val="left"/>
        <w:textAlignment w:val="auto"/>
        <w:rPr>
          <w:rFonts w:hint="default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eastAsia="zh-CN"/>
        </w:rPr>
        <w:t>强化内部监督机制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</w:rPr>
        <w:t>。</w:t>
      </w:r>
      <w:bookmarkStart w:id="1" w:name="OLE_LINK2"/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eastAsia="zh-CN"/>
        </w:rPr>
        <w:t>将信息公开工作纳入街道内部监督检查范围。每季度通报信息公开工作情况，对未按要求公开、公开不及时、内容不准确的部门进行通报，明确信息公开各环节责任主体，确保信息公开的内容准确性。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val="en-US" w:eastAsia="zh-CN"/>
        </w:rPr>
        <w:t>强化信息公开业务培训。</w:t>
      </w:r>
      <w:bookmarkEnd w:id="1"/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val="en-US" w:eastAsia="zh-CN"/>
        </w:rPr>
        <w:t>每季度组织政务公开专职人员开展业务培训，学习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《中华人民共和国政府信息公开条例》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及相关法规政策，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val="en-US" w:eastAsia="zh-CN"/>
        </w:rPr>
        <w:t>提升信息公开工作的规范化、专业化水平，确保政务公开工作依法、有序、高效开展。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</w:p>
    <w:tbl>
      <w:tblPr>
        <w:tblStyle w:val="8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20"/>
        <w:jc w:val="both"/>
        <w:textAlignment w:val="auto"/>
        <w:rPr>
          <w:rFonts w:hint="eastAsia" w:ascii="宋体" w:hAnsi="宋体" w:cs="宋体"/>
          <w:color w:val="333333"/>
        </w:rPr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7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" w:firstLineChars="200"/>
        <w:jc w:val="left"/>
        <w:textAlignment w:val="auto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年我街道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按照《中华人民共和国政府信息公开条例》及相关文件要求，严格落实工作责任完成全年信息公开工作。在信息公开工作中还存在以下问题。</w:t>
      </w:r>
    </w:p>
    <w:p>
      <w:pPr>
        <w:widowControl/>
        <w:numPr>
          <w:ilvl w:val="0"/>
          <w:numId w:val="2"/>
        </w:numPr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信息公开内容的深度、广度有待加强。目前主要以文字解读为主，部分政策解读未能完全贴近群众需求，还需进一步细化信息公开内容，丰富解读形式和内涵，增强信息公开的针对性、实效性。</w:t>
      </w:r>
    </w:p>
    <w:p>
      <w:pPr>
        <w:widowControl/>
        <w:numPr>
          <w:ilvl w:val="0"/>
          <w:numId w:val="2"/>
        </w:numPr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群众参与政务公开工作监督的广度和深度不够。多数群众不了解政务公开日活动，参与者多局限于固定群体，还需创新政务公开活动日宣传方式，加大宣传力度。</w:t>
      </w:r>
    </w:p>
    <w:p>
      <w:pPr>
        <w:widowControl/>
        <w:spacing w:line="560" w:lineRule="exact"/>
        <w:ind w:firstLine="675"/>
        <w:jc w:val="left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针对上述问题，我</w:t>
      </w:r>
      <w:bookmarkStart w:id="2" w:name="_GoBack"/>
      <w:bookmarkEnd w:id="2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街道将通过以下措施落实改进，进一步健全街道信息公开工作制度。一是丰富政务公开内容，推出多种形式进行解政策解读，力求使公开的信息更贴近群众、方便群众，增强信息公开工作的针对性，提高信息公开工作的及时性、准确性。二是充分利用政务新媒体、公众号等渠道，加强与群众的互动交流，提升群众对政务公开日的参与度。同时加强对信息公开工作人员的培训，提高工作人员的公开意识和业务水平，推动政务公开更加规范、高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5"/>
        <w:jc w:val="left"/>
        <w:textAlignment w:val="auto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" w:firstLineChars="200"/>
        <w:jc w:val="left"/>
        <w:textAlignment w:val="auto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根据《政府信息公开信息处理费管理办法》(国办函〔2020〕109号)，202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年度北苑街道收取信息处理费情况为：发出收费通知的件数为0件，总金额为0元，实际收取的总金额为0元。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"/>
        <w:jc w:val="left"/>
        <w:textAlignment w:val="auto"/>
        <w:rPr>
          <w:rFonts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北京市通州区人民政府网站网址为http://www.bjtzh.gov.cn/，如需了解更多政府信息，请登录查询。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 xml:space="preserve"> 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F948CA-54FB-43F8-A652-D7E63502CBF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A3EB5CA-E567-4C42-9188-04E760A3F292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FA00904-7313-4BED-AFFC-F6278ECE8E7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031989AC-46CD-4427-8786-C83B66F3A0D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C6F5F03E-87E9-449C-9779-932830D011F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281B2056-4DB1-457D-90F6-10754607500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FAE37EC7-ED3B-4AC9-AFE9-EE427020E9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62BB96"/>
    <w:multiLevelType w:val="singleLevel"/>
    <w:tmpl w:val="C962BB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ZTdjODNhNmU5MGMyNTg1ODJiZThhMzlkZWE3YmIifQ=="/>
  </w:docVars>
  <w:rsids>
    <w:rsidRoot w:val="30807B4B"/>
    <w:rsid w:val="00141749"/>
    <w:rsid w:val="00442DB0"/>
    <w:rsid w:val="059E7742"/>
    <w:rsid w:val="05D85E3B"/>
    <w:rsid w:val="05E4647C"/>
    <w:rsid w:val="09173C96"/>
    <w:rsid w:val="09ED5A4B"/>
    <w:rsid w:val="0ABA6173"/>
    <w:rsid w:val="0AE80091"/>
    <w:rsid w:val="0B9064BE"/>
    <w:rsid w:val="0C082AAD"/>
    <w:rsid w:val="0C4C2777"/>
    <w:rsid w:val="0CC11C92"/>
    <w:rsid w:val="0E36675F"/>
    <w:rsid w:val="0EF676E5"/>
    <w:rsid w:val="0F071AFE"/>
    <w:rsid w:val="11205883"/>
    <w:rsid w:val="11B6685A"/>
    <w:rsid w:val="13002EED"/>
    <w:rsid w:val="134E798B"/>
    <w:rsid w:val="14A80DA5"/>
    <w:rsid w:val="17D26A70"/>
    <w:rsid w:val="1A7D285E"/>
    <w:rsid w:val="1B2C1A76"/>
    <w:rsid w:val="1B543C65"/>
    <w:rsid w:val="1DBF0083"/>
    <w:rsid w:val="1FFB0140"/>
    <w:rsid w:val="24010760"/>
    <w:rsid w:val="25315F52"/>
    <w:rsid w:val="25A31269"/>
    <w:rsid w:val="26913541"/>
    <w:rsid w:val="27E5487E"/>
    <w:rsid w:val="288F646F"/>
    <w:rsid w:val="299920BB"/>
    <w:rsid w:val="2BEB3657"/>
    <w:rsid w:val="2CE40508"/>
    <w:rsid w:val="2D47153F"/>
    <w:rsid w:val="2D5C5C0F"/>
    <w:rsid w:val="2D862FF9"/>
    <w:rsid w:val="2ED871E9"/>
    <w:rsid w:val="301649F0"/>
    <w:rsid w:val="30807B4B"/>
    <w:rsid w:val="31413674"/>
    <w:rsid w:val="318DF538"/>
    <w:rsid w:val="3221404A"/>
    <w:rsid w:val="327FC6D4"/>
    <w:rsid w:val="32817ED5"/>
    <w:rsid w:val="332871CB"/>
    <w:rsid w:val="33BD4470"/>
    <w:rsid w:val="34817233"/>
    <w:rsid w:val="36E6333E"/>
    <w:rsid w:val="3770559D"/>
    <w:rsid w:val="385E5017"/>
    <w:rsid w:val="3967423C"/>
    <w:rsid w:val="3B546DFA"/>
    <w:rsid w:val="3BE8322F"/>
    <w:rsid w:val="3BF015BF"/>
    <w:rsid w:val="3C246C86"/>
    <w:rsid w:val="3CA64209"/>
    <w:rsid w:val="3F0D432A"/>
    <w:rsid w:val="3F177636"/>
    <w:rsid w:val="3FD15EAF"/>
    <w:rsid w:val="40DD0B8E"/>
    <w:rsid w:val="44F55CE1"/>
    <w:rsid w:val="488E7D6F"/>
    <w:rsid w:val="4A751FBB"/>
    <w:rsid w:val="4B7A615D"/>
    <w:rsid w:val="4CF21E21"/>
    <w:rsid w:val="4CF54579"/>
    <w:rsid w:val="4E767533"/>
    <w:rsid w:val="4EE3058E"/>
    <w:rsid w:val="51B624B8"/>
    <w:rsid w:val="522A2E0E"/>
    <w:rsid w:val="52305BB2"/>
    <w:rsid w:val="53122D22"/>
    <w:rsid w:val="535D2A8E"/>
    <w:rsid w:val="537A699B"/>
    <w:rsid w:val="53A771E4"/>
    <w:rsid w:val="53D538D6"/>
    <w:rsid w:val="545738A6"/>
    <w:rsid w:val="54947775"/>
    <w:rsid w:val="54FB6504"/>
    <w:rsid w:val="566E25A6"/>
    <w:rsid w:val="56980686"/>
    <w:rsid w:val="56A001C5"/>
    <w:rsid w:val="584339B6"/>
    <w:rsid w:val="5B45742E"/>
    <w:rsid w:val="5B885BB0"/>
    <w:rsid w:val="5F0C50B4"/>
    <w:rsid w:val="628544F4"/>
    <w:rsid w:val="62A2693F"/>
    <w:rsid w:val="62A348FB"/>
    <w:rsid w:val="63941218"/>
    <w:rsid w:val="661750EF"/>
    <w:rsid w:val="67201D7D"/>
    <w:rsid w:val="67384093"/>
    <w:rsid w:val="691875C8"/>
    <w:rsid w:val="6B9677D2"/>
    <w:rsid w:val="6C302614"/>
    <w:rsid w:val="6C3825B3"/>
    <w:rsid w:val="6C660F51"/>
    <w:rsid w:val="6C7926D4"/>
    <w:rsid w:val="6D5D5120"/>
    <w:rsid w:val="6D677B57"/>
    <w:rsid w:val="6DE128CD"/>
    <w:rsid w:val="6EAD309C"/>
    <w:rsid w:val="6FE850EB"/>
    <w:rsid w:val="72CB4D3C"/>
    <w:rsid w:val="74550C88"/>
    <w:rsid w:val="74C33138"/>
    <w:rsid w:val="75432B9D"/>
    <w:rsid w:val="77C12D1F"/>
    <w:rsid w:val="782567A5"/>
    <w:rsid w:val="79333E39"/>
    <w:rsid w:val="7BDB1E9F"/>
    <w:rsid w:val="7C55591F"/>
    <w:rsid w:val="7ECB27F6"/>
    <w:rsid w:val="7FFA135B"/>
    <w:rsid w:val="B79B2EF7"/>
    <w:rsid w:val="EA7E8771"/>
    <w:rsid w:val="EB0BB7E6"/>
    <w:rsid w:val="FBE5CB50"/>
    <w:rsid w:val="FDEA7CF5"/>
    <w:rsid w:val="FFBE2238"/>
    <w:rsid w:val="FFDE8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ody Text"/>
    <w:basedOn w:val="1"/>
    <w:qFormat/>
    <w:uiPriority w:val="0"/>
    <w:rPr>
      <w:rFonts w:eastAsia="宋体"/>
      <w:bCs/>
      <w:color w:val="auto"/>
      <w:szCs w:val="24"/>
    </w:rPr>
  </w:style>
  <w:style w:type="paragraph" w:styleId="4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5743</Words>
  <Characters>6080</Characters>
  <Lines>0</Lines>
  <Paragraphs>0</Paragraphs>
  <TotalTime>33</TotalTime>
  <ScaleCrop>false</ScaleCrop>
  <LinksUpToDate>false</LinksUpToDate>
  <CharactersWithSpaces>6343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2020-12-16T15:14:00Z</dcterms:created>
  <dc:creator>HS</dc:creator>
  <cp:lastModifiedBy>BGS</cp:lastModifiedBy>
  <cp:lastPrinted>2026-01-05T00:40:00Z</cp:lastPrinted>
  <dcterms:modified xsi:type="dcterms:W3CDTF">2026-01-08T01:09:57Z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FE31FDA3AF9A44E7908C228B7DFF7827_13</vt:lpwstr>
  </property>
</Properties>
</file>