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 xml:space="preserve"> 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3年第三季度企业“黑名单”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（第三批）</w:t>
      </w:r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8"/>
        <w:gridCol w:w="3700"/>
        <w:gridCol w:w="2458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北京东方领航农牧科技发展有限公司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北京东方康乐福超市有限公司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北京东方巨威木业有限公司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北京东方恒利建筑装饰工程有限公司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北京东方丰利达科技有限公司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北京东昌万通科贸有限公司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  <w:t>北京东昌恒通商贸有限公司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北京定荣家科技有限公司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北京鼎运达科技有限公司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北京鼎鑫伟业房地产经纪有限公司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北京鼎泰艺苑进出口有限公司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北京鼎森蓝捷工贸有限公司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北京典洋商贸有限公司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北京第三开关厂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北京地意园林景观工程有限公司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北京地景天成园林绿化工程有限公司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北京创博源商贸有限公司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北京传士文化传播有限责任公司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北京传石博石材有限公司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北京楚天悦文化发展有限公司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被最高法院列入失信被执行人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北京市经济和信息化局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C786"/>
    <w:rsid w:val="48AD5146"/>
    <w:rsid w:val="5A8DC786"/>
    <w:rsid w:val="6EFA7F0E"/>
    <w:rsid w:val="7E8C0C01"/>
    <w:rsid w:val="7EEA20FF"/>
    <w:rsid w:val="9ECF5723"/>
    <w:rsid w:val="B7FB65A9"/>
    <w:rsid w:val="C6BF3C4F"/>
    <w:rsid w:val="FBAF1316"/>
    <w:rsid w:val="FDD781B6"/>
    <w:rsid w:val="FDE4E1C0"/>
    <w:rsid w:val="FFEB9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2023-08-09T14:23:00Z</dcterms:created>
  <dc:creator>a123</dc:creator>
  <cp:lastModifiedBy>a123</cp:lastModifiedBy>
  <dcterms:modified xsi:type="dcterms:W3CDTF">2023-09-28T09:22:05Z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