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DBFAF">
      <w:pPr>
        <w:tabs>
          <w:tab w:val="left" w:pos="2410"/>
        </w:tabs>
        <w:snapToGrid w:val="0"/>
        <w:spacing w:line="560" w:lineRule="exact"/>
        <w:outlineLvl w:val="0"/>
        <w:rPr>
          <w:rFonts w:hint="eastAsia" w:ascii="黑体" w:hAnsi="黑体" w:eastAsia="黑体" w:cs="宋体"/>
          <w:kern w:val="0"/>
          <w:sz w:val="32"/>
          <w:szCs w:val="32"/>
          <w:lang w:val="en-US" w:eastAsia="zh-CN"/>
        </w:rPr>
      </w:pPr>
      <w:r>
        <w:rPr>
          <w:rFonts w:hint="eastAsia" w:ascii="黑体" w:hAnsi="黑体" w:eastAsia="黑体" w:cs="宋体"/>
          <w:kern w:val="0"/>
          <w:sz w:val="32"/>
          <w:szCs w:val="32"/>
          <w:lang w:val="en-US" w:eastAsia="zh-CN"/>
        </w:rPr>
        <w:t>附件6-1</w:t>
      </w:r>
    </w:p>
    <w:p w14:paraId="179E5A0D">
      <w:pPr>
        <w:pStyle w:val="4"/>
        <w:rPr>
          <w:rFonts w:hint="eastAsia"/>
          <w:color w:val="auto"/>
        </w:rPr>
      </w:pPr>
    </w:p>
    <w:p w14:paraId="02A59FC0">
      <w:pPr>
        <w:keepNext w:val="0"/>
        <w:keepLines w:val="0"/>
        <w:pageBreakBefore w:val="0"/>
        <w:kinsoku/>
        <w:overflowPunct/>
        <w:topLinePunct w:val="0"/>
        <w:autoSpaceDE/>
        <w:autoSpaceDN/>
        <w:bidi w:val="0"/>
        <w:adjustRightInd w:val="0"/>
        <w:snapToGrid w:val="0"/>
        <w:spacing w:line="264" w:lineRule="auto"/>
        <w:jc w:val="center"/>
        <w:textAlignment w:val="auto"/>
        <w:rPr>
          <w:rFonts w:hint="eastAsia" w:ascii="方正小标宋简体" w:eastAsia="方正小标宋简体" w:cs="Times New Roman"/>
          <w:sz w:val="44"/>
          <w:szCs w:val="44"/>
          <w:highlight w:val="none"/>
        </w:rPr>
      </w:pPr>
      <w:r>
        <w:rPr>
          <w:rFonts w:hint="eastAsia" w:ascii="方正小标宋简体" w:eastAsia="方正小标宋简体" w:cs="Times New Roman"/>
          <w:sz w:val="44"/>
          <w:szCs w:val="44"/>
          <w:highlight w:val="none"/>
        </w:rPr>
        <w:t>可再生能源利用项目申报说明</w:t>
      </w:r>
    </w:p>
    <w:p w14:paraId="5E1753C7">
      <w:pPr>
        <w:pStyle w:val="4"/>
        <w:rPr>
          <w:rFonts w:hint="eastAsia"/>
          <w:color w:val="auto"/>
        </w:rPr>
      </w:pPr>
    </w:p>
    <w:p w14:paraId="38E41047">
      <w:pPr>
        <w:keepNext w:val="0"/>
        <w:keepLines w:val="0"/>
        <w:pageBreakBefore w:val="0"/>
        <w:widowControl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kern w:val="2"/>
          <w:sz w:val="32"/>
          <w:szCs w:val="32"/>
          <w:lang w:val="en-US" w:eastAsia="zh-CN" w:bidi="ar-SA"/>
        </w:rPr>
        <w:t>一、</w:t>
      </w:r>
      <w:r>
        <w:rPr>
          <w:rFonts w:hint="eastAsia" w:ascii="黑体" w:hAnsi="黑体" w:eastAsia="黑体" w:cs="黑体"/>
          <w:color w:val="auto"/>
          <w:sz w:val="32"/>
          <w:szCs w:val="32"/>
        </w:rPr>
        <w:t>申报条件</w:t>
      </w:r>
    </w:p>
    <w:p w14:paraId="59708B8F">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sz w:val="32"/>
          <w:szCs w:val="32"/>
          <w:highlight w:val="none"/>
          <w:lang w:val="en-US" w:eastAsia="zh-CN"/>
        </w:rPr>
        <w:t>申报截止日期前</w:t>
      </w:r>
      <w:bookmarkStart w:id="0" w:name="_GoBack"/>
      <w:bookmarkEnd w:id="0"/>
      <w:r>
        <w:rPr>
          <w:rFonts w:hint="eastAsia" w:ascii="仿宋_GB2312" w:hAnsi="仿宋_GB2312" w:eastAsia="仿宋_GB2312" w:cs="仿宋_GB2312"/>
          <w:sz w:val="32"/>
          <w:szCs w:val="32"/>
          <w:highlight w:val="none"/>
          <w:lang w:val="en-US" w:eastAsia="zh-CN"/>
        </w:rPr>
        <w:t>2年内</w:t>
      </w:r>
      <w:r>
        <w:rPr>
          <w:rFonts w:hint="eastAsia" w:ascii="仿宋_GB2312" w:hAnsi="仿宋_GB2312" w:eastAsia="仿宋_GB2312" w:cs="仿宋_GB2312"/>
          <w:sz w:val="32"/>
          <w:szCs w:val="32"/>
          <w:highlight w:val="none"/>
        </w:rPr>
        <w:t>完工</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已履行验收手续</w:t>
      </w:r>
      <w:r>
        <w:rPr>
          <w:rFonts w:hint="eastAsia" w:ascii="仿宋_GB2312" w:hAnsi="仿宋_GB2312" w:eastAsia="仿宋_GB2312" w:cs="仿宋_GB2312"/>
          <w:sz w:val="32"/>
          <w:szCs w:val="32"/>
          <w:highlight w:val="none"/>
          <w:lang w:eastAsia="zh-CN"/>
        </w:rPr>
        <w:t>。</w:t>
      </w:r>
    </w:p>
    <w:p w14:paraId="72D6EC01">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ascii="黑体" w:hAnsi="黑体" w:eastAsia="黑体" w:cs="黑体"/>
          <w:color w:val="auto"/>
          <w:sz w:val="32"/>
          <w:szCs w:val="32"/>
        </w:rPr>
      </w:pPr>
      <w:r>
        <w:rPr>
          <w:rFonts w:hint="eastAsia" w:ascii="黑体" w:hAnsi="黑体" w:eastAsia="黑体" w:cs="黑体"/>
          <w:color w:val="auto"/>
          <w:sz w:val="32"/>
          <w:szCs w:val="32"/>
        </w:rPr>
        <w:t>二、</w:t>
      </w:r>
      <w:r>
        <w:rPr>
          <w:rFonts w:ascii="黑体" w:hAnsi="黑体" w:eastAsia="黑体" w:cs="黑体"/>
          <w:color w:val="auto"/>
          <w:sz w:val="32"/>
          <w:szCs w:val="32"/>
        </w:rPr>
        <w:t>支持方式和标准</w:t>
      </w:r>
    </w:p>
    <w:p w14:paraId="288BA927">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1.对于已经完成可再生能源项目的实际投资主体，将依据不超过经核定的可再生能源相关部分总投资额的30%给予资金支持；</w:t>
      </w:r>
    </w:p>
    <w:p w14:paraId="1C177A58">
      <w:pPr>
        <w:keepNext w:val="0"/>
        <w:keepLines w:val="0"/>
        <w:pageBreakBefore w:val="0"/>
        <w:widowControl w:val="0"/>
        <w:tabs>
          <w:tab w:val="left" w:pos="7693"/>
        </w:tabs>
        <w:kinsoku/>
        <w:wordWrap/>
        <w:overflowPunct/>
        <w:topLinePunct w:val="0"/>
        <w:autoSpaceDE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2.项目类型涵盖：分布式光伏、地源热泵、空气源热泵、污水源热泵、生物质能源及储能等项目。</w:t>
      </w:r>
    </w:p>
    <w:p w14:paraId="105322AC">
      <w:pPr>
        <w:widowControl w:val="0"/>
        <w:numPr>
          <w:ilvl w:val="0"/>
          <w:numId w:val="0"/>
        </w:numPr>
        <w:bidi w:val="0"/>
        <w:spacing w:line="600" w:lineRule="exact"/>
        <w:ind w:firstLine="640" w:firstLineChars="200"/>
        <w:jc w:val="both"/>
        <w:outlineLvl w:val="0"/>
        <w:rPr>
          <w:rFonts w:hint="default" w:ascii="Times New Roman" w:hAnsi="Times New Roman" w:eastAsia="黑体" w:cs="Times New Roman"/>
          <w:kern w:val="2"/>
          <w:sz w:val="32"/>
          <w:szCs w:val="32"/>
          <w:highlight w:val="none"/>
          <w:lang w:val="en-US" w:eastAsia="zh-CN" w:bidi="ar-SA"/>
        </w:rPr>
      </w:pPr>
      <w:r>
        <w:rPr>
          <w:rFonts w:hint="eastAsia" w:ascii="Times New Roman" w:hAnsi="Times New Roman" w:eastAsia="黑体" w:cs="Times New Roman"/>
          <w:kern w:val="2"/>
          <w:sz w:val="32"/>
          <w:szCs w:val="32"/>
          <w:highlight w:val="none"/>
          <w:lang w:val="en-US" w:eastAsia="zh-CN" w:bidi="ar-SA"/>
        </w:rPr>
        <w:t>三、</w:t>
      </w:r>
      <w:r>
        <w:rPr>
          <w:rFonts w:hint="default" w:ascii="Times New Roman" w:hAnsi="Times New Roman" w:eastAsia="黑体" w:cs="Times New Roman"/>
          <w:kern w:val="2"/>
          <w:sz w:val="32"/>
          <w:szCs w:val="32"/>
          <w:highlight w:val="none"/>
          <w:lang w:val="en-US" w:eastAsia="zh-CN" w:bidi="ar-SA"/>
        </w:rPr>
        <w:t>材料要求</w:t>
      </w:r>
    </w:p>
    <w:p w14:paraId="110665A1">
      <w:pPr>
        <w:keepNext w:val="0"/>
        <w:keepLines w:val="0"/>
        <w:pageBreakBefore w:val="0"/>
        <w:widowControl w:val="0"/>
        <w:tabs>
          <w:tab w:val="left" w:pos="7693"/>
        </w:tabs>
        <w:kinsoku/>
        <w:wordWrap/>
        <w:overflowPunct/>
        <w:topLinePunct w:val="0"/>
        <w:autoSpaceDE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w:t>
      </w:r>
      <w:r>
        <w:rPr>
          <w:rFonts w:hint="default" w:ascii="仿宋_GB2312" w:hAnsi="仿宋_GB2312" w:eastAsia="仿宋_GB2312" w:cs="仿宋_GB2312"/>
          <w:sz w:val="32"/>
          <w:szCs w:val="32"/>
          <w:highlight w:val="none"/>
          <w:lang w:val="en-US" w:eastAsia="zh-CN"/>
        </w:rPr>
        <w:t>项目申报单位应同时提供申报材料的加盖公章扫描版和可编辑版（申报资料模板详见附件</w:t>
      </w:r>
      <w:r>
        <w:rPr>
          <w:rFonts w:hint="eastAsia" w:ascii="仿宋_GB2312" w:hAnsi="仿宋_GB2312" w:eastAsia="仿宋_GB2312" w:cs="仿宋_GB2312"/>
          <w:sz w:val="32"/>
          <w:szCs w:val="32"/>
          <w:highlight w:val="none"/>
          <w:lang w:val="en-US" w:eastAsia="zh-CN"/>
        </w:rPr>
        <w:t>6</w:t>
      </w:r>
      <w:r>
        <w:rPr>
          <w:rFonts w:hint="default"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w:t>
      </w:r>
    </w:p>
    <w:p w14:paraId="55E0DFB5">
      <w:pPr>
        <w:keepNext w:val="0"/>
        <w:keepLines w:val="0"/>
        <w:pageBreakBefore w:val="0"/>
        <w:widowControl w:val="0"/>
        <w:tabs>
          <w:tab w:val="left" w:pos="7693"/>
        </w:tabs>
        <w:kinsoku/>
        <w:wordWrap/>
        <w:overflowPunct/>
        <w:topLinePunct w:val="0"/>
        <w:autoSpaceDE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w:t>
      </w:r>
      <w:r>
        <w:rPr>
          <w:rFonts w:hint="default" w:ascii="仿宋_GB2312" w:hAnsi="仿宋_GB2312" w:eastAsia="仿宋_GB2312" w:cs="仿宋_GB2312"/>
          <w:sz w:val="32"/>
          <w:szCs w:val="32"/>
          <w:highlight w:val="none"/>
          <w:lang w:val="en-US" w:eastAsia="zh-CN"/>
        </w:rPr>
        <w:t>申报材料应严格按照</w:t>
      </w:r>
      <w:r>
        <w:rPr>
          <w:rFonts w:hint="eastAsia" w:ascii="仿宋_GB2312" w:hAnsi="仿宋_GB2312" w:eastAsia="仿宋_GB2312" w:cs="仿宋_GB2312"/>
          <w:sz w:val="32"/>
          <w:szCs w:val="32"/>
          <w:highlight w:val="none"/>
          <w:lang w:val="en-US" w:eastAsia="zh-CN"/>
        </w:rPr>
        <w:t>申报书模板</w:t>
      </w:r>
      <w:r>
        <w:rPr>
          <w:rFonts w:hint="default" w:ascii="仿宋_GB2312" w:hAnsi="仿宋_GB2312" w:eastAsia="仿宋_GB2312" w:cs="仿宋_GB2312"/>
          <w:sz w:val="32"/>
          <w:szCs w:val="32"/>
          <w:highlight w:val="none"/>
          <w:lang w:val="en-US" w:eastAsia="zh-CN"/>
        </w:rPr>
        <w:t>要求顺序编制</w:t>
      </w:r>
      <w:r>
        <w:rPr>
          <w:rFonts w:hint="eastAsia" w:ascii="仿宋_GB2312" w:hAnsi="仿宋_GB2312" w:eastAsia="仿宋_GB2312" w:cs="仿宋_GB2312"/>
          <w:sz w:val="32"/>
          <w:szCs w:val="32"/>
          <w:highlight w:val="none"/>
          <w:lang w:val="en-US" w:eastAsia="zh-CN"/>
        </w:rPr>
        <w:t>。</w:t>
      </w:r>
    </w:p>
    <w:p w14:paraId="69C2A8FA">
      <w:pPr>
        <w:widowControl w:val="0"/>
        <w:numPr>
          <w:ilvl w:val="0"/>
          <w:numId w:val="0"/>
        </w:numPr>
        <w:bidi w:val="0"/>
        <w:spacing w:line="600" w:lineRule="exact"/>
        <w:ind w:firstLine="640" w:firstLineChars="200"/>
        <w:jc w:val="both"/>
        <w:outlineLvl w:val="0"/>
        <w:rPr>
          <w:rFonts w:hint="default"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四、材料清单</w:t>
      </w:r>
    </w:p>
    <w:p w14:paraId="0D453727">
      <w:pPr>
        <w:keepNext w:val="0"/>
        <w:keepLines w:val="0"/>
        <w:pageBreakBefore w:val="0"/>
        <w:widowControl w:val="0"/>
        <w:tabs>
          <w:tab w:val="left" w:pos="7693"/>
        </w:tabs>
        <w:kinsoku/>
        <w:wordWrap/>
        <w:overflowPunct/>
        <w:topLinePunct w:val="0"/>
        <w:autoSpaceDE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企业法人营业执照复印件、财务管理制度；</w:t>
      </w:r>
    </w:p>
    <w:p w14:paraId="52898AE2">
      <w:pPr>
        <w:keepNext w:val="0"/>
        <w:keepLines w:val="0"/>
        <w:pageBreakBefore w:val="0"/>
        <w:widowControl w:val="0"/>
        <w:tabs>
          <w:tab w:val="left" w:pos="7693"/>
        </w:tabs>
        <w:kinsoku/>
        <w:wordWrap/>
        <w:overflowPunct/>
        <w:topLinePunct w:val="0"/>
        <w:autoSpaceDE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企业土地、厂房合法性证明材料，如属租赁使用的，提供租赁合同及不动产权属证明；</w:t>
      </w:r>
    </w:p>
    <w:p w14:paraId="1A3C2F65">
      <w:pPr>
        <w:keepNext w:val="0"/>
        <w:keepLines w:val="0"/>
        <w:pageBreakBefore w:val="0"/>
        <w:widowControl w:val="0"/>
        <w:tabs>
          <w:tab w:val="left" w:pos="7693"/>
        </w:tabs>
        <w:kinsoku/>
        <w:wordWrap/>
        <w:overflowPunct/>
        <w:topLinePunct w:val="0"/>
        <w:autoSpaceDE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企业202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年度纳税证明材料；</w:t>
      </w:r>
    </w:p>
    <w:p w14:paraId="4C4F0D3D">
      <w:pPr>
        <w:keepNext w:val="0"/>
        <w:keepLines w:val="0"/>
        <w:pageBreakBefore w:val="0"/>
        <w:widowControl w:val="0"/>
        <w:tabs>
          <w:tab w:val="left" w:pos="7693"/>
        </w:tabs>
        <w:kinsoku/>
        <w:wordWrap/>
        <w:overflowPunct/>
        <w:topLinePunct w:val="0"/>
        <w:autoSpaceDE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具有资质的会计师事务所出具的近三年财务审计报告</w:t>
      </w:r>
      <w:r>
        <w:rPr>
          <w:rFonts w:hint="eastAsia" w:ascii="仿宋_GB2312" w:hAnsi="仿宋_GB2312" w:eastAsia="仿宋_GB2312" w:cs="仿宋_GB2312"/>
          <w:sz w:val="32"/>
          <w:szCs w:val="32"/>
          <w:highlight w:val="none"/>
          <w:lang w:eastAsia="zh-CN"/>
        </w:rPr>
        <w:t>或财务报表</w:t>
      </w:r>
      <w:r>
        <w:rPr>
          <w:rFonts w:hint="eastAsia" w:ascii="仿宋_GB2312" w:hAnsi="仿宋_GB2312" w:eastAsia="仿宋_GB2312" w:cs="仿宋_GB2312"/>
          <w:sz w:val="32"/>
          <w:szCs w:val="32"/>
          <w:highlight w:val="none"/>
        </w:rPr>
        <w:t>；</w:t>
      </w:r>
    </w:p>
    <w:p w14:paraId="06D1BDC4">
      <w:pPr>
        <w:keepNext w:val="0"/>
        <w:keepLines w:val="0"/>
        <w:pageBreakBefore w:val="0"/>
        <w:widowControl w:val="0"/>
        <w:tabs>
          <w:tab w:val="left" w:pos="7693"/>
        </w:tabs>
        <w:kinsoku/>
        <w:wordWrap/>
        <w:overflowPunct/>
        <w:topLinePunct w:val="0"/>
        <w:autoSpaceDE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可再生能源利用项目资金申请表</w:t>
      </w:r>
      <w:r>
        <w:rPr>
          <w:rFonts w:hint="eastAsia" w:ascii="仿宋_GB2312" w:hAnsi="仿宋_GB2312" w:eastAsia="仿宋_GB2312" w:cs="仿宋_GB2312"/>
          <w:sz w:val="32"/>
          <w:szCs w:val="32"/>
          <w:highlight w:val="none"/>
          <w:lang w:val="en-US" w:eastAsia="zh-CN"/>
        </w:rPr>
        <w:t>、项目投资（支出）明细表</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模板详见附</w:t>
      </w:r>
      <w:r>
        <w:rPr>
          <w:rFonts w:hint="eastAsia" w:ascii="仿宋_GB2312" w:hAnsi="仿宋_GB2312" w:eastAsia="仿宋_GB2312" w:cs="仿宋_GB2312"/>
          <w:sz w:val="32"/>
          <w:szCs w:val="32"/>
          <w:highlight w:val="none"/>
          <w:lang w:val="en-US" w:eastAsia="zh-CN"/>
        </w:rPr>
        <w:t>件</w:t>
      </w:r>
      <w:r>
        <w:rPr>
          <w:rFonts w:hint="eastAsia" w:ascii="仿宋_GB2312" w:hAnsi="仿宋_GB2312" w:eastAsia="仿宋_GB2312" w:cs="仿宋_GB2312"/>
          <w:sz w:val="32"/>
          <w:szCs w:val="32"/>
          <w:highlight w:val="none"/>
          <w:lang w:val="en-US" w:eastAsia="zh-CN"/>
        </w:rPr>
        <w:t>6-2）；</w:t>
      </w:r>
    </w:p>
    <w:p w14:paraId="1164DC03">
      <w:pPr>
        <w:keepNext w:val="0"/>
        <w:keepLines w:val="0"/>
        <w:pageBreakBefore w:val="0"/>
        <w:widowControl w:val="0"/>
        <w:tabs>
          <w:tab w:val="left" w:pos="7693"/>
        </w:tabs>
        <w:kinsoku/>
        <w:wordWrap/>
        <w:overflowPunct/>
        <w:topLinePunct w:val="0"/>
        <w:autoSpaceDE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现场</w:t>
      </w:r>
      <w:r>
        <w:rPr>
          <w:rFonts w:hint="eastAsia" w:ascii="仿宋_GB2312" w:hAnsi="仿宋_GB2312" w:eastAsia="仿宋_GB2312" w:cs="仿宋_GB2312"/>
          <w:sz w:val="32"/>
          <w:szCs w:val="32"/>
          <w:highlight w:val="none"/>
          <w:lang w:val="en-US" w:eastAsia="zh-CN"/>
        </w:rPr>
        <w:t>施工过程及完工后的彩色照片</w:t>
      </w:r>
      <w:r>
        <w:rPr>
          <w:rFonts w:hint="eastAsia" w:ascii="仿宋_GB2312" w:hAnsi="仿宋_GB2312" w:eastAsia="仿宋_GB2312" w:cs="仿宋_GB2312"/>
          <w:sz w:val="32"/>
          <w:szCs w:val="32"/>
          <w:highlight w:val="none"/>
        </w:rPr>
        <w:t>；</w:t>
      </w:r>
    </w:p>
    <w:p w14:paraId="571414AD">
      <w:pPr>
        <w:keepNext w:val="0"/>
        <w:keepLines w:val="0"/>
        <w:pageBreakBefore w:val="0"/>
        <w:widowControl w:val="0"/>
        <w:tabs>
          <w:tab w:val="left" w:pos="7693"/>
        </w:tabs>
        <w:kinsoku/>
        <w:wordWrap/>
        <w:overflowPunct/>
        <w:topLinePunct w:val="0"/>
        <w:autoSpaceDE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7.分布式光伏、地源热泵、空气源热泵、污水源热泵、生物质能源和储能等可再生能源利用项目</w:t>
      </w:r>
      <w:r>
        <w:rPr>
          <w:rFonts w:hint="eastAsia" w:ascii="仿宋_GB2312" w:hAnsi="仿宋_GB2312" w:eastAsia="仿宋_GB2312" w:cs="仿宋_GB2312"/>
          <w:sz w:val="32"/>
          <w:szCs w:val="32"/>
          <w:highlight w:val="none"/>
        </w:rPr>
        <w:t>实施情况报告（</w:t>
      </w:r>
      <w:r>
        <w:rPr>
          <w:rFonts w:hint="eastAsia" w:ascii="仿宋_GB2312" w:hAnsi="仿宋_GB2312" w:eastAsia="仿宋_GB2312" w:cs="仿宋_GB2312"/>
          <w:sz w:val="32"/>
          <w:szCs w:val="32"/>
          <w:highlight w:val="none"/>
          <w:lang w:eastAsia="zh-CN"/>
        </w:rPr>
        <w:t>模板</w:t>
      </w:r>
      <w:r>
        <w:rPr>
          <w:rFonts w:hint="eastAsia" w:ascii="仿宋_GB2312" w:hAnsi="仿宋_GB2312" w:eastAsia="仿宋_GB2312" w:cs="仿宋_GB2312"/>
          <w:sz w:val="32"/>
          <w:szCs w:val="32"/>
          <w:highlight w:val="none"/>
        </w:rPr>
        <w:t>详见附件</w:t>
      </w:r>
      <w:r>
        <w:rPr>
          <w:rFonts w:hint="eastAsia" w:ascii="仿宋_GB2312" w:hAnsi="仿宋_GB2312" w:eastAsia="仿宋_GB2312" w:cs="仿宋_GB2312"/>
          <w:sz w:val="32"/>
          <w:szCs w:val="32"/>
          <w:highlight w:val="none"/>
          <w:lang w:val="en-US" w:eastAsia="zh-CN"/>
        </w:rPr>
        <w:t>6-2</w:t>
      </w:r>
      <w:r>
        <w:rPr>
          <w:rFonts w:hint="eastAsia" w:ascii="仿宋_GB2312" w:hAnsi="仿宋_GB2312" w:eastAsia="仿宋_GB2312" w:cs="仿宋_GB2312"/>
          <w:sz w:val="32"/>
          <w:szCs w:val="32"/>
          <w:highlight w:val="none"/>
        </w:rPr>
        <w:t>）；</w:t>
      </w:r>
    </w:p>
    <w:p w14:paraId="0247CD1E">
      <w:pPr>
        <w:keepNext w:val="0"/>
        <w:keepLines w:val="0"/>
        <w:pageBreakBefore w:val="0"/>
        <w:widowControl w:val="0"/>
        <w:tabs>
          <w:tab w:val="left" w:pos="7693"/>
        </w:tabs>
        <w:kinsoku/>
        <w:wordWrap/>
        <w:overflowPunct/>
        <w:topLinePunct w:val="0"/>
        <w:autoSpaceDE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项目承建方提供的</w:t>
      </w:r>
      <w:r>
        <w:rPr>
          <w:rFonts w:hint="eastAsia" w:ascii="仿宋_GB2312" w:hAnsi="仿宋_GB2312" w:eastAsia="仿宋_GB2312" w:cs="仿宋_GB2312"/>
          <w:sz w:val="32"/>
          <w:szCs w:val="32"/>
          <w:highlight w:val="none"/>
          <w:lang w:val="en-US" w:eastAsia="zh-CN"/>
        </w:rPr>
        <w:t>可再生能源</w:t>
      </w:r>
      <w:r>
        <w:rPr>
          <w:rFonts w:hint="eastAsia" w:ascii="仿宋_GB2312" w:hAnsi="仿宋_GB2312" w:eastAsia="仿宋_GB2312" w:cs="仿宋_GB2312"/>
          <w:sz w:val="32"/>
          <w:szCs w:val="32"/>
          <w:highlight w:val="none"/>
        </w:rPr>
        <w:t>项目建设方案（含</w:t>
      </w:r>
      <w:r>
        <w:rPr>
          <w:rFonts w:hint="eastAsia" w:ascii="仿宋_GB2312" w:hAnsi="仿宋_GB2312" w:eastAsia="仿宋_GB2312" w:cs="仿宋_GB2312"/>
          <w:sz w:val="32"/>
          <w:szCs w:val="32"/>
          <w:highlight w:val="none"/>
          <w:lang w:val="en-US" w:eastAsia="zh-CN"/>
        </w:rPr>
        <w:t>各类新能源占比，装机容量以及项目总装机容量</w:t>
      </w:r>
      <w:r>
        <w:rPr>
          <w:rFonts w:hint="eastAsia" w:ascii="仿宋_GB2312" w:hAnsi="仿宋_GB2312" w:eastAsia="仿宋_GB2312" w:cs="仿宋_GB2312"/>
          <w:sz w:val="32"/>
          <w:szCs w:val="32"/>
          <w:highlight w:val="none"/>
        </w:rPr>
        <w:t>等</w:t>
      </w:r>
      <w:r>
        <w:rPr>
          <w:rFonts w:hint="eastAsia" w:ascii="仿宋_GB2312" w:hAnsi="仿宋_GB2312" w:eastAsia="仿宋_GB2312" w:cs="仿宋_GB2312"/>
          <w:sz w:val="32"/>
          <w:szCs w:val="32"/>
          <w:highlight w:val="none"/>
          <w:lang w:val="en-US" w:eastAsia="zh-CN"/>
        </w:rPr>
        <w:t>相关</w:t>
      </w:r>
      <w:r>
        <w:rPr>
          <w:rFonts w:hint="eastAsia" w:ascii="仿宋_GB2312" w:hAnsi="仿宋_GB2312" w:eastAsia="仿宋_GB2312" w:cs="仿宋_GB2312"/>
          <w:sz w:val="32"/>
          <w:szCs w:val="32"/>
          <w:highlight w:val="none"/>
        </w:rPr>
        <w:t>数据）、竣工验收文件等证明材料；</w:t>
      </w:r>
    </w:p>
    <w:p w14:paraId="1C58413D">
      <w:pPr>
        <w:keepNext w:val="0"/>
        <w:keepLines w:val="0"/>
        <w:pageBreakBefore w:val="0"/>
        <w:widowControl w:val="0"/>
        <w:tabs>
          <w:tab w:val="left" w:pos="7693"/>
        </w:tabs>
        <w:kinsoku/>
        <w:wordWrap/>
        <w:overflowPunct/>
        <w:topLinePunct w:val="0"/>
        <w:autoSpaceDE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t>绿色低碳转型发展项目资金申报承诺书（模板详见附件</w:t>
      </w:r>
      <w:r>
        <w:rPr>
          <w:rFonts w:hint="eastAsia" w:ascii="仿宋_GB2312" w:hAnsi="仿宋_GB2312" w:eastAsia="仿宋_GB2312" w:cs="仿宋_GB2312"/>
          <w:sz w:val="32"/>
          <w:szCs w:val="32"/>
          <w:highlight w:val="none"/>
          <w:lang w:val="en-US" w:eastAsia="zh-CN"/>
        </w:rPr>
        <w:t>6-2</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6EA1E9FF">
      <w:pPr>
        <w:keepNext w:val="0"/>
        <w:keepLines w:val="0"/>
        <w:pageBreakBefore w:val="0"/>
        <w:widowControl w:val="0"/>
        <w:tabs>
          <w:tab w:val="left" w:pos="7693"/>
        </w:tabs>
        <w:kinsoku/>
        <w:wordWrap/>
        <w:overflowPunct/>
        <w:topLinePunct w:val="0"/>
        <w:autoSpaceDE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其他有关证明材料</w:t>
      </w:r>
      <w:r>
        <w:rPr>
          <w:rFonts w:hint="eastAsia" w:ascii="仿宋_GB2312" w:hAnsi="仿宋_GB2312" w:eastAsia="仿宋_GB2312" w:cs="仿宋_GB2312"/>
          <w:sz w:val="32"/>
          <w:szCs w:val="32"/>
          <w:highlight w:val="none"/>
          <w:lang w:eastAsia="zh-CN"/>
        </w:rPr>
        <w:t>。</w:t>
      </w:r>
    </w:p>
    <w:p w14:paraId="1F580C64">
      <w:pPr>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hAnsi="Times New Roman" w:eastAsia="仿宋_GB2312" w:cs="仿宋_GB2312"/>
          <w:kern w:val="2"/>
          <w:sz w:val="32"/>
          <w:szCs w:val="32"/>
          <w:lang w:val="en-US" w:eastAsia="zh-CN" w:bidi="ar"/>
        </w:rPr>
      </w:pPr>
    </w:p>
    <w:p w14:paraId="0A3B87AD">
      <w:pPr>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附件：</w:t>
      </w:r>
      <w:r>
        <w:rPr>
          <w:rFonts w:hint="eastAsia" w:ascii="仿宋_GB2312" w:hAnsi="仿宋_GB2312" w:eastAsia="仿宋_GB2312" w:cs="仿宋_GB2312"/>
          <w:sz w:val="32"/>
          <w:szCs w:val="32"/>
          <w:highlight w:val="none"/>
          <w:lang w:val="en-US" w:eastAsia="zh-CN"/>
        </w:rPr>
        <w:t>6</w:t>
      </w:r>
      <w:r>
        <w:rPr>
          <w:rFonts w:hint="default"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1</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项目投资</w:t>
      </w:r>
      <w:r>
        <w:rPr>
          <w:rFonts w:hint="eastAsia" w:ascii="仿宋_GB2312" w:hAnsi="Times New Roman" w:eastAsia="仿宋_GB2312" w:cs="仿宋_GB2312"/>
          <w:kern w:val="2"/>
          <w:sz w:val="32"/>
          <w:szCs w:val="32"/>
          <w:lang w:val="en-US" w:eastAsia="zh-CN" w:bidi="ar"/>
        </w:rPr>
        <w:t>认定范围</w:t>
      </w:r>
    </w:p>
    <w:p w14:paraId="6CE1B22D">
      <w:pPr>
        <w:pStyle w:val="5"/>
        <w:rPr>
          <w:rFonts w:hint="eastAsia"/>
          <w:lang w:val="en-US" w:eastAsia="zh-CN"/>
        </w:rPr>
      </w:pPr>
    </w:p>
    <w:p w14:paraId="45373B6C">
      <w:pPr>
        <w:keepNext w:val="0"/>
        <w:keepLines w:val="0"/>
        <w:pageBreakBefore w:val="0"/>
        <w:widowControl w:val="0"/>
        <w:numPr>
          <w:ilvl w:val="0"/>
          <w:numId w:val="0"/>
        </w:numPr>
        <w:kinsoku/>
        <w:wordWrap/>
        <w:overflowPunct/>
        <w:topLinePunct w:val="0"/>
        <w:autoSpaceDE/>
        <w:autoSpaceDN/>
        <w:bidi w:val="0"/>
        <w:adjustRightInd/>
        <w:spacing w:line="600" w:lineRule="exact"/>
        <w:jc w:val="left"/>
        <w:textAlignment w:val="auto"/>
        <w:outlineLvl w:val="0"/>
        <w:rPr>
          <w:rFonts w:hint="eastAsia" w:ascii="仿宋_GB2312" w:hAnsi="仿宋_GB2312" w:eastAsia="仿宋_GB2312" w:cs="仿宋_GB2312"/>
          <w:b/>
          <w:bCs/>
          <w:sz w:val="32"/>
          <w:szCs w:val="32"/>
          <w:highlight w:val="none"/>
          <w:lang w:val="en-US" w:eastAsia="zh-CN"/>
        </w:rPr>
        <w:sectPr>
          <w:footerReference r:id="rId3" w:type="default"/>
          <w:pgSz w:w="11905" w:h="16838"/>
          <w:pgMar w:top="2098" w:right="1474" w:bottom="1984" w:left="1587" w:header="851" w:footer="992" w:gutter="0"/>
          <w:pgNumType w:fmt="decimal"/>
          <w:cols w:space="720" w:num="1"/>
          <w:docGrid w:type="lines" w:linePitch="439" w:charSpace="0"/>
        </w:sectPr>
      </w:pPr>
    </w:p>
    <w:p w14:paraId="661D4B9B">
      <w:pPr>
        <w:keepNext w:val="0"/>
        <w:keepLines w:val="0"/>
        <w:pageBreakBefore w:val="0"/>
        <w:widowControl w:val="0"/>
        <w:numPr>
          <w:ilvl w:val="0"/>
          <w:numId w:val="0"/>
        </w:numPr>
        <w:kinsoku/>
        <w:wordWrap/>
        <w:overflowPunct/>
        <w:topLinePunct w:val="0"/>
        <w:autoSpaceDE/>
        <w:autoSpaceDN/>
        <w:bidi w:val="0"/>
        <w:adjustRightInd/>
        <w:spacing w:line="600" w:lineRule="exact"/>
        <w:jc w:val="left"/>
        <w:textAlignment w:val="auto"/>
        <w:outlineLvl w:val="0"/>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附件6-1-1</w:t>
      </w:r>
    </w:p>
    <w:p w14:paraId="3351BB9D">
      <w:pPr>
        <w:keepNext w:val="0"/>
        <w:keepLines w:val="0"/>
        <w:pageBreakBefore w:val="0"/>
        <w:widowControl w:val="0"/>
        <w:tabs>
          <w:tab w:val="left" w:pos="7693"/>
        </w:tabs>
        <w:kinsoku/>
        <w:wordWrap/>
        <w:overflowPunct/>
        <w:topLinePunct w:val="0"/>
        <w:autoSpaceDE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eastAsia="zh-CN"/>
        </w:rPr>
      </w:pPr>
    </w:p>
    <w:p w14:paraId="0FC0636D">
      <w:pPr>
        <w:autoSpaceDE w:val="0"/>
        <w:spacing w:line="560" w:lineRule="exact"/>
        <w:jc w:val="center"/>
        <w:rPr>
          <w:rFonts w:hint="eastAsia" w:ascii="方正小标宋简体" w:hAnsi="方正小标宋_GBK" w:eastAsia="方正小标宋简体" w:cs="方正小标宋_GBK"/>
          <w:sz w:val="40"/>
          <w:szCs w:val="40"/>
        </w:rPr>
      </w:pPr>
      <w:r>
        <w:rPr>
          <w:rFonts w:hint="eastAsia" w:ascii="方正小标宋简体" w:hAnsi="方正小标宋_GBK" w:eastAsia="方正小标宋简体" w:cs="方正小标宋_GBK"/>
          <w:sz w:val="40"/>
          <w:szCs w:val="40"/>
        </w:rPr>
        <w:t>项目投资认定范围</w:t>
      </w:r>
    </w:p>
    <w:p w14:paraId="532F5DFC">
      <w:pPr>
        <w:autoSpaceDE w:val="0"/>
        <w:spacing w:line="560" w:lineRule="exact"/>
        <w:ind w:firstLine="640" w:firstLineChars="200"/>
        <w:rPr>
          <w:rFonts w:hint="eastAsia" w:ascii="仿宋_GB2312" w:hAnsi="Times New Roman" w:eastAsia="仿宋_GB2312" w:cs="Times New Roman"/>
          <w:sz w:val="32"/>
          <w:szCs w:val="32"/>
        </w:rPr>
      </w:pPr>
    </w:p>
    <w:p w14:paraId="469E72C3">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包括项目实施单位为实施项目实际发生的技术设备与工器具、安装工程、建筑工程等固定</w:t>
      </w:r>
      <w:r>
        <w:rPr>
          <w:rFonts w:hint="eastAsia" w:ascii="仿宋_GB2312" w:hAnsi="Times New Roman" w:eastAsia="仿宋_GB2312" w:cs="Times New Roman"/>
          <w:sz w:val="32"/>
          <w:szCs w:val="32"/>
          <w:lang w:val="en-US" w:eastAsia="zh-CN"/>
        </w:rPr>
        <w:t>资</w:t>
      </w:r>
      <w:r>
        <w:rPr>
          <w:rFonts w:hint="eastAsia" w:ascii="仿宋_GB2312" w:hAnsi="Times New Roman" w:eastAsia="仿宋_GB2312" w:cs="Times New Roman"/>
          <w:sz w:val="32"/>
          <w:szCs w:val="32"/>
        </w:rPr>
        <w:t>产投资，以及与项目有关的配套软件和数字化集成费用。</w:t>
      </w:r>
    </w:p>
    <w:p w14:paraId="5FD434C3">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一、固定资产投资</w:t>
      </w:r>
    </w:p>
    <w:p w14:paraId="5D89455D">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1.技术设备与工器具费用</w:t>
      </w:r>
    </w:p>
    <w:p w14:paraId="4174E46F">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指项目实施单位为实施项目自制或购置用于产品设计研发、生产、检测，且达到固定资产统计标准的设备、工具、器具，以及支持设备运行的配套软件或信息系统的建设费用。</w:t>
      </w:r>
    </w:p>
    <w:p w14:paraId="5FECF44B">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2.安装工程费用</w:t>
      </w:r>
    </w:p>
    <w:p w14:paraId="0FB43876">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指项目实施单位为安装项目各种生产设备、装置实际发生的建设费用（不包括被安装设备本身价值及人工费、施工机具使用费、管理费等收益性支出）。主要包括维系设备运行的动力、传动设施的安装工程，附属于设备的管线敷设、工作台、梯子、护栏等装配工程，以及设备的绝缘、防腐、保温、油漆等维护工程的建设费用。</w:t>
      </w:r>
    </w:p>
    <w:p w14:paraId="27A1853E">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3.建筑工程费用</w:t>
      </w:r>
    </w:p>
    <w:p w14:paraId="75480B43">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是指项目实施单位为满足生产设备运行需要而实施的有关生产环境的工程建设费用（不包括土地购置费用、物流费、备品备件费、调试调机费等与在建工程相关的资本性支出、收益性支出）。主要包括与生产设备加工制造场所相对应的厂房、仓库等建筑物进行改造的建设费用，以及与生产环境改造密切相关的消防、环保、卫生、通风、照明、装饰油饰、各种管道管线</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如蒸汽、压缩空气、天然气、给排水等管道、电力、电讯电缆导线）等的建设费用。</w:t>
      </w:r>
    </w:p>
    <w:p w14:paraId="0B076DA1">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4.其他费用</w:t>
      </w:r>
    </w:p>
    <w:p w14:paraId="1D68F155">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固定资产建造和购置过程中发生的，除建筑安装工程和设备、工器具购置投资完成额以外的应当分摊计入固定资产投资项目的费用。用于项目建设的贷款的利息支出，在项目建设期应纳入固定资产投资统计，项目建成投产后不应纳入固定资产投资统计。</w:t>
      </w:r>
    </w:p>
    <w:p w14:paraId="3F833B48">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二、数字化集成费用</w:t>
      </w:r>
    </w:p>
    <w:p w14:paraId="58120ED1">
      <w:pPr>
        <w:keepNext w:val="0"/>
        <w:keepLines w:val="0"/>
        <w:pageBreakBefore w:val="0"/>
        <w:widowControl w:val="0"/>
        <w:tabs>
          <w:tab w:val="left" w:pos="7693"/>
        </w:tabs>
        <w:kinsoku/>
        <w:wordWrap/>
        <w:overflowPunct/>
        <w:topLinePunct w:val="0"/>
        <w:autoSpaceDE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项目实施单位为保障设备运行配套购置的，且不可纳入固定资产投资统计的操控、管理软件系统费用（不含日常运维费用）。</w:t>
      </w:r>
    </w:p>
    <w:p w14:paraId="37C4FF4A">
      <w:pPr>
        <w:keepNext w:val="0"/>
        <w:keepLines w:val="0"/>
        <w:pageBreakBefore w:val="0"/>
        <w:widowControl w:val="0"/>
        <w:tabs>
          <w:tab w:val="left" w:pos="7693"/>
        </w:tabs>
        <w:kinsoku/>
        <w:wordWrap/>
        <w:overflowPunct/>
        <w:topLinePunct w:val="0"/>
        <w:autoSpaceDE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上述费用均为已扣除可抵扣税款的实际发生的费用。其中，纳入支持范围的固定资产投资占纳入支持范围的总投资的比例不低于80%。</w:t>
      </w:r>
    </w:p>
    <w:p w14:paraId="5BB57952">
      <w:pPr>
        <w:pStyle w:val="2"/>
        <w:rPr>
          <w:rFonts w:hint="eastAsia"/>
          <w:lang w:eastAsia="zh-CN"/>
        </w:rPr>
      </w:pPr>
    </w:p>
    <w:p w14:paraId="19AFA171">
      <w:pPr>
        <w:keepNext w:val="0"/>
        <w:keepLines w:val="0"/>
        <w:pageBreakBefore w:val="0"/>
        <w:widowControl w:val="0"/>
        <w:kinsoku/>
        <w:wordWrap/>
        <w:overflowPunct/>
        <w:topLinePunct w:val="0"/>
        <w:autoSpaceDN/>
        <w:bidi w:val="0"/>
        <w:adjustRightInd/>
        <w:snapToGrid/>
        <w:spacing w:line="600" w:lineRule="exact"/>
        <w:textAlignment w:val="auto"/>
        <w:rPr>
          <w:color w:val="auto"/>
        </w:rPr>
      </w:pPr>
    </w:p>
    <w:sectPr>
      <w:pgSz w:w="11905" w:h="16838"/>
      <w:pgMar w:top="2098" w:right="1474" w:bottom="1984" w:left="1587" w:header="851" w:footer="992" w:gutter="0"/>
      <w:pgNumType w:fmt="decimal"/>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3E9CCA9-2F60-45C7-9A9E-0E29B80A545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0010101010101"/>
    <w:charset w:val="86"/>
    <w:family w:val="auto"/>
    <w:pitch w:val="default"/>
    <w:sig w:usb0="00000001" w:usb1="080E0000" w:usb2="00000000" w:usb3="00000000" w:csb0="00040000" w:csb1="00000000"/>
    <w:embedRegular r:id="rId2" w:fontKey="{E493FE8D-5133-4E2F-933D-884EBA0FBEDA}"/>
  </w:font>
  <w:font w:name="仿宋_GB2312">
    <w:altName w:val="仿宋"/>
    <w:panose1 w:val="02010609030101010101"/>
    <w:charset w:val="86"/>
    <w:family w:val="modern"/>
    <w:pitch w:val="default"/>
    <w:sig w:usb0="00000000" w:usb1="00000000" w:usb2="00000000" w:usb3="00000000" w:csb0="00040000" w:csb1="00000000"/>
    <w:embedRegular r:id="rId3" w:fontKey="{D9B994D7-AE3C-440A-9465-17922481EF6C}"/>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embedRegular r:id="rId4" w:fontKey="{F5E02E4A-3E74-42D4-B3B8-F0B05C6194F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6E0E0">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9BA932">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09BA932">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DC7DBC"/>
    <w:multiLevelType w:val="singleLevel"/>
    <w:tmpl w:val="D7DC7DBC"/>
    <w:lvl w:ilvl="0" w:tentative="0">
      <w:start w:val="1"/>
      <w:numFmt w:val="chineseCounting"/>
      <w:pStyle w:val="3"/>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16A33"/>
    <w:rsid w:val="00AB1812"/>
    <w:rsid w:val="02A01892"/>
    <w:rsid w:val="047A39D5"/>
    <w:rsid w:val="05F90A64"/>
    <w:rsid w:val="07124914"/>
    <w:rsid w:val="0A854E82"/>
    <w:rsid w:val="0D5A0848"/>
    <w:rsid w:val="0E0B38F0"/>
    <w:rsid w:val="0E8327C4"/>
    <w:rsid w:val="0EAA66D7"/>
    <w:rsid w:val="10592E40"/>
    <w:rsid w:val="10D64689"/>
    <w:rsid w:val="115F467E"/>
    <w:rsid w:val="125F420A"/>
    <w:rsid w:val="137A57A0"/>
    <w:rsid w:val="146F2E2A"/>
    <w:rsid w:val="18023FB5"/>
    <w:rsid w:val="185A5BA0"/>
    <w:rsid w:val="189634E1"/>
    <w:rsid w:val="1AA863F1"/>
    <w:rsid w:val="1BB074A7"/>
    <w:rsid w:val="1CA707BF"/>
    <w:rsid w:val="1CDD6DDD"/>
    <w:rsid w:val="1EDF7F07"/>
    <w:rsid w:val="22617B2B"/>
    <w:rsid w:val="2393640A"/>
    <w:rsid w:val="24742A89"/>
    <w:rsid w:val="2B2D7144"/>
    <w:rsid w:val="2B717030"/>
    <w:rsid w:val="2B8455F3"/>
    <w:rsid w:val="2B8A1EA0"/>
    <w:rsid w:val="2E48330B"/>
    <w:rsid w:val="32607DFF"/>
    <w:rsid w:val="352B4654"/>
    <w:rsid w:val="35700877"/>
    <w:rsid w:val="35B12A8B"/>
    <w:rsid w:val="36194602"/>
    <w:rsid w:val="384431B6"/>
    <w:rsid w:val="3B084B8F"/>
    <w:rsid w:val="3BA174BE"/>
    <w:rsid w:val="3BD50F16"/>
    <w:rsid w:val="3C8964D4"/>
    <w:rsid w:val="3CF74EBC"/>
    <w:rsid w:val="458019B5"/>
    <w:rsid w:val="46873754"/>
    <w:rsid w:val="47CD163B"/>
    <w:rsid w:val="484272D3"/>
    <w:rsid w:val="491C3036"/>
    <w:rsid w:val="4AF60EA8"/>
    <w:rsid w:val="4C6D7D55"/>
    <w:rsid w:val="4D0478AD"/>
    <w:rsid w:val="4F041DE6"/>
    <w:rsid w:val="4F492689"/>
    <w:rsid w:val="4F4F0B87"/>
    <w:rsid w:val="51F37EF0"/>
    <w:rsid w:val="526130AB"/>
    <w:rsid w:val="52E87329"/>
    <w:rsid w:val="54003CCD"/>
    <w:rsid w:val="552B5E11"/>
    <w:rsid w:val="579C73A3"/>
    <w:rsid w:val="5ADF7263"/>
    <w:rsid w:val="5AF53743"/>
    <w:rsid w:val="5E1B667E"/>
    <w:rsid w:val="5FB15747"/>
    <w:rsid w:val="628C174B"/>
    <w:rsid w:val="63273E9D"/>
    <w:rsid w:val="64E75181"/>
    <w:rsid w:val="6AB5047B"/>
    <w:rsid w:val="6ED875AC"/>
    <w:rsid w:val="6EE90259"/>
    <w:rsid w:val="6F5C0A2B"/>
    <w:rsid w:val="71F4319C"/>
    <w:rsid w:val="724C4D86"/>
    <w:rsid w:val="729A01E8"/>
    <w:rsid w:val="735D6449"/>
    <w:rsid w:val="777E5467"/>
    <w:rsid w:val="788D434B"/>
    <w:rsid w:val="7A9279F6"/>
    <w:rsid w:val="7B654567"/>
    <w:rsid w:val="7F8B1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numPr>
        <w:ilvl w:val="0"/>
        <w:numId w:val="1"/>
      </w:numPr>
      <w:spacing w:line="600" w:lineRule="exact"/>
      <w:ind w:firstLine="640" w:firstLineChars="200"/>
      <w:outlineLvl w:val="0"/>
    </w:pPr>
    <w:rPr>
      <w:rFonts w:ascii="黑体" w:hAnsi="黑体" w:eastAsia="黑体" w:cs="黑体"/>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99"/>
    <w:rPr>
      <w:rFonts w:ascii="宋体" w:hAnsi="Courier New"/>
    </w:rPr>
  </w:style>
  <w:style w:type="paragraph" w:styleId="4">
    <w:name w:val="Normal Indent"/>
    <w:basedOn w:val="1"/>
    <w:qFormat/>
    <w:uiPriority w:val="0"/>
    <w:pPr>
      <w:ind w:firstLine="200" w:firstLineChars="200"/>
    </w:pPr>
    <w:rPr>
      <w:rFonts w:eastAsia="宋体"/>
      <w:sz w:val="21"/>
      <w:szCs w:val="24"/>
    </w:rPr>
  </w:style>
  <w:style w:type="paragraph" w:styleId="5">
    <w:name w:val="Body Text"/>
    <w:basedOn w:val="1"/>
    <w:qFormat/>
    <w:uiPriority w:val="0"/>
    <w:rPr>
      <w:sz w:val="3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1a1e6c00-b55d-4d04-899b-189520757a0c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288BA927</paraID>
      <start>0</start>
      <end>2</end>
      <status>modified</status>
      <modifiedWord>1.</modifiedWord>
      <trackRevisions>false</trackRevisions>
    </reviewItem>
    <reviewItem>
      <errorID>3e913743-c2a5-4dd6-8a56-21843fc461eb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1C177A58</paraID>
      <start>0</start>
      <end>2</end>
      <status>modified</status>
      <modifiedWord>2.</modifiedWord>
      <trackRevisions>false</trackRevisions>
    </reviewItem>
    <reviewItem>
      <errorID>72e83833-36be-4cd1-a937-0e2a46346444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110665A1</paraID>
      <start>0</start>
      <end>2</end>
      <status>modified</status>
      <modifiedWord>1.</modifiedWord>
      <trackRevisions>false</trackRevisions>
    </reviewItem>
    <reviewItem>
      <errorID>a5c90714-5e0d-45ac-a4ec-970037b300b4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55E0DFB5</paraID>
      <start>0</start>
      <end>2</end>
      <status>modified</status>
      <modifiedWord>2.</modifiedWord>
      <trackRevisions>false</trackRevisions>
    </reviewItem>
    <reviewItem>
      <errorID>39dd21b4-fa05-42fe-90e6-c5d1408a41ec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D453727</paraID>
      <start>0</start>
      <end>2</end>
      <status>modified</status>
      <modifiedWord>1.</modifiedWord>
      <trackRevisions>false</trackRevisions>
    </reviewItem>
    <reviewItem>
      <errorID>977169b5-98cb-4a2e-a180-33483c839556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52898AE2</paraID>
      <start>0</start>
      <end>2</end>
      <status>modified</status>
      <modifiedWord>2.</modifiedWord>
      <trackRevisions>false</trackRevisions>
    </reviewItem>
    <reviewItem>
      <errorID>2f04cba6-6ee9-4b43-8cc5-45571acf66b9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1A3C2F65</paraID>
      <start>0</start>
      <end>2</end>
      <status>modified</status>
      <modifiedWord>3.</modifiedWord>
      <trackRevisions>false</trackRevisions>
    </reviewItem>
    <reviewItem>
      <errorID>5266334b-cee9-4ca7-9698-798482d78a8b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4C4F0D3D</paraID>
      <start>0</start>
      <end>2</end>
      <status>modified</status>
      <modifiedWord>4.</modifiedWord>
      <trackRevisions>false</trackRevisions>
    </reviewItem>
    <reviewItem>
      <errorID>f2119215-bffe-4870-9281-c9361bfc7ade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6D1BDC4</paraID>
      <start>0</start>
      <end>2</end>
      <status>modified</status>
      <modifiedWord>5.</modifiedWord>
      <trackRevisions>false</trackRevisions>
    </reviewItem>
    <reviewItem>
      <errorID>81624120-75a4-42b8-862e-3aa8571d3aff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1164DC03</paraID>
      <start>0</start>
      <end>2</end>
      <status>modified</status>
      <modifiedWord>6.</modifiedWord>
      <trackRevisions>false</trackRevisions>
    </reviewItem>
    <reviewItem>
      <errorID>8dd07bee-ed3d-4840-b87f-6fe8cb91fead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571414AD</paraID>
      <start>0</start>
      <end>2</end>
      <status>modified</status>
      <modifiedWord>7.</modifiedWord>
      <trackRevisions>false</trackRevisions>
    </reviewItem>
    <reviewItem>
      <errorID>fbcedb28-e26a-45c2-b5a7-7b47da7591b9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247CD1E</paraID>
      <start>0</start>
      <end>2</end>
      <status>modified</status>
      <modifiedWord>8.</modifiedWord>
      <trackRevisions>false</trackRevisions>
    </reviewItem>
    <reviewItem>
      <errorID>55c35e5a-6c0e-4a51-a2ab-c60b4ee128c2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1C58413D</paraID>
      <start>0</start>
      <end>2</end>
      <status>modified</status>
      <modifiedWord>9.</modifiedWord>
      <trackRevisions>false</trackRevisions>
    </reviewItem>
    <reviewItem>
      <errorID>7fc1b157-655e-4879-b778-dfe994056a13</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6EA1E9FF</paraID>
      <start>0</start>
      <end>3</end>
      <status>modified</status>
      <modifiedWord>10.</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b47a9b-9db8-43cc-bd02-f38b73a266d7}">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1337</Words>
  <Characters>1368</Characters>
  <Lines>1</Lines>
  <Paragraphs>1</Paragraphs>
  <TotalTime>8</TotalTime>
  <ScaleCrop>false</ScaleCrop>
  <LinksUpToDate>false</LinksUpToDate>
  <CharactersWithSpaces>1368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2025-05-19T06:15:00Z</dcterms:created>
  <dc:creator>崔鹏飞</dc:creator>
  <cp:lastModifiedBy>侯佳炜</cp:lastModifiedBy>
  <dcterms:modified xsi:type="dcterms:W3CDTF">2026-08-13T01:26:35Z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eyJoZGlkIjoiYjFmZGU0YmEzNjY1YWQ3Mjc1YWYxODIxMjQzMzYwZWUiLCJ1c2VySWQiOiI0MzQ4NDYzNDcifQ==</vt:lpwstr>
  </property>
  <property fmtid="{D5CDD505-2E9C-101B-9397-08002B2CF9AE}" pid="4" name="ICV">
    <vt:lpwstr>FC64C133F33E41B9B8028D9719913C28_12</vt:lpwstr>
  </property>
</Properties>
</file>