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F534" w14:textId="77777777" w:rsidR="00134E4E" w:rsidRDefault="00000000">
      <w:pPr>
        <w:pStyle w:val="aa"/>
        <w:spacing w:before="0" w:after="0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bCs w:val="0"/>
          <w:sz w:val="44"/>
          <w:szCs w:val="44"/>
        </w:rPr>
        <w:t>《关于北京城市副中心推动金融业高质量发展的若干措施》申报指南</w:t>
      </w:r>
    </w:p>
    <w:p w14:paraId="3094B385" w14:textId="77777777" w:rsidR="00134E4E" w:rsidRDefault="00134E4E"/>
    <w:p w14:paraId="53B7B0E2" w14:textId="77777777" w:rsidR="00134E4E" w:rsidRDefault="00000000">
      <w:pPr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一、申报方式</w:t>
      </w:r>
    </w:p>
    <w:p w14:paraId="4909B773" w14:textId="77777777" w:rsidR="00134E4E" w:rsidRDefault="00000000">
      <w:pPr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（一）申报时间：2026年7月3日至8月14日。</w:t>
      </w:r>
    </w:p>
    <w:p w14:paraId="14CF9F75" w14:textId="77777777" w:rsidR="00134E4E" w:rsidRDefault="00000000">
      <w:pPr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（二）申报方式：申报主体登录北京市人民政府门户网站“政策兑现专区”（https://zhengce.beijing.gov.cn），按要求注册或登录单位账号，选择对应的项目并上传电子版材料进行申报。</w:t>
      </w:r>
    </w:p>
    <w:p w14:paraId="7C24F576" w14:textId="77777777" w:rsidR="00134E4E" w:rsidRDefault="00000000">
      <w:pPr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（三）纸质版材料报送：</w:t>
      </w:r>
      <w:r>
        <w:rPr>
          <w:rFonts w:ascii="仿宋_GB2312" w:hAnsi="仿宋_GB2312" w:cs="仿宋_GB2312" w:hint="eastAsia"/>
          <w:b/>
          <w:bCs/>
        </w:rPr>
        <w:t>线上申报材料审核通过后</w:t>
      </w:r>
      <w:r>
        <w:rPr>
          <w:rFonts w:ascii="仿宋_GB2312" w:hAnsi="仿宋_GB2312" w:cs="仿宋_GB2312" w:hint="eastAsia"/>
        </w:rPr>
        <w:t>，另行通知申报主体报送。纸质材料需以A4纸型制作，装订成册，加盖公章及骑缝章，编制目录，一式两份。报送至通州发展大厦区发改委。</w:t>
      </w:r>
    </w:p>
    <w:p w14:paraId="30E9A548" w14:textId="77777777" w:rsidR="00134E4E" w:rsidRDefault="00000000">
      <w:pPr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四）申报主体对申报材料的合法性、真实性、完整性和有效性负全部责任。申报主体涉及伪造、编造申请资料，或违反相关法律法规获取支持资金的，一经查实，申报主体须退回支持资金，并取消其5年内申请资格，性质严重者移交司法机关处理。</w:t>
      </w:r>
    </w:p>
    <w:p w14:paraId="0E7686E9" w14:textId="77777777" w:rsidR="00134E4E" w:rsidRDefault="00000000">
      <w:pPr>
        <w:pStyle w:val="a4"/>
        <w:ind w:firstLine="640"/>
      </w:pPr>
      <w:r>
        <w:rPr>
          <w:rFonts w:ascii="仿宋_GB2312" w:hAnsi="仿宋_GB2312" w:cs="仿宋_GB2312" w:hint="eastAsia"/>
        </w:rPr>
        <w:t>（五）除个别细则条款特别说明日期外，其他条款均为2025年度政策支持。</w:t>
      </w:r>
    </w:p>
    <w:p w14:paraId="7422649E" w14:textId="77777777" w:rsidR="00134E4E" w:rsidRDefault="00000000">
      <w:pPr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二、申报材料</w:t>
      </w:r>
    </w:p>
    <w:p w14:paraId="667B08A4" w14:textId="77777777" w:rsidR="00134E4E" w:rsidRDefault="00000000">
      <w:pPr>
        <w:ind w:firstLineChars="200"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（一）基础申报材料</w:t>
      </w:r>
    </w:p>
    <w:p w14:paraId="1907768A" w14:textId="77777777" w:rsidR="00134E4E" w:rsidRDefault="00000000">
      <w:pPr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申报主体均需于线上提交以下4项基础材料:</w:t>
      </w:r>
    </w:p>
    <w:p w14:paraId="4E5B4261" w14:textId="77777777" w:rsidR="00134E4E" w:rsidRDefault="00000000">
      <w:pPr>
        <w:ind w:leftChars="200" w:left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1.推动金融业高质量发展若干措施申报表</w:t>
      </w:r>
      <w:r>
        <w:rPr>
          <w:rFonts w:ascii="仿宋_GB2312" w:hAnsi="仿宋_GB2312" w:cs="仿宋_GB2312" w:hint="eastAsia"/>
          <w:b/>
          <w:bCs/>
        </w:rPr>
        <w:t>（附件1）</w:t>
      </w:r>
      <w:r>
        <w:rPr>
          <w:rFonts w:ascii="仿宋_GB2312" w:hAnsi="仿宋_GB2312" w:cs="仿宋_GB2312" w:hint="eastAsia"/>
        </w:rPr>
        <w:t>；</w:t>
      </w:r>
    </w:p>
    <w:p w14:paraId="1E0E7090" w14:textId="77777777" w:rsidR="00134E4E" w:rsidRDefault="00000000">
      <w:pPr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lastRenderedPageBreak/>
        <w:t>2.营业执照复印件；</w:t>
      </w:r>
    </w:p>
    <w:p w14:paraId="2B00F850" w14:textId="77777777" w:rsidR="00134E4E" w:rsidRDefault="00000000">
      <w:pPr>
        <w:ind w:firstLineChars="200" w:firstLine="640"/>
      </w:pPr>
      <w:r>
        <w:rPr>
          <w:rFonts w:ascii="仿宋_GB2312" w:hAnsi="仿宋_GB2312" w:cs="仿宋_GB2312" w:hint="eastAsia"/>
          <w:szCs w:val="32"/>
        </w:rPr>
        <w:t>3.企业开户许可证复印件或基本账户信息；</w:t>
      </w:r>
    </w:p>
    <w:p w14:paraId="5F42F126" w14:textId="77777777" w:rsidR="00134E4E" w:rsidRDefault="00000000">
      <w:pPr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4.企业2025年度完税凭证（含个税）和近两年（2024-2025）经审计的财务报告。</w:t>
      </w:r>
    </w:p>
    <w:p w14:paraId="262A21B6" w14:textId="77777777" w:rsidR="00134E4E" w:rsidRDefault="00000000">
      <w:pPr>
        <w:pStyle w:val="a4"/>
        <w:ind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（二）各支持条款适用材料</w:t>
      </w:r>
    </w:p>
    <w:p w14:paraId="395C13F7" w14:textId="77777777" w:rsidR="00134E4E" w:rsidRDefault="00000000">
      <w:pPr>
        <w:ind w:firstLineChars="200" w:firstLine="643"/>
        <w:rPr>
          <w:rFonts w:ascii="仿宋_GB2312" w:hAnsi="仿宋_GB2312" w:cs="仿宋_GB2312"/>
          <w:b/>
          <w:bCs/>
          <w:szCs w:val="32"/>
        </w:rPr>
      </w:pPr>
      <w:r>
        <w:rPr>
          <w:rFonts w:ascii="仿宋_GB2312" w:hAnsi="楷体" w:cs="仿宋_GB2312" w:hint="eastAsia"/>
          <w:b/>
          <w:bCs/>
          <w:szCs w:val="32"/>
        </w:rPr>
        <w:t>第一条 持续丰富和优化金融机构体系（直达快享）</w:t>
      </w:r>
    </w:p>
    <w:p w14:paraId="1C76C433" w14:textId="7D598CF6" w:rsidR="00134E4E" w:rsidRDefault="00000000">
      <w:pPr>
        <w:pStyle w:val="a4"/>
        <w:ind w:firstLine="643"/>
        <w:rPr>
          <w:rFonts w:ascii="仿宋_GB2312" w:hAnsi="仿宋_GB2312" w:cs="仿宋_GB2312"/>
          <w:bCs w:val="0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支持内容：</w:t>
      </w:r>
      <w:r w:rsidR="004D3DA1" w:rsidRPr="004D3DA1">
        <w:rPr>
          <w:rFonts w:ascii="仿宋_GB2312" w:hAnsi="仿宋_GB2312" w:cs="仿宋_GB2312" w:hint="eastAsia"/>
          <w:bCs w:val="0"/>
          <w:szCs w:val="32"/>
        </w:rPr>
        <w:t>2025年</w:t>
      </w:r>
      <w:r>
        <w:rPr>
          <w:rFonts w:ascii="仿宋_GB2312" w:hAnsi="仿宋_GB2312" w:cs="仿宋_GB2312" w:hint="eastAsia"/>
          <w:bCs w:val="0"/>
          <w:szCs w:val="32"/>
        </w:rPr>
        <w:t>金融机构分支机构提档升级为二级（含）以上分支机构的，最高支持500万元。其中银行专营机构及一级分行支持500万元，银行二级分行及其他机构一级分支机构（公司）支持300万元。</w:t>
      </w:r>
    </w:p>
    <w:p w14:paraId="1351875C" w14:textId="1A8DF3D9" w:rsidR="00134E4E" w:rsidRDefault="00000000">
      <w:pPr>
        <w:pStyle w:val="a4"/>
        <w:ind w:firstLine="643"/>
        <w:rPr>
          <w:rFonts w:ascii="仿宋_GB2312" w:hAnsi="仿宋_GB2312" w:cs="仿宋_GB2312"/>
          <w:bCs w:val="0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申报主体需满足条件：</w:t>
      </w:r>
      <w:r>
        <w:rPr>
          <w:rFonts w:ascii="仿宋_GB2312" w:hAnsi="仿宋_GB2312" w:cs="仿宋_GB2312" w:hint="eastAsia"/>
          <w:bCs w:val="0"/>
          <w:szCs w:val="32"/>
        </w:rPr>
        <w:t>银行</w:t>
      </w:r>
      <w:r w:rsidR="00115036">
        <w:rPr>
          <w:rFonts w:ascii="仿宋_GB2312" w:hAnsi="仿宋_GB2312" w:cs="仿宋_GB2312" w:hint="eastAsia"/>
          <w:bCs w:val="0"/>
          <w:szCs w:val="32"/>
        </w:rPr>
        <w:t>专营</w:t>
      </w:r>
      <w:r>
        <w:rPr>
          <w:rFonts w:ascii="仿宋_GB2312" w:hAnsi="仿宋_GB2312" w:cs="仿宋_GB2312" w:hint="eastAsia"/>
          <w:bCs w:val="0"/>
          <w:szCs w:val="32"/>
        </w:rPr>
        <w:t>机构、金融机构二级（含）以上分支机构。</w:t>
      </w:r>
    </w:p>
    <w:p w14:paraId="39C29C0E" w14:textId="77777777" w:rsidR="00134E4E" w:rsidRDefault="00134E4E"/>
    <w:p w14:paraId="79E9916F" w14:textId="77777777" w:rsidR="00134E4E" w:rsidRDefault="00000000">
      <w:pPr>
        <w:ind w:firstLineChars="200" w:firstLine="643"/>
        <w:rPr>
          <w:rFonts w:ascii="仿宋_GB2312" w:hAnsi="楷体" w:cs="仿宋_GB2312"/>
          <w:b/>
          <w:bCs/>
          <w:szCs w:val="32"/>
        </w:rPr>
      </w:pPr>
      <w:r>
        <w:rPr>
          <w:rFonts w:ascii="仿宋_GB2312" w:hAnsi="楷体" w:cs="仿宋_GB2312" w:hint="eastAsia"/>
          <w:b/>
          <w:bCs/>
          <w:szCs w:val="32"/>
        </w:rPr>
        <w:t>第二条 推动资本要素创新流动（直达快享）</w:t>
      </w:r>
    </w:p>
    <w:p w14:paraId="107D530D" w14:textId="77777777" w:rsidR="00134E4E" w:rsidRDefault="00000000">
      <w:pPr>
        <w:pStyle w:val="a4"/>
        <w:ind w:firstLine="643"/>
        <w:rPr>
          <w:rFonts w:ascii="仿宋_GB2312" w:hAnsi="仿宋_GB2312" w:cs="仿宋_GB2312"/>
          <w:bCs w:val="0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支持内容：</w:t>
      </w:r>
      <w:r>
        <w:rPr>
          <w:rFonts w:ascii="仿宋_GB2312" w:hAnsi="仿宋_GB2312" w:cs="仿宋_GB2312" w:hint="eastAsia"/>
          <w:bCs w:val="0"/>
          <w:szCs w:val="32"/>
        </w:rPr>
        <w:t>依托北京城市副中心要素市场化配置综合改革试点，鼓励开展资本要素创新举措“揭榜挂帅”。在信托、商业共保体、投贷联动等领域积极承接、落地创新举措的金融机构，每类创新业务支持20万元（含合作落地创新业务），被评选为典型案例的支持200万元。</w:t>
      </w:r>
    </w:p>
    <w:p w14:paraId="32E7D9A3" w14:textId="77777777" w:rsidR="00134E4E" w:rsidRDefault="00000000">
      <w:pPr>
        <w:pStyle w:val="a4"/>
        <w:ind w:firstLine="643"/>
        <w:rPr>
          <w:rFonts w:ascii="仿宋_GB2312" w:hAnsi="仿宋_GB2312" w:cs="仿宋_GB2312"/>
          <w:bCs w:val="0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申报主体需满足条件：</w:t>
      </w:r>
      <w:r>
        <w:rPr>
          <w:rFonts w:ascii="仿宋_GB2312" w:hAnsi="仿宋_GB2312" w:cs="仿宋_GB2312" w:hint="eastAsia"/>
          <w:bCs w:val="0"/>
          <w:szCs w:val="32"/>
        </w:rPr>
        <w:t>在信托、商业共保体、投贷联动等资本要素改革领域积极开展新业务的金融机构。</w:t>
      </w:r>
    </w:p>
    <w:p w14:paraId="039519BC" w14:textId="77777777" w:rsidR="00134E4E" w:rsidRDefault="00134E4E"/>
    <w:p w14:paraId="0A08FAC5" w14:textId="77777777" w:rsidR="00134E4E" w:rsidRDefault="00000000">
      <w:pPr>
        <w:ind w:firstLineChars="200" w:firstLine="643"/>
        <w:rPr>
          <w:rFonts w:ascii="仿宋_GB2312" w:hAnsi="楷体" w:cs="仿宋_GB2312"/>
          <w:b/>
          <w:bCs/>
          <w:szCs w:val="32"/>
        </w:rPr>
      </w:pPr>
      <w:r>
        <w:rPr>
          <w:rFonts w:ascii="仿宋_GB2312" w:hAnsi="楷体" w:cs="仿宋_GB2312" w:hint="eastAsia"/>
          <w:b/>
          <w:bCs/>
          <w:szCs w:val="32"/>
        </w:rPr>
        <w:lastRenderedPageBreak/>
        <w:t>第三条 鼓励银行、信托、证券、期货、保险资产管理机构，金融资产投资公司等优质机构拓宽业务规模</w:t>
      </w:r>
    </w:p>
    <w:p w14:paraId="15891742" w14:textId="301FCB21" w:rsidR="00134E4E" w:rsidRDefault="00000000">
      <w:pPr>
        <w:pStyle w:val="a4"/>
        <w:ind w:firstLine="643"/>
        <w:rPr>
          <w:rFonts w:ascii="仿宋_GB2312" w:hAnsi="仿宋_GB2312" w:cs="仿宋_GB2312"/>
          <w:bCs w:val="0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支持内容：</w:t>
      </w:r>
      <w:r>
        <w:rPr>
          <w:rFonts w:ascii="仿宋_GB2312" w:hAnsi="仿宋_GB2312" w:cs="仿宋_GB2312" w:hint="eastAsia"/>
          <w:bCs w:val="0"/>
          <w:szCs w:val="32"/>
        </w:rPr>
        <w:t>1、</w:t>
      </w:r>
      <w:r w:rsidR="004D3DA1">
        <w:rPr>
          <w:rFonts w:ascii="仿宋_GB2312" w:hAnsi="仿宋_GB2312" w:cs="仿宋_GB2312" w:hint="eastAsia"/>
          <w:bCs w:val="0"/>
          <w:szCs w:val="32"/>
        </w:rPr>
        <w:t>2025</w:t>
      </w:r>
      <w:r>
        <w:rPr>
          <w:rFonts w:ascii="仿宋_GB2312" w:hAnsi="仿宋_GB2312" w:cs="仿宋_GB2312" w:hint="eastAsia"/>
          <w:bCs w:val="0"/>
          <w:szCs w:val="32"/>
        </w:rPr>
        <w:t>年度资产管理规模（A</w:t>
      </w:r>
      <w:r w:rsidR="0085380C">
        <w:rPr>
          <w:rFonts w:ascii="仿宋_GB2312" w:hAnsi="仿宋_GB2312" w:cs="仿宋_GB2312" w:hint="eastAsia"/>
          <w:bCs w:val="0"/>
          <w:szCs w:val="32"/>
        </w:rPr>
        <w:t>UM</w:t>
      </w:r>
      <w:r>
        <w:rPr>
          <w:rFonts w:ascii="仿宋_GB2312" w:hAnsi="仿宋_GB2312" w:cs="仿宋_GB2312" w:hint="eastAsia"/>
          <w:bCs w:val="0"/>
          <w:szCs w:val="32"/>
        </w:rPr>
        <w:t>）1000亿元（含）以上的，最高支持1000万元。2、</w:t>
      </w:r>
      <w:r w:rsidR="004D3DA1">
        <w:rPr>
          <w:rFonts w:ascii="仿宋_GB2312" w:hAnsi="仿宋_GB2312" w:cs="仿宋_GB2312" w:hint="eastAsia"/>
          <w:bCs w:val="0"/>
          <w:szCs w:val="32"/>
        </w:rPr>
        <w:t>2025</w:t>
      </w:r>
      <w:r>
        <w:rPr>
          <w:rFonts w:ascii="仿宋_GB2312" w:hAnsi="仿宋_GB2312" w:cs="仿宋_GB2312" w:hint="eastAsia"/>
          <w:bCs w:val="0"/>
          <w:szCs w:val="32"/>
        </w:rPr>
        <w:t>年度新增资产管理规模100亿元（含）以上的，按照新增规模比例，最高支持1000万元。</w:t>
      </w:r>
    </w:p>
    <w:p w14:paraId="474E0196" w14:textId="77777777" w:rsidR="00134E4E" w:rsidRDefault="00000000">
      <w:pPr>
        <w:pStyle w:val="a4"/>
        <w:ind w:firstLine="643"/>
        <w:rPr>
          <w:rFonts w:ascii="仿宋_GB2312" w:hAnsi="仿宋_GB2312" w:cs="仿宋_GB2312"/>
          <w:bCs w:val="0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申报主体需满足条件：</w:t>
      </w:r>
      <w:r>
        <w:rPr>
          <w:rFonts w:ascii="仿宋_GB2312" w:hAnsi="仿宋_GB2312" w:cs="仿宋_GB2312" w:hint="eastAsia"/>
          <w:bCs w:val="0"/>
          <w:szCs w:val="32"/>
        </w:rPr>
        <w:t>符合条件的银行、信托、证券、期货、保险资产管理机构，金融资产投资公司等。</w:t>
      </w:r>
    </w:p>
    <w:p w14:paraId="169FC3B1" w14:textId="77777777" w:rsidR="00134E4E" w:rsidRDefault="00000000">
      <w:pPr>
        <w:pStyle w:val="a4"/>
        <w:ind w:firstLine="643"/>
        <w:rPr>
          <w:rFonts w:ascii="仿宋_GB2312" w:hAnsi="仿宋_GB2312" w:cs="仿宋_GB2312"/>
          <w:bCs w:val="0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申报材料：</w:t>
      </w:r>
      <w:r>
        <w:rPr>
          <w:rFonts w:ascii="仿宋_GB2312" w:hAnsi="仿宋_GB2312" w:cs="仿宋_GB2312" w:hint="eastAsia"/>
          <w:bCs w:val="0"/>
          <w:szCs w:val="32"/>
        </w:rPr>
        <w:t>按要求提交4项基础申报材料外，</w:t>
      </w:r>
      <w:r>
        <w:rPr>
          <w:rFonts w:ascii="仿宋_GB2312" w:hAnsi="仿宋_GB2312" w:cs="仿宋_GB2312" w:hint="eastAsia"/>
        </w:rPr>
        <w:t>还需提供2025年度</w:t>
      </w:r>
      <w:r>
        <w:rPr>
          <w:rFonts w:ascii="仿宋_GB2312" w:hAnsi="仿宋_GB2312" w:cs="仿宋_GB2312" w:hint="eastAsia"/>
          <w:bCs w:val="0"/>
          <w:szCs w:val="32"/>
        </w:rPr>
        <w:t>资</w:t>
      </w:r>
      <w:r>
        <w:rPr>
          <w:rFonts w:ascii="仿宋_GB2312" w:hAnsi="仿宋_GB2312" w:cs="仿宋_GB2312" w:hint="eastAsia"/>
          <w:bCs w:val="0"/>
        </w:rPr>
        <w:t>产管理规模证明材料、</w:t>
      </w:r>
      <w:r>
        <w:rPr>
          <w:rFonts w:ascii="仿宋_GB2312" w:hAnsi="仿宋_GB2312" w:cs="仿宋_GB2312" w:hint="eastAsia"/>
        </w:rPr>
        <w:t>2025</w:t>
      </w:r>
      <w:r>
        <w:rPr>
          <w:rFonts w:ascii="仿宋_GB2312" w:hAnsi="仿宋_GB2312" w:cs="仿宋_GB2312" w:hint="eastAsia"/>
          <w:bCs w:val="0"/>
          <w:szCs w:val="32"/>
        </w:rPr>
        <w:t>年度新增</w:t>
      </w:r>
      <w:r>
        <w:rPr>
          <w:rFonts w:ascii="仿宋_GB2312" w:hAnsi="仿宋_GB2312" w:cs="仿宋_GB2312" w:hint="eastAsia"/>
          <w:bCs w:val="0"/>
        </w:rPr>
        <w:t>资产规模的证明材料，如</w:t>
      </w:r>
      <w:r>
        <w:rPr>
          <w:rFonts w:ascii="仿宋_GB2312" w:hAnsi="仿宋_GB2312" w:cs="仿宋_GB2312" w:hint="eastAsia"/>
          <w:bCs w:val="0"/>
          <w:szCs w:val="32"/>
        </w:rPr>
        <w:t>监管部门认证的报表等。</w:t>
      </w:r>
    </w:p>
    <w:p w14:paraId="0A231BDF" w14:textId="77777777" w:rsidR="00134E4E" w:rsidRDefault="00134E4E"/>
    <w:p w14:paraId="7FF0E0D2" w14:textId="77777777" w:rsidR="00134E4E" w:rsidRDefault="00000000">
      <w:pPr>
        <w:ind w:firstLineChars="200" w:firstLine="643"/>
        <w:rPr>
          <w:rFonts w:ascii="仿宋_GB2312" w:hAnsi="楷体" w:cs="仿宋_GB2312"/>
          <w:b/>
          <w:bCs/>
          <w:szCs w:val="32"/>
        </w:rPr>
      </w:pPr>
      <w:r>
        <w:rPr>
          <w:rFonts w:ascii="仿宋_GB2312" w:hAnsi="楷体" w:cs="仿宋_GB2312" w:hint="eastAsia"/>
          <w:b/>
          <w:bCs/>
          <w:szCs w:val="32"/>
        </w:rPr>
        <w:t>第四条 大力发展私募股权基金-首支备案</w:t>
      </w:r>
    </w:p>
    <w:p w14:paraId="56EDDBF0" w14:textId="77777777" w:rsidR="00134E4E" w:rsidRDefault="00000000">
      <w:pPr>
        <w:pStyle w:val="a4"/>
        <w:ind w:firstLine="643"/>
        <w:rPr>
          <w:rFonts w:ascii="仿宋_GB2312" w:hAnsi="仿宋_GB2312" w:cs="仿宋_GB2312"/>
          <w:bCs w:val="0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支持内容：</w:t>
      </w:r>
      <w:r>
        <w:rPr>
          <w:rFonts w:ascii="仿宋_GB2312" w:hAnsi="仿宋_GB2312" w:cs="仿宋_GB2312" w:hint="eastAsia"/>
          <w:bCs w:val="0"/>
          <w:szCs w:val="32"/>
        </w:rPr>
        <w:t>依法完成中国证券投资基金业协会备案的私募股权、创业投资基金管理人，首支备案基金募资规模1000万元（含）以上的，最高支持300万元。</w:t>
      </w:r>
    </w:p>
    <w:p w14:paraId="7E1B6591" w14:textId="77777777" w:rsidR="00134E4E" w:rsidRDefault="00000000">
      <w:pPr>
        <w:pStyle w:val="a4"/>
        <w:ind w:firstLine="643"/>
        <w:rPr>
          <w:rFonts w:ascii="仿宋_GB2312" w:hAnsi="仿宋_GB2312" w:cs="仿宋_GB2312"/>
          <w:bCs w:val="0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申报主体需满足条件：</w:t>
      </w:r>
      <w:r>
        <w:rPr>
          <w:rFonts w:hint="eastAsia"/>
        </w:rPr>
        <w:t>满足条件的</w:t>
      </w:r>
      <w:r>
        <w:rPr>
          <w:rFonts w:ascii="仿宋_GB2312" w:hAnsi="仿宋_GB2312" w:cs="仿宋_GB2312" w:hint="eastAsia"/>
          <w:bCs w:val="0"/>
          <w:szCs w:val="32"/>
        </w:rPr>
        <w:t>私募股权、创业投资基金管理人。</w:t>
      </w:r>
    </w:p>
    <w:p w14:paraId="7C1474A4" w14:textId="77777777" w:rsidR="00134E4E" w:rsidRDefault="00000000">
      <w:pPr>
        <w:pStyle w:val="a4"/>
        <w:ind w:firstLine="643"/>
        <w:rPr>
          <w:rFonts w:ascii="仿宋_GB2312" w:hAnsi="仿宋_GB2312" w:cs="仿宋_GB2312"/>
          <w:bCs w:val="0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申报材料：</w:t>
      </w:r>
      <w:r>
        <w:rPr>
          <w:rFonts w:ascii="仿宋_GB2312" w:hAnsi="仿宋_GB2312" w:cs="仿宋_GB2312" w:hint="eastAsia"/>
          <w:bCs w:val="0"/>
          <w:szCs w:val="32"/>
        </w:rPr>
        <w:t>按要求提交4项基础申报材料外，还需提供首支备案基金的对应产品备案信息，包括但不限于备案编号、募资规模、备案日期等和私募股权、创业投资基金管理人对应的中国证券投资基金业协会备案材料。</w:t>
      </w:r>
    </w:p>
    <w:p w14:paraId="37CBB948" w14:textId="77777777" w:rsidR="00134E4E" w:rsidRDefault="00134E4E"/>
    <w:p w14:paraId="1D8FC2D2" w14:textId="5EDFD08F" w:rsidR="00134E4E" w:rsidRDefault="00000000">
      <w:pPr>
        <w:ind w:firstLineChars="200" w:firstLine="643"/>
        <w:rPr>
          <w:rFonts w:ascii="仿宋_GB2312" w:hAnsi="楷体" w:cs="仿宋_GB2312"/>
          <w:b/>
          <w:bCs/>
          <w:szCs w:val="32"/>
        </w:rPr>
      </w:pPr>
      <w:r>
        <w:rPr>
          <w:rFonts w:ascii="仿宋_GB2312" w:hAnsi="楷体" w:cs="仿宋_GB2312" w:hint="eastAsia"/>
          <w:b/>
          <w:bCs/>
          <w:szCs w:val="32"/>
        </w:rPr>
        <w:t>第四条 大力发展私募股权基金-</w:t>
      </w:r>
      <w:r w:rsidR="00EA4A2F">
        <w:rPr>
          <w:rFonts w:ascii="仿宋_GB2312" w:hAnsi="楷体" w:cs="仿宋_GB2312" w:hint="eastAsia"/>
          <w:b/>
          <w:bCs/>
          <w:szCs w:val="32"/>
        </w:rPr>
        <w:t>QDLP/QFLP</w:t>
      </w:r>
      <w:r>
        <w:rPr>
          <w:rFonts w:ascii="仿宋_GB2312" w:hAnsi="楷体" w:cs="仿宋_GB2312" w:hint="eastAsia"/>
          <w:b/>
          <w:bCs/>
          <w:szCs w:val="32"/>
        </w:rPr>
        <w:t>（直达快享）</w:t>
      </w:r>
    </w:p>
    <w:p w14:paraId="2F31A697" w14:textId="77777777" w:rsidR="00134E4E" w:rsidRDefault="00000000">
      <w:pPr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支持内容：</w:t>
      </w:r>
      <w:r>
        <w:rPr>
          <w:rFonts w:ascii="仿宋_GB2312" w:hAnsi="仿宋_GB2312" w:cs="仿宋_GB2312"/>
          <w:szCs w:val="32"/>
        </w:rPr>
        <w:t>获批北京市合格境内有限合伙人（QDLP）境外投资试点额度或北京市合格境外有限合伙人（QFLP）境内投资试点额度，依法完成中国证券投资基金业协会备案的私募基金管理人，一次性支持150万元。</w:t>
      </w:r>
    </w:p>
    <w:p w14:paraId="1ED0C074" w14:textId="77777777" w:rsidR="00134E4E" w:rsidRDefault="00000000">
      <w:pPr>
        <w:pStyle w:val="a4"/>
        <w:ind w:firstLine="643"/>
        <w:rPr>
          <w:rFonts w:ascii="仿宋_GB2312" w:hAnsi="仿宋_GB2312" w:cs="仿宋_GB2312"/>
          <w:bCs w:val="0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申报主体需满足条件：</w:t>
      </w:r>
      <w:r>
        <w:rPr>
          <w:rFonts w:hint="eastAsia"/>
        </w:rPr>
        <w:t>满足条件的</w:t>
      </w:r>
      <w:r>
        <w:rPr>
          <w:rFonts w:ascii="仿宋_GB2312" w:hAnsi="仿宋_GB2312" w:cs="仿宋_GB2312" w:hint="eastAsia"/>
          <w:bCs w:val="0"/>
          <w:szCs w:val="32"/>
        </w:rPr>
        <w:t>私募基金管理人。</w:t>
      </w:r>
    </w:p>
    <w:p w14:paraId="4973F490" w14:textId="77777777" w:rsidR="00134E4E" w:rsidRDefault="00134E4E"/>
    <w:p w14:paraId="007A0AAA" w14:textId="77777777" w:rsidR="00134E4E" w:rsidRDefault="00000000">
      <w:pPr>
        <w:autoSpaceDE w:val="0"/>
        <w:autoSpaceDN w:val="0"/>
        <w:ind w:firstLineChars="200" w:firstLine="643"/>
        <w:contextualSpacing/>
        <w:rPr>
          <w:rFonts w:ascii="仿宋_GB2312" w:hAnsi="宋体" w:cs="宋体"/>
          <w:b/>
          <w:bCs/>
          <w:kern w:val="0"/>
          <w:szCs w:val="32"/>
        </w:rPr>
      </w:pPr>
      <w:bookmarkStart w:id="0" w:name="OLE_LINK11"/>
      <w:r>
        <w:rPr>
          <w:rFonts w:ascii="仿宋_GB2312" w:hAnsi="宋体" w:cs="宋体" w:hint="eastAsia"/>
          <w:b/>
          <w:bCs/>
          <w:kern w:val="0"/>
          <w:szCs w:val="32"/>
        </w:rPr>
        <w:t>第五条 鼓励各类型金融机构持续拓宽绿色业务</w:t>
      </w:r>
    </w:p>
    <w:p w14:paraId="64F7C0C5" w14:textId="77777777" w:rsidR="00134E4E" w:rsidRDefault="00000000">
      <w:pPr>
        <w:autoSpaceDE w:val="0"/>
        <w:autoSpaceDN w:val="0"/>
        <w:ind w:firstLineChars="200" w:firstLine="643"/>
        <w:contextualSpacing/>
        <w:rPr>
          <w:rFonts w:ascii="仿宋_GB2312" w:hAnsi="仿宋_GB2312" w:cs="仿宋_GB2312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支持内容：</w:t>
      </w:r>
    </w:p>
    <w:p w14:paraId="0FAB3B6F" w14:textId="64AA6E0D" w:rsidR="00134E4E" w:rsidRDefault="00000000">
      <w:pPr>
        <w:autoSpaceDE w:val="0"/>
        <w:autoSpaceDN w:val="0"/>
        <w:ind w:firstLineChars="200" w:firstLine="640"/>
        <w:contextualSpacing/>
        <w:rPr>
          <w:rFonts w:ascii="仿宋_GB2312" w:hAnsi="仿宋_GB2312" w:cs="仿宋_GB2312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1、</w:t>
      </w:r>
      <w:r w:rsidR="004D3DA1">
        <w:rPr>
          <w:rFonts w:ascii="仿宋_GB2312" w:hAnsi="宋体" w:cs="宋体" w:hint="eastAsia"/>
          <w:kern w:val="0"/>
          <w:szCs w:val="32"/>
        </w:rPr>
        <w:t>2025</w:t>
      </w:r>
      <w:r>
        <w:rPr>
          <w:rFonts w:ascii="仿宋_GB2312" w:hAnsi="宋体" w:cs="宋体"/>
          <w:kern w:val="0"/>
          <w:szCs w:val="32"/>
        </w:rPr>
        <w:t>年度新发放绿色贷款</w:t>
      </w:r>
      <w:r>
        <w:rPr>
          <w:rFonts w:ascii="仿宋_GB2312" w:hAnsi="仿宋_GB2312" w:cs="仿宋_GB2312"/>
          <w:szCs w:val="32"/>
        </w:rPr>
        <w:t>5亿元（含）以上的，</w:t>
      </w:r>
      <w:r>
        <w:rPr>
          <w:rFonts w:ascii="仿宋_GB2312" w:hAnsi="仿宋_GB2312" w:cs="仿宋_GB2312" w:hint="eastAsia"/>
          <w:szCs w:val="32"/>
        </w:rPr>
        <w:t>最高</w:t>
      </w:r>
      <w:r>
        <w:rPr>
          <w:rFonts w:ascii="仿宋_GB2312" w:hAnsi="仿宋_GB2312" w:cs="仿宋_GB2312"/>
          <w:szCs w:val="32"/>
        </w:rPr>
        <w:t>支持500万元。</w:t>
      </w:r>
    </w:p>
    <w:p w14:paraId="3713C58D" w14:textId="7DCC1A54" w:rsidR="00134E4E" w:rsidRDefault="00000000">
      <w:pPr>
        <w:autoSpaceDE w:val="0"/>
        <w:autoSpaceDN w:val="0"/>
        <w:ind w:firstLineChars="200" w:firstLine="640"/>
        <w:contextualSpacing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2、</w:t>
      </w:r>
      <w:r w:rsidR="004D3DA1">
        <w:rPr>
          <w:rFonts w:ascii="仿宋_GB2312" w:hAnsi="仿宋_GB2312" w:cs="仿宋_GB2312" w:hint="eastAsia"/>
          <w:szCs w:val="32"/>
        </w:rPr>
        <w:t>2025</w:t>
      </w:r>
      <w:r>
        <w:rPr>
          <w:rFonts w:ascii="仿宋_GB2312" w:hAnsi="仿宋_GB2312" w:cs="仿宋_GB2312" w:hint="eastAsia"/>
          <w:szCs w:val="32"/>
        </w:rPr>
        <w:t>年度绿色保险保费规模达1000万元（含）以上的保险机构，按照保费规模比例，最高支持100万元。</w:t>
      </w:r>
      <w:bookmarkEnd w:id="0"/>
    </w:p>
    <w:p w14:paraId="0C8E7CDB" w14:textId="3849E20B" w:rsidR="00134E4E" w:rsidRDefault="00000000">
      <w:pPr>
        <w:autoSpaceDE w:val="0"/>
        <w:autoSpaceDN w:val="0"/>
        <w:ind w:firstLineChars="200" w:firstLine="640"/>
        <w:contextualSpacing/>
        <w:rPr>
          <w:rFonts w:ascii="仿宋_GB2312" w:hAnsi="宋体" w:cs="宋体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t>3、</w:t>
      </w:r>
      <w:r w:rsidR="004D3DA1">
        <w:rPr>
          <w:rFonts w:ascii="仿宋_GB2312" w:hAnsi="仿宋_GB2312" w:cs="仿宋_GB2312" w:hint="eastAsia"/>
          <w:szCs w:val="32"/>
        </w:rPr>
        <w:t>2025</w:t>
      </w:r>
      <w:r>
        <w:rPr>
          <w:rFonts w:ascii="仿宋_GB2312" w:hAnsi="仿宋_GB2312" w:cs="仿宋_GB2312" w:hint="eastAsia"/>
          <w:szCs w:val="32"/>
        </w:rPr>
        <w:t>年度绿色债券承做、承揽规模达2000万元（含）以上的证券机构，按照承做、承揽规模比例，最高支持50万元。</w:t>
      </w:r>
    </w:p>
    <w:p w14:paraId="51588DBD" w14:textId="77777777" w:rsidR="00134E4E" w:rsidRDefault="00000000">
      <w:pPr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hint="eastAsia"/>
          <w:b/>
          <w:bCs/>
        </w:rPr>
        <w:t>申报主体需满足条件：</w:t>
      </w:r>
      <w:r>
        <w:rPr>
          <w:rFonts w:hint="eastAsia"/>
        </w:rPr>
        <w:t>满足上述条件的金融机构。</w:t>
      </w:r>
    </w:p>
    <w:p w14:paraId="4D425DA2" w14:textId="77777777" w:rsidR="00134E4E" w:rsidRDefault="00000000">
      <w:pPr>
        <w:ind w:firstLineChars="200" w:firstLine="643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b/>
          <w:bCs/>
          <w:szCs w:val="32"/>
        </w:rPr>
        <w:t>申报材料：</w:t>
      </w:r>
      <w:r>
        <w:rPr>
          <w:rFonts w:ascii="仿宋_GB2312" w:hAnsi="仿宋_GB2312" w:cs="仿宋_GB2312" w:hint="eastAsia"/>
          <w:szCs w:val="32"/>
        </w:rPr>
        <w:t>按要求提交4项基础申报材料外，</w:t>
      </w:r>
      <w:r>
        <w:rPr>
          <w:rFonts w:ascii="仿宋_GB2312" w:hAnsi="仿宋_GB2312" w:cs="仿宋_GB2312" w:hint="eastAsia"/>
        </w:rPr>
        <w:t>还需提供：</w:t>
      </w:r>
    </w:p>
    <w:p w14:paraId="060EDEC1" w14:textId="77777777" w:rsidR="00134E4E" w:rsidRDefault="00000000">
      <w:pPr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1、申报第一项的，需提供绿色贷款汇总明细表</w:t>
      </w:r>
      <w:r>
        <w:rPr>
          <w:rFonts w:ascii="仿宋_GB2312" w:hAnsi="仿宋_GB2312" w:cs="仿宋_GB2312" w:hint="eastAsia"/>
          <w:b/>
          <w:bCs/>
        </w:rPr>
        <w:t>（附件2）</w:t>
      </w:r>
      <w:r>
        <w:rPr>
          <w:rFonts w:ascii="仿宋_GB2312" w:hAnsi="仿宋_GB2312" w:cs="仿宋_GB2312" w:hint="eastAsia"/>
        </w:rPr>
        <w:t>及2025</w:t>
      </w:r>
      <w:r>
        <w:rPr>
          <w:rFonts w:ascii="仿宋_GB2312" w:hAnsi="仿宋_GB2312" w:cs="仿宋_GB2312" w:hint="eastAsia"/>
          <w:szCs w:val="32"/>
        </w:rPr>
        <w:t>年度新增绿色贷款规模</w:t>
      </w:r>
      <w:r>
        <w:rPr>
          <w:rFonts w:ascii="仿宋_GB2312" w:hAnsi="仿宋_GB2312" w:cs="仿宋_GB2312" w:hint="eastAsia"/>
        </w:rPr>
        <w:t>的证明材料，包括但不限于：</w:t>
      </w:r>
      <w:r>
        <w:rPr>
          <w:rFonts w:ascii="仿宋_GB2312" w:hAnsi="仿宋_GB2312" w:cs="仿宋_GB2312" w:hint="eastAsia"/>
          <w:szCs w:val="32"/>
        </w:rPr>
        <w:t>监管认证的报表、</w:t>
      </w:r>
      <w:r>
        <w:rPr>
          <w:rFonts w:ascii="仿宋_GB2312" w:hAnsi="仿宋_GB2312" w:cs="仿宋_GB2312" w:hint="eastAsia"/>
        </w:rPr>
        <w:t>2025</w:t>
      </w:r>
      <w:r>
        <w:rPr>
          <w:rFonts w:ascii="仿宋_GB2312" w:hAnsi="仿宋_GB2312" w:cs="仿宋_GB2312" w:hint="eastAsia"/>
          <w:szCs w:val="32"/>
        </w:rPr>
        <w:t>年度新增绿色贷款</w:t>
      </w:r>
      <w:r>
        <w:rPr>
          <w:rFonts w:ascii="仿宋_GB2312" w:hAnsi="仿宋_GB2312" w:cs="仿宋_GB2312" w:hint="eastAsia"/>
        </w:rPr>
        <w:t>证明材料，如贷款合同关键页（首页、金额页、盖章签字页等）、按照国家金融管理部</w:t>
      </w:r>
      <w:r>
        <w:rPr>
          <w:rFonts w:ascii="仿宋_GB2312" w:hAnsi="仿宋_GB2312" w:cs="仿宋_GB2312" w:hint="eastAsia"/>
        </w:rPr>
        <w:lastRenderedPageBreak/>
        <w:t>门发布的绿色信贷指引、绿色融资统计制度等文件以及与城市副中心气候投融资试点、全国温室气体自愿减排交易市场建设相关的表内贷款认定。</w:t>
      </w:r>
    </w:p>
    <w:p w14:paraId="03844FDC" w14:textId="77777777" w:rsidR="00134E4E" w:rsidRDefault="00000000">
      <w:pPr>
        <w:ind w:firstLineChars="200" w:firstLine="640"/>
        <w:rPr>
          <w:rFonts w:ascii="仿宋_GB2312" w:hAnsi="仿宋_GB2312" w:cs="仿宋_GB2312"/>
          <w:b/>
          <w:bCs/>
          <w:szCs w:val="32"/>
        </w:rPr>
      </w:pPr>
      <w:r>
        <w:rPr>
          <w:rFonts w:ascii="仿宋_GB2312" w:hAnsi="仿宋_GB2312" w:cs="仿宋_GB2312" w:hint="eastAsia"/>
          <w:szCs w:val="32"/>
        </w:rPr>
        <w:t>2、申报</w:t>
      </w:r>
      <w:r>
        <w:rPr>
          <w:rFonts w:ascii="仿宋_GB2312" w:hAnsi="仿宋_GB2312" w:cs="仿宋_GB2312" w:hint="eastAsia"/>
          <w:kern w:val="0"/>
          <w:szCs w:val="32"/>
        </w:rPr>
        <w:t>第二项的，需提供</w:t>
      </w:r>
      <w:r>
        <w:rPr>
          <w:rFonts w:ascii="仿宋_GB2312" w:hAnsi="仿宋_GB2312" w:cs="仿宋_GB2312" w:hint="eastAsia"/>
        </w:rPr>
        <w:t>2025</w:t>
      </w:r>
      <w:r>
        <w:rPr>
          <w:rFonts w:ascii="仿宋_GB2312" w:hAnsi="仿宋_GB2312" w:cs="仿宋_GB2312" w:hint="eastAsia"/>
          <w:szCs w:val="32"/>
        </w:rPr>
        <w:t>年度绿色保险保费规模证明材料，如监管认证的报表、相关绿色保险合同关键页等。</w:t>
      </w:r>
    </w:p>
    <w:p w14:paraId="05F851D0" w14:textId="77777777" w:rsidR="00134E4E" w:rsidRDefault="00000000">
      <w:pPr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kern w:val="0"/>
          <w:szCs w:val="32"/>
        </w:rPr>
        <w:t>3、申报第三项的，需提供</w:t>
      </w:r>
      <w:r>
        <w:rPr>
          <w:rFonts w:ascii="仿宋_GB2312" w:hAnsi="仿宋_GB2312" w:cs="仿宋_GB2312" w:hint="eastAsia"/>
        </w:rPr>
        <w:t>绿色</w:t>
      </w:r>
      <w:r>
        <w:rPr>
          <w:rFonts w:ascii="仿宋_GB2312" w:hAnsi="仿宋_GB2312" w:cs="仿宋_GB2312" w:hint="eastAsia"/>
          <w:szCs w:val="32"/>
        </w:rPr>
        <w:t>债券发行文件，如募集说明书或定向发行文件、于</w:t>
      </w:r>
      <w:r>
        <w:rPr>
          <w:rFonts w:ascii="仿宋_GB2312" w:hAnsi="仿宋_GB2312" w:cs="仿宋_GB2312" w:hint="eastAsia"/>
        </w:rPr>
        <w:t>2025年1月1日（含）至2025年12月31日（含）完成</w:t>
      </w:r>
      <w:r>
        <w:rPr>
          <w:rFonts w:ascii="仿宋_GB2312" w:hAnsi="仿宋_GB2312" w:cs="仿宋_GB2312" w:hint="eastAsia"/>
          <w:szCs w:val="32"/>
        </w:rPr>
        <w:t>债券发行的相关材料，如发行结构公告及资金到账证明等</w:t>
      </w:r>
      <w:r>
        <w:rPr>
          <w:rFonts w:ascii="仿宋_GB2312" w:hAnsi="仿宋_GB2312" w:cs="仿宋_GB2312" w:hint="eastAsia"/>
        </w:rPr>
        <w:t>、债券发行审批部门批准文件；</w:t>
      </w:r>
    </w:p>
    <w:p w14:paraId="22675675" w14:textId="77777777" w:rsidR="00134E4E" w:rsidRDefault="00134E4E">
      <w:pPr>
        <w:ind w:firstLineChars="200" w:firstLine="640"/>
        <w:rPr>
          <w:rFonts w:ascii="仿宋_GB2312" w:hAnsi="仿宋_GB2312" w:cs="仿宋_GB2312"/>
        </w:rPr>
      </w:pPr>
    </w:p>
    <w:p w14:paraId="716C7B53" w14:textId="77777777" w:rsidR="00134E4E" w:rsidRDefault="00000000">
      <w:pPr>
        <w:autoSpaceDE w:val="0"/>
        <w:autoSpaceDN w:val="0"/>
        <w:ind w:firstLineChars="200" w:firstLine="643"/>
        <w:contextualSpacing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b/>
          <w:bCs/>
          <w:kern w:val="0"/>
          <w:szCs w:val="32"/>
        </w:rPr>
        <w:t>第六条</w:t>
      </w:r>
      <w:r>
        <w:rPr>
          <w:rFonts w:ascii="仿宋_GB2312" w:hAnsi="宋体" w:cs="宋体" w:hint="eastAsia"/>
          <w:kern w:val="0"/>
          <w:szCs w:val="32"/>
        </w:rPr>
        <w:t xml:space="preserve"> </w:t>
      </w:r>
      <w:r>
        <w:rPr>
          <w:rFonts w:ascii="仿宋_GB2312" w:hAnsi="宋体" w:cs="宋体"/>
          <w:b/>
          <w:bCs/>
          <w:kern w:val="0"/>
          <w:szCs w:val="32"/>
        </w:rPr>
        <w:t>鼓励各类型金融机构</w:t>
      </w:r>
      <w:r>
        <w:rPr>
          <w:rFonts w:ascii="仿宋_GB2312" w:hAnsi="宋体" w:cs="宋体" w:hint="eastAsia"/>
          <w:b/>
          <w:bCs/>
          <w:kern w:val="0"/>
          <w:szCs w:val="32"/>
        </w:rPr>
        <w:t>从事</w:t>
      </w:r>
      <w:r>
        <w:rPr>
          <w:rFonts w:ascii="仿宋_GB2312" w:hAnsi="宋体" w:cs="宋体"/>
          <w:b/>
          <w:bCs/>
          <w:kern w:val="0"/>
          <w:szCs w:val="32"/>
        </w:rPr>
        <w:t>绿色</w:t>
      </w:r>
      <w:r>
        <w:rPr>
          <w:rFonts w:ascii="仿宋_GB2312" w:hAnsi="宋体" w:cs="宋体" w:hint="eastAsia"/>
          <w:b/>
          <w:bCs/>
          <w:kern w:val="0"/>
          <w:szCs w:val="32"/>
        </w:rPr>
        <w:t>金融业务</w:t>
      </w:r>
    </w:p>
    <w:p w14:paraId="69C42186" w14:textId="77777777" w:rsidR="00134E4E" w:rsidRDefault="00000000">
      <w:pPr>
        <w:autoSpaceDE w:val="0"/>
        <w:autoSpaceDN w:val="0"/>
        <w:ind w:firstLineChars="200" w:firstLine="643"/>
        <w:contextualSpacing/>
        <w:rPr>
          <w:rFonts w:ascii="仿宋_GB2312" w:hAnsi="宋体" w:cs="宋体"/>
          <w:kern w:val="0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支持内容：</w:t>
      </w:r>
      <w:r>
        <w:rPr>
          <w:rFonts w:ascii="仿宋_GB2312" w:hAnsi="宋体" w:cs="宋体"/>
          <w:kern w:val="0"/>
          <w:szCs w:val="32"/>
        </w:rPr>
        <w:t>鼓励各类型金融机构、绿色金融研究机构和地方金融组织积极参与制定绿色金融标准、建设绿色项目库、开展国家核证自愿减排（CCER）等绿色交易，最高支持100万元。</w:t>
      </w:r>
    </w:p>
    <w:p w14:paraId="244713FB" w14:textId="77777777" w:rsidR="00134E4E" w:rsidRDefault="00000000">
      <w:pPr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hint="eastAsia"/>
          <w:b/>
          <w:bCs/>
        </w:rPr>
        <w:t>申报主体需满足条件：</w:t>
      </w:r>
      <w:r>
        <w:rPr>
          <w:rFonts w:hint="eastAsia"/>
        </w:rPr>
        <w:t>金融机构</w:t>
      </w:r>
      <w:r>
        <w:rPr>
          <w:rFonts w:ascii="仿宋_GB2312" w:hAnsi="宋体" w:cs="宋体"/>
          <w:kern w:val="0"/>
          <w:szCs w:val="32"/>
        </w:rPr>
        <w:t>、绿色金融研究机构</w:t>
      </w:r>
      <w:r>
        <w:rPr>
          <w:rFonts w:ascii="仿宋_GB2312" w:hAnsi="宋体" w:cs="宋体" w:hint="eastAsia"/>
          <w:kern w:val="0"/>
          <w:szCs w:val="32"/>
        </w:rPr>
        <w:t>、</w:t>
      </w:r>
      <w:r>
        <w:rPr>
          <w:rFonts w:ascii="仿宋_GB2312" w:hAnsi="宋体" w:cs="宋体"/>
          <w:kern w:val="0"/>
          <w:szCs w:val="32"/>
        </w:rPr>
        <w:t>地方金融组织</w:t>
      </w:r>
      <w:r>
        <w:rPr>
          <w:rFonts w:hint="eastAsia"/>
        </w:rPr>
        <w:t>。</w:t>
      </w:r>
    </w:p>
    <w:p w14:paraId="55D65927" w14:textId="77777777" w:rsidR="00134E4E" w:rsidRDefault="00000000">
      <w:pPr>
        <w:autoSpaceDE w:val="0"/>
        <w:autoSpaceDN w:val="0"/>
        <w:ind w:firstLineChars="200" w:firstLine="643"/>
        <w:contextualSpacing/>
        <w:rPr>
          <w:rFonts w:ascii="仿宋_GB2312" w:hAnsi="仿宋_GB2312" w:cs="仿宋_GB2312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申报材料：</w:t>
      </w:r>
      <w:r>
        <w:rPr>
          <w:rFonts w:ascii="仿宋_GB2312" w:hAnsi="仿宋_GB2312" w:cs="仿宋_GB2312" w:hint="eastAsia"/>
          <w:szCs w:val="32"/>
        </w:rPr>
        <w:t>按要求提交4项基础申报材料外，</w:t>
      </w:r>
      <w:r>
        <w:rPr>
          <w:rFonts w:ascii="仿宋_GB2312" w:hAnsi="仿宋_GB2312" w:cs="仿宋_GB2312" w:hint="eastAsia"/>
        </w:rPr>
        <w:t>还需提供2025年度参与</w:t>
      </w:r>
      <w:r>
        <w:rPr>
          <w:rFonts w:ascii="仿宋_GB2312" w:hAnsi="宋体" w:cs="宋体"/>
          <w:kern w:val="0"/>
          <w:szCs w:val="32"/>
        </w:rPr>
        <w:t>制定绿色金融标准、建设绿色项目库、开展国家核证自愿减排（CCER）等绿色交易</w:t>
      </w:r>
      <w:r>
        <w:rPr>
          <w:rFonts w:ascii="仿宋_GB2312" w:hAnsi="宋体" w:cs="宋体" w:hint="eastAsia"/>
          <w:kern w:val="0"/>
          <w:szCs w:val="32"/>
        </w:rPr>
        <w:t>的相关证明材料</w:t>
      </w:r>
      <w:r>
        <w:rPr>
          <w:rFonts w:ascii="仿宋_GB2312" w:hAnsi="仿宋_GB2312" w:cs="仿宋_GB2312" w:hint="eastAsia"/>
        </w:rPr>
        <w:t>，及相应的文字说明，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包括但不限于：主要情况介绍、取得的经济效益、产生的社会影响、媒体报道与政府认证情况等。</w:t>
      </w:r>
    </w:p>
    <w:p w14:paraId="1B270643" w14:textId="77777777" w:rsidR="00134E4E" w:rsidRDefault="00134E4E">
      <w:pPr>
        <w:autoSpaceDE w:val="0"/>
        <w:autoSpaceDN w:val="0"/>
        <w:ind w:firstLineChars="200" w:firstLine="640"/>
        <w:contextualSpacing/>
        <w:rPr>
          <w:rFonts w:ascii="仿宋_GB2312" w:hAnsi="仿宋_GB2312" w:cs="仿宋_GB2312"/>
          <w:snapToGrid w:val="0"/>
          <w:kern w:val="0"/>
          <w:szCs w:val="32"/>
        </w:rPr>
      </w:pPr>
    </w:p>
    <w:p w14:paraId="4327EAB1" w14:textId="77777777" w:rsidR="00134E4E" w:rsidRDefault="00000000">
      <w:pPr>
        <w:autoSpaceDE w:val="0"/>
        <w:autoSpaceDN w:val="0"/>
        <w:ind w:firstLineChars="200" w:firstLine="643"/>
        <w:contextualSpacing/>
        <w:rPr>
          <w:rFonts w:ascii="仿宋_GB2312" w:hAnsi="宋体" w:cs="宋体"/>
          <w:b/>
          <w:bCs/>
          <w:kern w:val="0"/>
          <w:szCs w:val="32"/>
          <w:highlight w:val="yellow"/>
        </w:rPr>
      </w:pPr>
      <w:bookmarkStart w:id="1" w:name="OLE_LINK4"/>
      <w:bookmarkStart w:id="2" w:name="OLE_LINK3"/>
      <w:bookmarkStart w:id="3" w:name="OLE_LINK14"/>
      <w:bookmarkStart w:id="4" w:name="OLE_LINK9"/>
      <w:r>
        <w:rPr>
          <w:rFonts w:ascii="仿宋_GB2312" w:hAnsi="宋体" w:cs="宋体" w:hint="eastAsia"/>
          <w:b/>
          <w:bCs/>
          <w:kern w:val="0"/>
          <w:szCs w:val="32"/>
        </w:rPr>
        <w:lastRenderedPageBreak/>
        <w:t>第七条 支持企业稳定规范经营</w:t>
      </w:r>
      <w:bookmarkStart w:id="5" w:name="OLE_LINK13"/>
      <w:bookmarkEnd w:id="1"/>
      <w:bookmarkEnd w:id="2"/>
      <w:r>
        <w:rPr>
          <w:rFonts w:ascii="仿宋_GB2312" w:hAnsi="宋体" w:cs="宋体" w:hint="eastAsia"/>
          <w:b/>
          <w:bCs/>
          <w:kern w:val="0"/>
          <w:szCs w:val="32"/>
        </w:rPr>
        <w:t>（直达快享）</w:t>
      </w:r>
    </w:p>
    <w:p w14:paraId="6D636489" w14:textId="77777777" w:rsidR="00134E4E" w:rsidRDefault="00000000">
      <w:pPr>
        <w:autoSpaceDE w:val="0"/>
        <w:autoSpaceDN w:val="0"/>
        <w:ind w:firstLineChars="200" w:firstLine="643"/>
        <w:contextualSpacing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支持内容：</w:t>
      </w:r>
      <w:r>
        <w:rPr>
          <w:rFonts w:ascii="仿宋_GB2312" w:hAnsi="仿宋_GB2312" w:cs="仿宋_GB2312" w:hint="eastAsia"/>
          <w:kern w:val="0"/>
          <w:szCs w:val="32"/>
        </w:rPr>
        <w:t>支持各类型金融企业联接副中心重大项目、重点领域。支持各类型金融产品、服务拓宽场景应用。支持各类型金融企业整合业务资源，促进行业集聚，通过企业联动或业务整合形成显著行业带动效应。</w:t>
      </w:r>
      <w:bookmarkStart w:id="6" w:name="OLE_LINK8"/>
      <w:r>
        <w:rPr>
          <w:rFonts w:ascii="仿宋_GB2312" w:hAnsi="仿宋_GB2312" w:cs="仿宋_GB2312" w:hint="eastAsia"/>
          <w:kern w:val="0"/>
          <w:szCs w:val="32"/>
        </w:rPr>
        <w:t>鼓励企业积极落实金融“五篇大文章”、参与“两个中心”建设、融入要素市场化改革、服务实体经济，对无重大违法违规及失信记录，在信贷、保险、基金等业务领域提供金融服务的企业给予年度资金支持。</w:t>
      </w:r>
      <w:bookmarkEnd w:id="3"/>
      <w:bookmarkEnd w:id="4"/>
      <w:bookmarkEnd w:id="5"/>
      <w:bookmarkEnd w:id="6"/>
    </w:p>
    <w:p w14:paraId="1914CC9D" w14:textId="77777777" w:rsidR="00134E4E" w:rsidRDefault="00000000">
      <w:pPr>
        <w:autoSpaceDE w:val="0"/>
        <w:autoSpaceDN w:val="0"/>
        <w:ind w:firstLineChars="200" w:firstLine="643"/>
        <w:contextualSpacing/>
        <w:sectPr w:rsidR="00134E4E">
          <w:footerReference w:type="default" r:id="rId8"/>
          <w:pgSz w:w="11906" w:h="16838"/>
          <w:pgMar w:top="2098" w:right="1474" w:bottom="1985" w:left="1588" w:header="851" w:footer="992" w:gutter="0"/>
          <w:cols w:space="425"/>
          <w:docGrid w:type="lines" w:linePitch="435"/>
        </w:sectPr>
      </w:pPr>
      <w:r>
        <w:rPr>
          <w:rFonts w:hint="eastAsia"/>
          <w:b/>
          <w:bCs/>
        </w:rPr>
        <w:t>申报主体需满足条件：</w:t>
      </w:r>
      <w:r>
        <w:rPr>
          <w:rFonts w:hint="eastAsia"/>
        </w:rPr>
        <w:t>符合条件的金融机构</w:t>
      </w:r>
    </w:p>
    <w:p w14:paraId="4DFA6BA4" w14:textId="77777777" w:rsidR="00134E4E" w:rsidRDefault="00000000">
      <w:pPr>
        <w:pStyle w:val="a4"/>
        <w:ind w:firstLineChars="0" w:firstLine="0"/>
        <w:rPr>
          <w:rFonts w:ascii="黑体" w:eastAsia="黑体" w:hAnsi="黑体"/>
          <w:szCs w:val="32"/>
        </w:rPr>
      </w:pPr>
      <w:bookmarkStart w:id="7" w:name="_Hlk177114563"/>
      <w:r>
        <w:rPr>
          <w:rFonts w:ascii="黑体" w:eastAsia="黑体" w:hAnsi="黑体" w:hint="eastAsia"/>
          <w:szCs w:val="32"/>
        </w:rPr>
        <w:lastRenderedPageBreak/>
        <w:t>附件1</w:t>
      </w:r>
    </w:p>
    <w:p w14:paraId="1B004CCB" w14:textId="77777777" w:rsidR="00134E4E" w:rsidRDefault="0000000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推动金融业高质量发展若干措施申报表</w:t>
      </w:r>
    </w:p>
    <w:p w14:paraId="758ED5E5" w14:textId="77777777" w:rsidR="00134E4E" w:rsidRDefault="00000000">
      <w:pPr>
        <w:tabs>
          <w:tab w:val="left" w:pos="2150"/>
          <w:tab w:val="left" w:pos="3059"/>
          <w:tab w:val="left" w:pos="3969"/>
        </w:tabs>
        <w:spacing w:before="61"/>
        <w:ind w:left="120" w:right="320"/>
        <w:jc w:val="right"/>
        <w:rPr>
          <w:rFonts w:ascii="仿宋_GB2312" w:hAnsi="仿宋_GB2312" w:cs="仿宋_GB2312"/>
          <w:kern w:val="0"/>
          <w:sz w:val="24"/>
        </w:rPr>
      </w:pPr>
      <w:r>
        <w:rPr>
          <w:rFonts w:ascii="仿宋_GB2312" w:hAnsi="仿宋_GB2312" w:cs="仿宋_GB2312"/>
          <w:spacing w:val="-2"/>
          <w:kern w:val="0"/>
          <w:sz w:val="24"/>
        </w:rPr>
        <w:t>填报时间：</w:t>
      </w:r>
      <w:r>
        <w:rPr>
          <w:rFonts w:ascii="仿宋_GB2312" w:hAnsi="仿宋_GB2312" w:cs="仿宋_GB2312"/>
          <w:spacing w:val="-2"/>
          <w:kern w:val="0"/>
          <w:sz w:val="24"/>
        </w:rPr>
        <w:tab/>
      </w:r>
      <w:r>
        <w:rPr>
          <w:rFonts w:ascii="仿宋_GB2312" w:hAnsi="仿宋_GB2312" w:cs="仿宋_GB2312"/>
          <w:kern w:val="0"/>
          <w:sz w:val="24"/>
        </w:rPr>
        <w:t>年</w:t>
      </w:r>
      <w:r>
        <w:rPr>
          <w:rFonts w:ascii="仿宋_GB2312" w:hAnsi="仿宋_GB2312" w:cs="仿宋_GB2312"/>
          <w:kern w:val="0"/>
          <w:sz w:val="24"/>
        </w:rPr>
        <w:tab/>
        <w:t>月</w:t>
      </w:r>
      <w:r>
        <w:rPr>
          <w:rFonts w:ascii="仿宋_GB2312" w:hAnsi="仿宋_GB2312" w:cs="仿宋_GB2312"/>
          <w:kern w:val="0"/>
          <w:sz w:val="24"/>
        </w:rPr>
        <w:tab/>
        <w:t>日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745"/>
        <w:gridCol w:w="2203"/>
        <w:gridCol w:w="83"/>
        <w:gridCol w:w="2125"/>
        <w:gridCol w:w="161"/>
        <w:gridCol w:w="2288"/>
      </w:tblGrid>
      <w:tr w:rsidR="00134E4E" w14:paraId="3655F3E6" w14:textId="77777777">
        <w:trPr>
          <w:trHeight w:val="454"/>
          <w:jc w:val="center"/>
        </w:trPr>
        <w:tc>
          <w:tcPr>
            <w:tcW w:w="2981" w:type="dxa"/>
            <w:gridSpan w:val="2"/>
            <w:vAlign w:val="center"/>
          </w:tcPr>
          <w:p w14:paraId="03B09D58" w14:textId="77777777" w:rsidR="00134E4E" w:rsidRDefault="00000000">
            <w:pPr>
              <w:spacing w:line="240" w:lineRule="auto"/>
              <w:jc w:val="center"/>
              <w:rPr>
                <w:rFonts w:ascii="仿宋_GB2312" w:hAnsi="Times New Roman"/>
                <w:sz w:val="24"/>
              </w:rPr>
            </w:pPr>
            <w:r>
              <w:rPr>
                <w:rFonts w:ascii="仿宋_GB2312" w:hAnsi="Times New Roman" w:hint="eastAsia"/>
                <w:sz w:val="24"/>
              </w:rPr>
              <w:t>申请单位名称</w:t>
            </w:r>
          </w:p>
        </w:tc>
        <w:tc>
          <w:tcPr>
            <w:tcW w:w="6860" w:type="dxa"/>
            <w:gridSpan w:val="5"/>
            <w:vAlign w:val="center"/>
          </w:tcPr>
          <w:p w14:paraId="2990E2B5" w14:textId="77777777" w:rsidR="00134E4E" w:rsidRDefault="00000000">
            <w:pPr>
              <w:pStyle w:val="9"/>
              <w:ind w:leftChars="0" w:left="0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color w:val="808080" w:themeColor="background1" w:themeShade="80"/>
                <w:sz w:val="24"/>
                <w:szCs w:val="24"/>
              </w:rPr>
              <w:t>（纸质版于此处加盖公章）</w:t>
            </w:r>
          </w:p>
        </w:tc>
      </w:tr>
      <w:tr w:rsidR="00134E4E" w14:paraId="7859D7CC" w14:textId="77777777">
        <w:trPr>
          <w:trHeight w:val="454"/>
          <w:jc w:val="center"/>
        </w:trPr>
        <w:tc>
          <w:tcPr>
            <w:tcW w:w="2981" w:type="dxa"/>
            <w:gridSpan w:val="2"/>
            <w:vAlign w:val="center"/>
          </w:tcPr>
          <w:p w14:paraId="1A7A9699" w14:textId="77777777" w:rsidR="00134E4E" w:rsidRDefault="00000000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Times New Roman" w:hint="eastAsia"/>
                <w:sz w:val="24"/>
              </w:rPr>
              <w:t>统一社会信用代码</w:t>
            </w:r>
          </w:p>
        </w:tc>
        <w:tc>
          <w:tcPr>
            <w:tcW w:w="6860" w:type="dxa"/>
            <w:gridSpan w:val="5"/>
            <w:vAlign w:val="center"/>
          </w:tcPr>
          <w:p w14:paraId="6BF02F77" w14:textId="77777777" w:rsidR="00134E4E" w:rsidRDefault="00134E4E">
            <w:pPr>
              <w:pStyle w:val="9"/>
              <w:ind w:left="5120"/>
              <w:rPr>
                <w:rFonts w:ascii="仿宋_GB2312"/>
                <w:sz w:val="24"/>
                <w:szCs w:val="24"/>
              </w:rPr>
            </w:pPr>
          </w:p>
        </w:tc>
      </w:tr>
      <w:tr w:rsidR="00134E4E" w14:paraId="471E3A84" w14:textId="77777777">
        <w:trPr>
          <w:trHeight w:val="454"/>
          <w:jc w:val="center"/>
        </w:trPr>
        <w:tc>
          <w:tcPr>
            <w:tcW w:w="2981" w:type="dxa"/>
            <w:gridSpan w:val="2"/>
            <w:vAlign w:val="center"/>
          </w:tcPr>
          <w:p w14:paraId="29B898C8" w14:textId="77777777" w:rsidR="00134E4E" w:rsidRDefault="00000000">
            <w:pPr>
              <w:spacing w:line="240" w:lineRule="auto"/>
              <w:jc w:val="center"/>
              <w:rPr>
                <w:rFonts w:ascii="仿宋_GB2312" w:hAnsi="Times New Roman"/>
                <w:sz w:val="24"/>
              </w:rPr>
            </w:pPr>
            <w:r>
              <w:rPr>
                <w:rFonts w:ascii="仿宋_GB2312" w:hAnsi="Times New Roman" w:hint="eastAsia"/>
                <w:sz w:val="24"/>
              </w:rPr>
              <w:t>注册地址</w:t>
            </w:r>
          </w:p>
        </w:tc>
        <w:tc>
          <w:tcPr>
            <w:tcW w:w="6860" w:type="dxa"/>
            <w:gridSpan w:val="5"/>
            <w:vAlign w:val="center"/>
          </w:tcPr>
          <w:p w14:paraId="29CA0B3F" w14:textId="77777777" w:rsidR="00134E4E" w:rsidRDefault="00134E4E">
            <w:pPr>
              <w:pStyle w:val="9"/>
              <w:ind w:leftChars="0" w:left="0"/>
              <w:rPr>
                <w:rFonts w:ascii="仿宋_GB2312"/>
                <w:sz w:val="24"/>
                <w:szCs w:val="24"/>
              </w:rPr>
            </w:pPr>
          </w:p>
        </w:tc>
      </w:tr>
      <w:tr w:rsidR="00134E4E" w14:paraId="5FDFC031" w14:textId="77777777">
        <w:trPr>
          <w:trHeight w:val="454"/>
          <w:jc w:val="center"/>
        </w:trPr>
        <w:tc>
          <w:tcPr>
            <w:tcW w:w="2981" w:type="dxa"/>
            <w:gridSpan w:val="2"/>
            <w:vAlign w:val="center"/>
          </w:tcPr>
          <w:p w14:paraId="6DB7B07E" w14:textId="77777777" w:rsidR="00134E4E" w:rsidRDefault="00000000">
            <w:pPr>
              <w:spacing w:line="240" w:lineRule="auto"/>
              <w:jc w:val="center"/>
              <w:rPr>
                <w:rFonts w:ascii="仿宋_GB2312" w:hAnsi="Times New Roman"/>
                <w:sz w:val="24"/>
              </w:rPr>
            </w:pPr>
            <w:r>
              <w:rPr>
                <w:rFonts w:ascii="仿宋_GB2312" w:hAnsi="Times New Roman" w:hint="eastAsia"/>
                <w:sz w:val="24"/>
              </w:rPr>
              <w:t>工商注册日期</w:t>
            </w:r>
          </w:p>
        </w:tc>
        <w:tc>
          <w:tcPr>
            <w:tcW w:w="2286" w:type="dxa"/>
            <w:gridSpan w:val="2"/>
            <w:vAlign w:val="center"/>
          </w:tcPr>
          <w:p w14:paraId="3AFACA1C" w14:textId="77777777" w:rsidR="00134E4E" w:rsidRDefault="00134E4E">
            <w:pPr>
              <w:pStyle w:val="9"/>
              <w:ind w:leftChars="0" w:left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42286312" w14:textId="77777777" w:rsidR="00134E4E" w:rsidRDefault="00000000">
            <w:pPr>
              <w:pStyle w:val="9"/>
              <w:ind w:leftChars="0" w:left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税务登记日期</w:t>
            </w:r>
          </w:p>
        </w:tc>
        <w:tc>
          <w:tcPr>
            <w:tcW w:w="2288" w:type="dxa"/>
            <w:vAlign w:val="center"/>
          </w:tcPr>
          <w:p w14:paraId="226D8DA5" w14:textId="77777777" w:rsidR="00134E4E" w:rsidRDefault="00134E4E">
            <w:pPr>
              <w:pStyle w:val="9"/>
              <w:ind w:leftChars="0" w:left="0"/>
              <w:rPr>
                <w:rFonts w:ascii="仿宋_GB2312"/>
                <w:sz w:val="24"/>
                <w:szCs w:val="24"/>
              </w:rPr>
            </w:pPr>
          </w:p>
        </w:tc>
      </w:tr>
      <w:tr w:rsidR="00134E4E" w14:paraId="772A081C" w14:textId="77777777">
        <w:trPr>
          <w:trHeight w:val="20"/>
          <w:jc w:val="center"/>
        </w:trPr>
        <w:tc>
          <w:tcPr>
            <w:tcW w:w="2981" w:type="dxa"/>
            <w:gridSpan w:val="2"/>
            <w:vAlign w:val="center"/>
          </w:tcPr>
          <w:p w14:paraId="25DCFC0F" w14:textId="77777777" w:rsidR="00134E4E" w:rsidRDefault="00000000">
            <w:pPr>
              <w:spacing w:line="240" w:lineRule="auto"/>
              <w:jc w:val="center"/>
              <w:rPr>
                <w:rFonts w:ascii="仿宋_GB2312" w:hAnsi="Times New Roman"/>
                <w:sz w:val="24"/>
              </w:rPr>
            </w:pPr>
            <w:r>
              <w:rPr>
                <w:rFonts w:ascii="仿宋_GB2312" w:hAnsi="Times New Roman" w:hint="eastAsia"/>
                <w:sz w:val="24"/>
              </w:rPr>
              <w:t>申报条款（选择本次申报的所有条款）</w:t>
            </w:r>
          </w:p>
        </w:tc>
        <w:tc>
          <w:tcPr>
            <w:tcW w:w="6860" w:type="dxa"/>
            <w:gridSpan w:val="5"/>
            <w:vAlign w:val="center"/>
          </w:tcPr>
          <w:p w14:paraId="29BE8046" w14:textId="77777777" w:rsidR="00134E4E" w:rsidRDefault="00000000">
            <w:pPr>
              <w:spacing w:line="240" w:lineRule="auto"/>
              <w:jc w:val="left"/>
              <w:rPr>
                <w:rFonts w:ascii="仿宋_GB2312" w:hAnsi="Times New Roman"/>
                <w:sz w:val="24"/>
              </w:rPr>
            </w:pPr>
            <w:r>
              <w:rPr>
                <w:rFonts w:ascii="仿宋_GB2312" w:hAnsi="Times New Roman" w:hint="eastAsia"/>
                <w:sz w:val="24"/>
              </w:rPr>
              <w:t>□第二条 推动资本要素创新流动</w:t>
            </w:r>
          </w:p>
          <w:p w14:paraId="0C4BD972" w14:textId="77777777" w:rsidR="00134E4E" w:rsidRDefault="00000000">
            <w:pPr>
              <w:spacing w:line="240" w:lineRule="auto"/>
              <w:jc w:val="left"/>
              <w:rPr>
                <w:rFonts w:ascii="仿宋_GB2312" w:hAnsi="Times New Roman"/>
                <w:sz w:val="24"/>
              </w:rPr>
            </w:pPr>
            <w:r>
              <w:rPr>
                <w:rFonts w:ascii="仿宋_GB2312" w:hAnsi="Times New Roman" w:hint="eastAsia"/>
                <w:sz w:val="24"/>
              </w:rPr>
              <w:t>□第三条 鼓励银行、信托、证券、期货、保险资产管理机构，金融资产投资公司等优质机构拓宽业务规模</w:t>
            </w:r>
          </w:p>
          <w:p w14:paraId="54E19FFD" w14:textId="77777777" w:rsidR="00134E4E" w:rsidRDefault="00000000">
            <w:pPr>
              <w:spacing w:line="240" w:lineRule="auto"/>
              <w:jc w:val="left"/>
              <w:rPr>
                <w:rFonts w:ascii="仿宋_GB2312" w:hAnsi="Times New Roman"/>
                <w:sz w:val="24"/>
              </w:rPr>
            </w:pPr>
            <w:r>
              <w:rPr>
                <w:rFonts w:ascii="仿宋_GB2312" w:hAnsi="Times New Roman" w:hint="eastAsia"/>
                <w:sz w:val="24"/>
              </w:rPr>
              <w:t>□第四条 大力发展私募股权基金      □首支备案基金规模</w:t>
            </w:r>
          </w:p>
          <w:p w14:paraId="6EC381E0" w14:textId="77777777" w:rsidR="00134E4E" w:rsidRDefault="00000000">
            <w:pPr>
              <w:spacing w:line="240" w:lineRule="auto"/>
              <w:jc w:val="left"/>
            </w:pPr>
            <w:r>
              <w:rPr>
                <w:rFonts w:ascii="仿宋_GB2312" w:hAnsi="Times New Roman" w:hint="eastAsia"/>
                <w:sz w:val="24"/>
              </w:rPr>
              <w:t xml:space="preserve">                                   </w:t>
            </w:r>
            <w:r>
              <w:rPr>
                <w:rFonts w:ascii="仿宋_GB2312" w:hAnsi="Times New Roman" w:hint="eastAsia"/>
                <w:sz w:val="24"/>
              </w:rPr>
              <w:sym w:font="Wingdings 2" w:char="00A3"/>
            </w:r>
            <w:r>
              <w:rPr>
                <w:rFonts w:ascii="仿宋_GB2312" w:hAnsi="Times New Roman" w:hint="eastAsia"/>
                <w:sz w:val="24"/>
              </w:rPr>
              <w:t>获批QDLP/QFLP</w:t>
            </w:r>
          </w:p>
          <w:p w14:paraId="5D5A6DD4" w14:textId="77777777" w:rsidR="00134E4E" w:rsidRDefault="00000000">
            <w:pPr>
              <w:spacing w:line="240" w:lineRule="auto"/>
              <w:jc w:val="left"/>
              <w:rPr>
                <w:rFonts w:ascii="仿宋_GB2312" w:hAnsi="Times New Roman"/>
                <w:sz w:val="24"/>
              </w:rPr>
            </w:pPr>
            <w:r>
              <w:rPr>
                <w:rFonts w:ascii="仿宋_GB2312" w:hAnsi="Times New Roman" w:hint="eastAsia"/>
                <w:sz w:val="24"/>
              </w:rPr>
              <w:t>□第五条 鼓励各类型金融机构持续拓宽绿色业务 □绿色贷款</w:t>
            </w:r>
          </w:p>
          <w:p w14:paraId="713436CE" w14:textId="77777777" w:rsidR="00134E4E" w:rsidRDefault="00000000">
            <w:pPr>
              <w:pStyle w:val="a3"/>
              <w:ind w:firstLineChars="2200" w:firstLine="5280"/>
              <w:rPr>
                <w:rFonts w:ascii="仿宋_GB2312" w:hAnsi="Times New Roman"/>
                <w:sz w:val="24"/>
              </w:rPr>
            </w:pPr>
            <w:r>
              <w:rPr>
                <w:rFonts w:ascii="仿宋_GB2312" w:hAnsi="Times New Roman" w:hint="eastAsia"/>
                <w:sz w:val="24"/>
              </w:rPr>
              <w:sym w:font="Wingdings 2" w:char="00A3"/>
            </w:r>
            <w:r>
              <w:rPr>
                <w:rFonts w:ascii="仿宋_GB2312" w:hAnsi="Times New Roman" w:hint="eastAsia"/>
                <w:sz w:val="24"/>
              </w:rPr>
              <w:t>绿色保险</w:t>
            </w:r>
          </w:p>
          <w:p w14:paraId="7B27600A" w14:textId="77777777" w:rsidR="00134E4E" w:rsidRDefault="00000000">
            <w:pPr>
              <w:pStyle w:val="a3"/>
              <w:ind w:firstLineChars="2200" w:firstLine="5280"/>
              <w:rPr>
                <w:rFonts w:ascii="仿宋_GB2312" w:hAnsi="Times New Roman"/>
                <w:sz w:val="24"/>
              </w:rPr>
            </w:pPr>
            <w:r>
              <w:rPr>
                <w:rFonts w:ascii="仿宋_GB2312" w:hAnsi="Times New Roman" w:hint="eastAsia"/>
                <w:sz w:val="24"/>
              </w:rPr>
              <w:sym w:font="Wingdings 2" w:char="00A3"/>
            </w:r>
            <w:r>
              <w:rPr>
                <w:rFonts w:ascii="仿宋_GB2312" w:hAnsi="Times New Roman" w:hint="eastAsia"/>
                <w:sz w:val="24"/>
              </w:rPr>
              <w:t>绿色债券</w:t>
            </w:r>
          </w:p>
          <w:p w14:paraId="309C4C5B" w14:textId="77777777" w:rsidR="00134E4E" w:rsidRDefault="00000000">
            <w:pPr>
              <w:spacing w:line="240" w:lineRule="auto"/>
              <w:jc w:val="left"/>
              <w:rPr>
                <w:rFonts w:ascii="仿宋_GB2312" w:hAnsi="Times New Roman"/>
                <w:sz w:val="24"/>
              </w:rPr>
            </w:pPr>
            <w:r>
              <w:rPr>
                <w:rFonts w:ascii="仿宋_GB2312" w:hAnsi="Times New Roman" w:hint="eastAsia"/>
                <w:sz w:val="24"/>
              </w:rPr>
              <w:t>□第六条 鼓励各类型金融机构从事绿色金融业务</w:t>
            </w:r>
          </w:p>
        </w:tc>
      </w:tr>
      <w:tr w:rsidR="00134E4E" w14:paraId="12775EF8" w14:textId="77777777">
        <w:trPr>
          <w:trHeight w:val="454"/>
          <w:jc w:val="center"/>
        </w:trPr>
        <w:tc>
          <w:tcPr>
            <w:tcW w:w="2981" w:type="dxa"/>
            <w:gridSpan w:val="2"/>
            <w:vAlign w:val="center"/>
          </w:tcPr>
          <w:p w14:paraId="22861E33" w14:textId="77777777" w:rsidR="00134E4E" w:rsidRDefault="00000000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企业开户银行</w:t>
            </w:r>
          </w:p>
        </w:tc>
        <w:tc>
          <w:tcPr>
            <w:tcW w:w="2203" w:type="dxa"/>
            <w:vAlign w:val="center"/>
          </w:tcPr>
          <w:p w14:paraId="0E413FF4" w14:textId="77777777" w:rsidR="00134E4E" w:rsidRDefault="00134E4E">
            <w:pPr>
              <w:spacing w:line="240" w:lineRule="auto"/>
              <w:rPr>
                <w:rFonts w:ascii="仿宋_GB2312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783F3AAB" w14:textId="77777777" w:rsidR="00134E4E" w:rsidRDefault="00000000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企业银行账号</w:t>
            </w:r>
          </w:p>
        </w:tc>
        <w:tc>
          <w:tcPr>
            <w:tcW w:w="2449" w:type="dxa"/>
            <w:gridSpan w:val="2"/>
            <w:vAlign w:val="center"/>
          </w:tcPr>
          <w:p w14:paraId="2CBAB9D1" w14:textId="77777777" w:rsidR="00134E4E" w:rsidRDefault="00134E4E">
            <w:pPr>
              <w:spacing w:line="240" w:lineRule="auto"/>
              <w:rPr>
                <w:rFonts w:ascii="仿宋_GB2312"/>
                <w:sz w:val="24"/>
              </w:rPr>
            </w:pPr>
          </w:p>
        </w:tc>
      </w:tr>
      <w:tr w:rsidR="00134E4E" w14:paraId="609234B4" w14:textId="77777777">
        <w:trPr>
          <w:trHeight w:val="454"/>
          <w:jc w:val="center"/>
        </w:trPr>
        <w:tc>
          <w:tcPr>
            <w:tcW w:w="2981" w:type="dxa"/>
            <w:gridSpan w:val="2"/>
            <w:vAlign w:val="center"/>
          </w:tcPr>
          <w:p w14:paraId="088313FC" w14:textId="77777777" w:rsidR="00134E4E" w:rsidRDefault="00000000">
            <w:pPr>
              <w:spacing w:line="240" w:lineRule="auto"/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企业数币钱包开户银行</w:t>
            </w:r>
          </w:p>
        </w:tc>
        <w:tc>
          <w:tcPr>
            <w:tcW w:w="2203" w:type="dxa"/>
            <w:vAlign w:val="center"/>
          </w:tcPr>
          <w:p w14:paraId="27A24D64" w14:textId="77777777" w:rsidR="00134E4E" w:rsidRDefault="00134E4E">
            <w:pPr>
              <w:spacing w:line="240" w:lineRule="auto"/>
              <w:rPr>
                <w:rFonts w:ascii="仿宋_GB2312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187FBA91" w14:textId="77777777" w:rsidR="00134E4E" w:rsidRDefault="00000000">
            <w:pPr>
              <w:spacing w:line="240" w:lineRule="auto"/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企业数币钱包账号</w:t>
            </w:r>
          </w:p>
        </w:tc>
        <w:tc>
          <w:tcPr>
            <w:tcW w:w="2449" w:type="dxa"/>
            <w:gridSpan w:val="2"/>
            <w:vAlign w:val="center"/>
          </w:tcPr>
          <w:p w14:paraId="7724F9DB" w14:textId="77777777" w:rsidR="00134E4E" w:rsidRDefault="00134E4E">
            <w:pPr>
              <w:spacing w:line="240" w:lineRule="auto"/>
              <w:rPr>
                <w:rFonts w:ascii="仿宋_GB2312"/>
                <w:sz w:val="24"/>
              </w:rPr>
            </w:pPr>
          </w:p>
        </w:tc>
      </w:tr>
      <w:tr w:rsidR="00134E4E" w14:paraId="24068EF4" w14:textId="77777777">
        <w:trPr>
          <w:trHeight w:val="454"/>
          <w:jc w:val="center"/>
        </w:trPr>
        <w:tc>
          <w:tcPr>
            <w:tcW w:w="2981" w:type="dxa"/>
            <w:gridSpan w:val="2"/>
            <w:vAlign w:val="center"/>
          </w:tcPr>
          <w:p w14:paraId="63FCB7AD" w14:textId="77777777" w:rsidR="00134E4E" w:rsidRDefault="00000000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联系人</w:t>
            </w:r>
          </w:p>
        </w:tc>
        <w:tc>
          <w:tcPr>
            <w:tcW w:w="2203" w:type="dxa"/>
            <w:vAlign w:val="center"/>
          </w:tcPr>
          <w:p w14:paraId="711F6354" w14:textId="77777777" w:rsidR="00134E4E" w:rsidRDefault="00134E4E">
            <w:pPr>
              <w:spacing w:line="240" w:lineRule="auto"/>
              <w:rPr>
                <w:rFonts w:ascii="仿宋_GB2312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5C32748A" w14:textId="77777777" w:rsidR="00134E4E" w:rsidRDefault="00000000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2449" w:type="dxa"/>
            <w:gridSpan w:val="2"/>
            <w:vAlign w:val="center"/>
          </w:tcPr>
          <w:p w14:paraId="16ADC90C" w14:textId="77777777" w:rsidR="00134E4E" w:rsidRDefault="00134E4E">
            <w:pPr>
              <w:spacing w:line="240" w:lineRule="auto"/>
              <w:rPr>
                <w:rFonts w:ascii="仿宋_GB2312"/>
                <w:sz w:val="24"/>
              </w:rPr>
            </w:pPr>
          </w:p>
        </w:tc>
      </w:tr>
      <w:tr w:rsidR="00134E4E" w14:paraId="6F8335FE" w14:textId="77777777">
        <w:trPr>
          <w:trHeight w:val="454"/>
          <w:jc w:val="center"/>
        </w:trPr>
        <w:tc>
          <w:tcPr>
            <w:tcW w:w="1236" w:type="dxa"/>
            <w:vMerge w:val="restart"/>
            <w:vAlign w:val="center"/>
          </w:tcPr>
          <w:p w14:paraId="2AA6E5F5" w14:textId="77777777" w:rsidR="00134E4E" w:rsidRDefault="00000000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近三年相关指标</w:t>
            </w:r>
          </w:p>
        </w:tc>
        <w:tc>
          <w:tcPr>
            <w:tcW w:w="1745" w:type="dxa"/>
            <w:vAlign w:val="center"/>
          </w:tcPr>
          <w:p w14:paraId="5FD0AE23" w14:textId="77777777" w:rsidR="00134E4E" w:rsidRDefault="00134E4E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203" w:type="dxa"/>
            <w:vAlign w:val="center"/>
          </w:tcPr>
          <w:p w14:paraId="63B54F27" w14:textId="77777777" w:rsidR="00134E4E" w:rsidRDefault="00000000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2023年</w:t>
            </w:r>
          </w:p>
        </w:tc>
        <w:tc>
          <w:tcPr>
            <w:tcW w:w="2208" w:type="dxa"/>
            <w:gridSpan w:val="2"/>
            <w:vAlign w:val="center"/>
          </w:tcPr>
          <w:p w14:paraId="3DAA6E39" w14:textId="77777777" w:rsidR="00134E4E" w:rsidRDefault="00000000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2024年</w:t>
            </w:r>
          </w:p>
        </w:tc>
        <w:tc>
          <w:tcPr>
            <w:tcW w:w="2449" w:type="dxa"/>
            <w:gridSpan w:val="2"/>
            <w:vAlign w:val="center"/>
          </w:tcPr>
          <w:p w14:paraId="4E535F7E" w14:textId="77777777" w:rsidR="00134E4E" w:rsidRDefault="00000000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2025年</w:t>
            </w:r>
          </w:p>
        </w:tc>
      </w:tr>
      <w:tr w:rsidR="00134E4E" w14:paraId="12633B30" w14:textId="77777777">
        <w:trPr>
          <w:trHeight w:val="454"/>
          <w:jc w:val="center"/>
        </w:trPr>
        <w:tc>
          <w:tcPr>
            <w:tcW w:w="1236" w:type="dxa"/>
            <w:vMerge/>
            <w:vAlign w:val="center"/>
          </w:tcPr>
          <w:p w14:paraId="17BB4D95" w14:textId="77777777" w:rsidR="00134E4E" w:rsidRDefault="00134E4E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079C0DCC" w14:textId="77777777" w:rsidR="00134E4E" w:rsidRDefault="00000000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营业收入</w:t>
            </w:r>
          </w:p>
        </w:tc>
        <w:tc>
          <w:tcPr>
            <w:tcW w:w="2203" w:type="dxa"/>
            <w:vAlign w:val="center"/>
          </w:tcPr>
          <w:p w14:paraId="08C9F539" w14:textId="77777777" w:rsidR="00134E4E" w:rsidRDefault="00134E4E">
            <w:pPr>
              <w:spacing w:line="240" w:lineRule="auto"/>
              <w:jc w:val="right"/>
              <w:rPr>
                <w:rFonts w:ascii="仿宋_GB2312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46D14254" w14:textId="77777777" w:rsidR="00134E4E" w:rsidRDefault="00134E4E">
            <w:pPr>
              <w:spacing w:line="240" w:lineRule="auto"/>
              <w:jc w:val="right"/>
              <w:rPr>
                <w:rFonts w:ascii="仿宋_GB2312"/>
                <w:sz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64EA7A50" w14:textId="77777777" w:rsidR="00134E4E" w:rsidRDefault="00134E4E">
            <w:pPr>
              <w:spacing w:line="240" w:lineRule="auto"/>
              <w:jc w:val="right"/>
              <w:rPr>
                <w:rFonts w:ascii="仿宋_GB2312"/>
                <w:sz w:val="24"/>
              </w:rPr>
            </w:pPr>
          </w:p>
        </w:tc>
      </w:tr>
      <w:tr w:rsidR="00134E4E" w14:paraId="2C87DC7E" w14:textId="77777777">
        <w:trPr>
          <w:trHeight w:val="454"/>
          <w:jc w:val="center"/>
        </w:trPr>
        <w:tc>
          <w:tcPr>
            <w:tcW w:w="1236" w:type="dxa"/>
            <w:vMerge/>
            <w:vAlign w:val="center"/>
          </w:tcPr>
          <w:p w14:paraId="03E2580A" w14:textId="77777777" w:rsidR="00134E4E" w:rsidRDefault="00134E4E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1D582292" w14:textId="77777777" w:rsidR="00134E4E" w:rsidRDefault="00000000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主营业务收入</w:t>
            </w:r>
          </w:p>
        </w:tc>
        <w:tc>
          <w:tcPr>
            <w:tcW w:w="2203" w:type="dxa"/>
            <w:vAlign w:val="center"/>
          </w:tcPr>
          <w:p w14:paraId="5932F196" w14:textId="77777777" w:rsidR="00134E4E" w:rsidRDefault="00134E4E">
            <w:pPr>
              <w:spacing w:line="240" w:lineRule="auto"/>
              <w:jc w:val="right"/>
              <w:rPr>
                <w:rFonts w:ascii="仿宋_GB2312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126AEA53" w14:textId="77777777" w:rsidR="00134E4E" w:rsidRDefault="00134E4E">
            <w:pPr>
              <w:spacing w:line="240" w:lineRule="auto"/>
              <w:jc w:val="right"/>
              <w:rPr>
                <w:rFonts w:ascii="仿宋_GB2312"/>
                <w:sz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2AAC3C09" w14:textId="77777777" w:rsidR="00134E4E" w:rsidRDefault="00134E4E">
            <w:pPr>
              <w:spacing w:line="240" w:lineRule="auto"/>
              <w:jc w:val="right"/>
              <w:rPr>
                <w:rFonts w:ascii="仿宋_GB2312"/>
                <w:sz w:val="24"/>
              </w:rPr>
            </w:pPr>
          </w:p>
        </w:tc>
      </w:tr>
      <w:tr w:rsidR="00134E4E" w14:paraId="41C73AD3" w14:textId="77777777">
        <w:trPr>
          <w:trHeight w:val="454"/>
          <w:jc w:val="center"/>
        </w:trPr>
        <w:tc>
          <w:tcPr>
            <w:tcW w:w="1236" w:type="dxa"/>
            <w:vMerge/>
            <w:vAlign w:val="center"/>
          </w:tcPr>
          <w:p w14:paraId="7322A297" w14:textId="77777777" w:rsidR="00134E4E" w:rsidRDefault="00134E4E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12C46C60" w14:textId="77777777" w:rsidR="00134E4E" w:rsidRDefault="00000000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净利润</w:t>
            </w:r>
          </w:p>
        </w:tc>
        <w:tc>
          <w:tcPr>
            <w:tcW w:w="2203" w:type="dxa"/>
            <w:vAlign w:val="center"/>
          </w:tcPr>
          <w:p w14:paraId="147E598C" w14:textId="77777777" w:rsidR="00134E4E" w:rsidRDefault="00134E4E">
            <w:pPr>
              <w:spacing w:line="240" w:lineRule="auto"/>
              <w:jc w:val="right"/>
              <w:rPr>
                <w:rFonts w:ascii="仿宋_GB2312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4E3E0BF4" w14:textId="77777777" w:rsidR="00134E4E" w:rsidRDefault="00134E4E">
            <w:pPr>
              <w:spacing w:line="240" w:lineRule="auto"/>
              <w:jc w:val="right"/>
              <w:rPr>
                <w:rFonts w:ascii="仿宋_GB2312"/>
                <w:sz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3D5D5D0B" w14:textId="77777777" w:rsidR="00134E4E" w:rsidRDefault="00134E4E">
            <w:pPr>
              <w:spacing w:line="240" w:lineRule="auto"/>
              <w:jc w:val="right"/>
              <w:rPr>
                <w:rFonts w:ascii="仿宋_GB2312"/>
                <w:sz w:val="24"/>
              </w:rPr>
            </w:pPr>
          </w:p>
        </w:tc>
      </w:tr>
      <w:tr w:rsidR="00134E4E" w14:paraId="779C41DC" w14:textId="77777777">
        <w:trPr>
          <w:trHeight w:val="898"/>
          <w:jc w:val="center"/>
        </w:trPr>
        <w:tc>
          <w:tcPr>
            <w:tcW w:w="2981" w:type="dxa"/>
            <w:gridSpan w:val="2"/>
            <w:vAlign w:val="center"/>
          </w:tcPr>
          <w:p w14:paraId="1328839A" w14:textId="77777777" w:rsidR="00134E4E" w:rsidRDefault="00000000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申请承诺</w:t>
            </w:r>
          </w:p>
        </w:tc>
        <w:tc>
          <w:tcPr>
            <w:tcW w:w="6860" w:type="dxa"/>
            <w:gridSpan w:val="5"/>
            <w:vAlign w:val="center"/>
          </w:tcPr>
          <w:p w14:paraId="144D6159" w14:textId="77777777" w:rsidR="00134E4E" w:rsidRDefault="00000000">
            <w:pPr>
              <w:spacing w:line="240" w:lineRule="auto"/>
              <w:ind w:firstLineChars="200" w:firstLine="48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我单位承诺对全部申报材料的合法性、真实性、完整性和有效性负全部责任，对申报资格和申报条件的符合性负责，配合区财政局及其他有关政府部门对资金使用情况的监督和检查。如违反上述承诺，自愿退还全部支持资金，同意有关部门录入相关企业征信体系，放弃今后政策支持申报资格并承担由此引起的一切法律责任。在享受政策支持期间，若出现安全事故、环保问题或存在严重违反国家法律法规的行为，自愿放弃当年政策支持。</w:t>
            </w:r>
          </w:p>
        </w:tc>
      </w:tr>
      <w:tr w:rsidR="00134E4E" w14:paraId="7A7CA842" w14:textId="77777777">
        <w:trPr>
          <w:trHeight w:val="853"/>
          <w:jc w:val="center"/>
        </w:trPr>
        <w:tc>
          <w:tcPr>
            <w:tcW w:w="2981" w:type="dxa"/>
            <w:gridSpan w:val="2"/>
            <w:vAlign w:val="center"/>
          </w:tcPr>
          <w:p w14:paraId="40978D68" w14:textId="77777777" w:rsidR="00134E4E" w:rsidRDefault="00000000">
            <w:pPr>
              <w:spacing w:line="240" w:lineRule="auto"/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int="eastAsia"/>
                <w:sz w:val="24"/>
              </w:rPr>
              <w:t>企业法定代表人签字</w:t>
            </w:r>
          </w:p>
        </w:tc>
        <w:tc>
          <w:tcPr>
            <w:tcW w:w="6860" w:type="dxa"/>
            <w:gridSpan w:val="5"/>
            <w:vAlign w:val="center"/>
          </w:tcPr>
          <w:p w14:paraId="1118AB9F" w14:textId="77777777" w:rsidR="00134E4E" w:rsidRDefault="00134E4E">
            <w:pPr>
              <w:spacing w:line="240" w:lineRule="auto"/>
              <w:jc w:val="right"/>
              <w:rPr>
                <w:rFonts w:ascii="仿宋_GB2312"/>
                <w:sz w:val="24"/>
              </w:rPr>
            </w:pPr>
          </w:p>
        </w:tc>
      </w:tr>
      <w:bookmarkEnd w:id="7"/>
    </w:tbl>
    <w:p w14:paraId="1B4FE058" w14:textId="77777777" w:rsidR="00134E4E" w:rsidRDefault="00134E4E">
      <w:pPr>
        <w:autoSpaceDE w:val="0"/>
        <w:autoSpaceDN w:val="0"/>
        <w:contextualSpacing/>
        <w:sectPr w:rsidR="00134E4E">
          <w:pgSz w:w="11906" w:h="16838"/>
          <w:pgMar w:top="1134" w:right="1800" w:bottom="850" w:left="1800" w:header="851" w:footer="992" w:gutter="0"/>
          <w:cols w:space="425"/>
          <w:docGrid w:type="lines" w:linePitch="312"/>
        </w:sect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1001"/>
        <w:gridCol w:w="1818"/>
        <w:gridCol w:w="2204"/>
        <w:gridCol w:w="2468"/>
        <w:gridCol w:w="4710"/>
        <w:gridCol w:w="1103"/>
        <w:gridCol w:w="1763"/>
      </w:tblGrid>
      <w:tr w:rsidR="00134E4E" w14:paraId="0657B25B" w14:textId="77777777">
        <w:trPr>
          <w:trHeight w:val="800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E46E4" w14:textId="77777777" w:rsidR="00134E4E" w:rsidRDefault="0000000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lastRenderedPageBreak/>
              <w:t>附件2</w:t>
            </w:r>
          </w:p>
        </w:tc>
        <w:tc>
          <w:tcPr>
            <w:tcW w:w="466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27823" w14:textId="77777777" w:rsidR="00134E4E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Cs w:val="32"/>
                <w:lang w:bidi="ar"/>
              </w:rPr>
              <w:t>XXXXXX行2025年度发放绿色贷款明细表</w:t>
            </w:r>
          </w:p>
        </w:tc>
      </w:tr>
      <w:tr w:rsidR="00134E4E" w14:paraId="78DAFA05" w14:textId="77777777">
        <w:trPr>
          <w:trHeight w:val="600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20627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2EFBD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银行名称：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42350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20"/>
                <w:szCs w:val="20"/>
                <w:lang w:bidi="ar"/>
              </w:rPr>
              <w:t>（加盖公章）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BA55A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统一社会信用代码: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3601C" w14:textId="77777777" w:rsidR="00134E4E" w:rsidRDefault="00134E4E">
            <w:pPr>
              <w:jc w:val="center"/>
              <w:rPr>
                <w:rFonts w:ascii="宋体" w:eastAsia="宋体" w:hAnsi="宋体" w:cs="宋体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134E4E" w14:paraId="57D756A9" w14:textId="77777777">
        <w:trPr>
          <w:trHeight w:val="60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3B68895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CA26BDD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借款人全称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E10A572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业务品种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FA7EE0A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合同号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863D77E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借据号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94EB8CA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放款日期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C140A2D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放款金额（元）</w:t>
            </w:r>
          </w:p>
        </w:tc>
      </w:tr>
      <w:tr w:rsidR="00134E4E" w14:paraId="4523A4B6" w14:textId="77777777">
        <w:trPr>
          <w:trHeight w:val="40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4640A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EBAE2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4557B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0204F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43B41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23489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63247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34E4E" w14:paraId="2E12DF31" w14:textId="77777777">
        <w:trPr>
          <w:trHeight w:val="40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2A892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9A355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BD9DB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18890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0ECA2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2C10B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493B1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34E4E" w14:paraId="6A815E89" w14:textId="77777777">
        <w:trPr>
          <w:trHeight w:val="40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9383D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F430A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BD064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66C9C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1862C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5163B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2C3E0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34E4E" w14:paraId="5A238E07" w14:textId="77777777">
        <w:trPr>
          <w:trHeight w:val="40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498C5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57FBB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1EB52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D8DB7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29918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811F8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658A6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34E4E" w14:paraId="175178CD" w14:textId="77777777">
        <w:trPr>
          <w:trHeight w:val="40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C8574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86C02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483C2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F8D0F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33B49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63A42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5CE8B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34E4E" w14:paraId="23FB51A6" w14:textId="77777777">
        <w:trPr>
          <w:trHeight w:val="40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3FCD5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73F3C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1C20E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E6415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26109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13CDB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88C4E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34E4E" w14:paraId="5AF94D06" w14:textId="77777777">
        <w:trPr>
          <w:trHeight w:val="40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80174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CA92A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28AFF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B3134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B6631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C3886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13489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34E4E" w14:paraId="0154E0E4" w14:textId="77777777">
        <w:trPr>
          <w:trHeight w:val="40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CD68B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...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F5388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47BB8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B30A9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6B60A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24DAA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A36CC" w14:textId="77777777" w:rsidR="00134E4E" w:rsidRDefault="00134E4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34E4E" w14:paraId="5489A1BB" w14:textId="77777777">
        <w:trPr>
          <w:trHeight w:val="560"/>
        </w:trPr>
        <w:tc>
          <w:tcPr>
            <w:tcW w:w="44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447D2" w14:textId="77777777" w:rsidR="00134E4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2025年度总放款金额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41796" w14:textId="77777777" w:rsidR="00134E4E" w:rsidRDefault="00134E4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3F0E6910" w14:textId="77777777" w:rsidR="00134E4E" w:rsidRDefault="00134E4E">
      <w:pPr>
        <w:autoSpaceDE w:val="0"/>
        <w:autoSpaceDN w:val="0"/>
        <w:contextualSpacing/>
        <w:sectPr w:rsidR="00134E4E">
          <w:pgSz w:w="16838" w:h="11906" w:orient="landscape"/>
          <w:pgMar w:top="1800" w:right="1134" w:bottom="1800" w:left="850" w:header="851" w:footer="992" w:gutter="0"/>
          <w:cols w:space="425"/>
          <w:docGrid w:type="lines" w:linePitch="312"/>
        </w:sectPr>
      </w:pPr>
    </w:p>
    <w:p w14:paraId="26E15465" w14:textId="77777777" w:rsidR="00134E4E" w:rsidRDefault="00000000">
      <w:pPr>
        <w:pStyle w:val="a4"/>
        <w:ind w:firstLineChars="0" w:firstLine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附件3 用章材料模板</w:t>
      </w:r>
    </w:p>
    <w:p w14:paraId="2D6F6868" w14:textId="77777777" w:rsidR="00134E4E" w:rsidRDefault="00134E4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6051CB9" w14:textId="77777777" w:rsidR="00134E4E" w:rsidRDefault="00134E4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D2BAEDD" w14:textId="77777777" w:rsidR="00134E4E" w:rsidRDefault="00134E4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FE01CF6" w14:textId="77777777" w:rsidR="00134E4E" w:rsidRDefault="00134E4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3C410E9" w14:textId="77777777" w:rsidR="00134E4E" w:rsidRDefault="00134E4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3C9AB1D" w14:textId="77777777" w:rsidR="00134E4E" w:rsidRDefault="00134E4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AB643AA" w14:textId="77777777" w:rsidR="00134E4E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spell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xxxxxxxxxxxxxx</w:t>
      </w:r>
      <w:proofErr w:type="spell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公司</w:t>
      </w:r>
    </w:p>
    <w:p w14:paraId="0D4E9938" w14:textId="77777777" w:rsidR="00134E4E" w:rsidRDefault="00134E4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B589F43" w14:textId="77777777" w:rsidR="00134E4E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《关于北京城市副中心推动金融业高质量</w:t>
      </w:r>
    </w:p>
    <w:p w14:paraId="31E27D5F" w14:textId="77777777" w:rsidR="00134E4E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发展的若干措施》申报材料</w:t>
      </w:r>
    </w:p>
    <w:p w14:paraId="58F0698C" w14:textId="77777777" w:rsidR="00134E4E" w:rsidRDefault="00134E4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A0DF701" w14:textId="77777777" w:rsidR="00134E4E" w:rsidRDefault="00134E4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4C99E5B" w14:textId="77777777" w:rsidR="00134E4E" w:rsidRDefault="00134E4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5CCDD5A" w14:textId="77777777" w:rsidR="00134E4E" w:rsidRDefault="00134E4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F54ACCB" w14:textId="77777777" w:rsidR="00134E4E" w:rsidRDefault="00134E4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E75E58C" w14:textId="77777777" w:rsidR="00134E4E" w:rsidRDefault="00134E4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BF42B2A" w14:textId="77777777" w:rsidR="00134E4E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2026年X月</w:t>
      </w:r>
    </w:p>
    <w:p w14:paraId="2128B51D" w14:textId="77777777" w:rsidR="00134E4E" w:rsidRDefault="00000000">
      <w:pPr>
        <w:adjustRightInd/>
        <w:snapToGrid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材料目录</w:t>
      </w:r>
    </w:p>
    <w:p w14:paraId="31B8DE9F" w14:textId="77777777" w:rsidR="00134E4E" w:rsidRDefault="00000000">
      <w:pPr>
        <w:adjustRightInd/>
        <w:snapToGrid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一、基础材料</w:t>
      </w:r>
    </w:p>
    <w:p w14:paraId="1C413F5F" w14:textId="77777777" w:rsidR="00134E4E" w:rsidRDefault="00000000">
      <w:pPr>
        <w:numPr>
          <w:ilvl w:val="0"/>
          <w:numId w:val="1"/>
        </w:numPr>
        <w:adjustRightInd/>
        <w:snapToGrid/>
        <w:jc w:val="left"/>
        <w:rPr>
          <w:rFonts w:ascii="宋体" w:hAnsi="宋体" w:cs="宋体"/>
          <w:szCs w:val="32"/>
        </w:rPr>
      </w:pPr>
      <w:r>
        <w:rPr>
          <w:rFonts w:ascii="宋体" w:hAnsi="宋体" w:cs="宋体" w:hint="eastAsia"/>
          <w:szCs w:val="32"/>
        </w:rPr>
        <w:t>推动金融业高质量发展若干措施申报表</w:t>
      </w:r>
    </w:p>
    <w:p w14:paraId="0E28EF8A" w14:textId="77777777" w:rsidR="00134E4E" w:rsidRDefault="00000000">
      <w:pPr>
        <w:numPr>
          <w:ilvl w:val="0"/>
          <w:numId w:val="1"/>
        </w:numPr>
        <w:adjustRightInd/>
        <w:snapToGrid/>
        <w:jc w:val="left"/>
        <w:rPr>
          <w:rFonts w:ascii="宋体" w:hAnsi="宋体" w:cs="宋体"/>
          <w:szCs w:val="32"/>
        </w:rPr>
      </w:pPr>
      <w:r>
        <w:rPr>
          <w:rFonts w:ascii="宋体" w:hAnsi="宋体" w:cs="宋体" w:hint="eastAsia"/>
          <w:szCs w:val="32"/>
        </w:rPr>
        <w:t>营业执照复印件</w:t>
      </w:r>
    </w:p>
    <w:p w14:paraId="537A344F" w14:textId="77777777" w:rsidR="00134E4E" w:rsidRDefault="00000000">
      <w:pPr>
        <w:numPr>
          <w:ilvl w:val="0"/>
          <w:numId w:val="1"/>
        </w:numPr>
        <w:adjustRightInd/>
        <w:snapToGrid/>
        <w:jc w:val="left"/>
        <w:rPr>
          <w:rFonts w:ascii="宋体" w:hAnsi="宋体" w:cs="宋体"/>
          <w:szCs w:val="32"/>
        </w:rPr>
      </w:pPr>
      <w:r>
        <w:rPr>
          <w:rFonts w:ascii="宋体" w:hAnsi="宋体" w:cs="宋体" w:hint="eastAsia"/>
          <w:szCs w:val="32"/>
        </w:rPr>
        <w:t>企业开户许可证复印件</w:t>
      </w:r>
    </w:p>
    <w:p w14:paraId="123596DD" w14:textId="77777777" w:rsidR="00134E4E" w:rsidRDefault="00000000">
      <w:pPr>
        <w:numPr>
          <w:ilvl w:val="0"/>
          <w:numId w:val="1"/>
        </w:numPr>
        <w:adjustRightInd/>
        <w:snapToGrid/>
        <w:jc w:val="left"/>
        <w:rPr>
          <w:rFonts w:ascii="宋体" w:hAnsi="宋体" w:cs="宋体"/>
          <w:szCs w:val="32"/>
        </w:rPr>
      </w:pPr>
      <w:r>
        <w:rPr>
          <w:rFonts w:ascii="宋体" w:hAnsi="宋体" w:cs="宋体" w:hint="eastAsia"/>
          <w:szCs w:val="32"/>
        </w:rPr>
        <w:t>企业</w:t>
      </w:r>
      <w:r>
        <w:rPr>
          <w:rFonts w:ascii="宋体" w:hAnsi="宋体" w:cs="宋体" w:hint="eastAsia"/>
          <w:szCs w:val="32"/>
        </w:rPr>
        <w:t>2025</w:t>
      </w:r>
      <w:r>
        <w:rPr>
          <w:rFonts w:ascii="宋体" w:hAnsi="宋体" w:cs="宋体" w:hint="eastAsia"/>
          <w:szCs w:val="32"/>
        </w:rPr>
        <w:t>年度完税凭证（含个税）</w:t>
      </w:r>
    </w:p>
    <w:p w14:paraId="2CE95FCC" w14:textId="77777777" w:rsidR="00134E4E" w:rsidRDefault="00000000">
      <w:pPr>
        <w:numPr>
          <w:ilvl w:val="0"/>
          <w:numId w:val="1"/>
        </w:numPr>
        <w:adjustRightInd/>
        <w:snapToGrid/>
        <w:jc w:val="left"/>
        <w:rPr>
          <w:rFonts w:ascii="宋体" w:hAnsi="宋体" w:cs="宋体"/>
          <w:szCs w:val="32"/>
        </w:rPr>
      </w:pPr>
      <w:r>
        <w:rPr>
          <w:rFonts w:ascii="宋体" w:hAnsi="宋体" w:cs="宋体" w:hint="eastAsia"/>
          <w:szCs w:val="32"/>
        </w:rPr>
        <w:t>经审计的</w:t>
      </w:r>
      <w:r>
        <w:rPr>
          <w:rFonts w:ascii="宋体" w:hAnsi="宋体" w:cs="宋体" w:hint="eastAsia"/>
          <w:szCs w:val="32"/>
        </w:rPr>
        <w:t>2024</w:t>
      </w:r>
      <w:r>
        <w:rPr>
          <w:rFonts w:ascii="宋体" w:hAnsi="宋体" w:cs="宋体" w:hint="eastAsia"/>
          <w:szCs w:val="32"/>
        </w:rPr>
        <w:t>年及</w:t>
      </w:r>
      <w:r>
        <w:rPr>
          <w:rFonts w:ascii="宋体" w:hAnsi="宋体" w:cs="宋体" w:hint="eastAsia"/>
          <w:szCs w:val="32"/>
        </w:rPr>
        <w:t>2025</w:t>
      </w:r>
      <w:r>
        <w:rPr>
          <w:rFonts w:ascii="宋体" w:hAnsi="宋体" w:cs="宋体" w:hint="eastAsia"/>
          <w:szCs w:val="32"/>
        </w:rPr>
        <w:t>年度财务报告</w:t>
      </w:r>
      <w:r>
        <w:rPr>
          <w:rFonts w:ascii="宋体" w:hAnsi="宋体" w:cs="宋体" w:hint="eastAsia"/>
          <w:szCs w:val="32"/>
        </w:rPr>
        <w:t>/</w:t>
      </w:r>
      <w:r>
        <w:rPr>
          <w:rFonts w:ascii="宋体" w:hAnsi="宋体" w:cs="宋体" w:hint="eastAsia"/>
          <w:szCs w:val="32"/>
        </w:rPr>
        <w:t>财务报表</w:t>
      </w:r>
    </w:p>
    <w:p w14:paraId="100CE1D7" w14:textId="77777777" w:rsidR="00134E4E" w:rsidRDefault="00000000">
      <w:pPr>
        <w:adjustRightInd/>
        <w:snapToGrid/>
        <w:jc w:val="left"/>
        <w:rPr>
          <w:rFonts w:ascii="黑体" w:eastAsia="黑体" w:hAnsi="黑体" w:cs="黑体"/>
          <w:i/>
          <w:iCs/>
          <w:color w:val="7E7E7E"/>
          <w:sz w:val="24"/>
        </w:rPr>
      </w:pPr>
      <w:r>
        <w:rPr>
          <w:rFonts w:ascii="黑体" w:eastAsia="黑体" w:hAnsi="黑体" w:cs="黑体" w:hint="eastAsia"/>
          <w:szCs w:val="32"/>
        </w:rPr>
        <w:t>二、各条款适用材料</w:t>
      </w:r>
      <w:r>
        <w:rPr>
          <w:rFonts w:ascii="黑体" w:eastAsia="黑体" w:hAnsi="黑体" w:cs="黑体" w:hint="eastAsia"/>
          <w:i/>
          <w:iCs/>
          <w:color w:val="7E7E7E"/>
          <w:sz w:val="24"/>
        </w:rPr>
        <w:t>（根据实际申报情况编写，非申报条款请于目录中删除）</w:t>
      </w:r>
    </w:p>
    <w:p w14:paraId="5940A894" w14:textId="77777777" w:rsidR="00134E4E" w:rsidRDefault="00000000">
      <w:pPr>
        <w:numPr>
          <w:ilvl w:val="0"/>
          <w:numId w:val="2"/>
        </w:numPr>
        <w:adjustRightInd/>
        <w:snapToGrid/>
        <w:ind w:firstLine="0"/>
        <w:jc w:val="left"/>
        <w:rPr>
          <w:rFonts w:ascii="宋体" w:hAnsi="宋体" w:cs="宋体"/>
          <w:szCs w:val="32"/>
        </w:rPr>
      </w:pPr>
      <w:r>
        <w:rPr>
          <w:rFonts w:ascii="宋体" w:hAnsi="宋体" w:cs="宋体" w:hint="eastAsia"/>
          <w:szCs w:val="32"/>
        </w:rPr>
        <w:t>第二条</w:t>
      </w:r>
      <w:r>
        <w:rPr>
          <w:rFonts w:ascii="宋体" w:hAnsi="宋体" w:cs="宋体" w:hint="eastAsia"/>
          <w:szCs w:val="32"/>
        </w:rPr>
        <w:t xml:space="preserve"> </w:t>
      </w:r>
      <w:r>
        <w:rPr>
          <w:rFonts w:ascii="宋体" w:hAnsi="宋体" w:cs="宋体" w:hint="eastAsia"/>
          <w:szCs w:val="32"/>
        </w:rPr>
        <w:t>推动资本要素创新流动申报材料</w:t>
      </w:r>
    </w:p>
    <w:p w14:paraId="20902DCE" w14:textId="77777777" w:rsidR="00134E4E" w:rsidRDefault="00000000">
      <w:pPr>
        <w:numPr>
          <w:ilvl w:val="0"/>
          <w:numId w:val="2"/>
        </w:numPr>
        <w:adjustRightInd/>
        <w:snapToGrid/>
        <w:ind w:firstLine="0"/>
        <w:jc w:val="left"/>
        <w:rPr>
          <w:rFonts w:ascii="宋体" w:hAnsi="宋体" w:cs="宋体"/>
          <w:szCs w:val="32"/>
        </w:rPr>
      </w:pPr>
      <w:r>
        <w:rPr>
          <w:rFonts w:ascii="宋体" w:hAnsi="宋体" w:cs="宋体" w:hint="eastAsia"/>
          <w:szCs w:val="32"/>
        </w:rPr>
        <w:t>第三条</w:t>
      </w:r>
      <w:r>
        <w:rPr>
          <w:rFonts w:ascii="宋体" w:hAnsi="宋体" w:cs="宋体" w:hint="eastAsia"/>
          <w:szCs w:val="32"/>
        </w:rPr>
        <w:t xml:space="preserve"> </w:t>
      </w:r>
      <w:r>
        <w:rPr>
          <w:rFonts w:ascii="宋体" w:hAnsi="宋体" w:cs="宋体" w:hint="eastAsia"/>
          <w:szCs w:val="32"/>
        </w:rPr>
        <w:t>鼓励银行、信托、证券、期货、保险资产管理机构，金融资产投资公司等优质机构拓宽业务规模申报材料</w:t>
      </w:r>
    </w:p>
    <w:p w14:paraId="5639EADC" w14:textId="77777777" w:rsidR="00134E4E" w:rsidRDefault="00000000">
      <w:pPr>
        <w:numPr>
          <w:ilvl w:val="0"/>
          <w:numId w:val="2"/>
        </w:numPr>
        <w:adjustRightInd/>
        <w:snapToGrid/>
        <w:ind w:firstLine="0"/>
        <w:jc w:val="left"/>
        <w:rPr>
          <w:rFonts w:ascii="宋体" w:hAnsi="宋体" w:cs="宋体"/>
          <w:szCs w:val="32"/>
        </w:rPr>
      </w:pPr>
      <w:r>
        <w:rPr>
          <w:rFonts w:ascii="宋体" w:hAnsi="宋体" w:cs="宋体" w:hint="eastAsia"/>
          <w:szCs w:val="32"/>
        </w:rPr>
        <w:t>第四条</w:t>
      </w:r>
      <w:r>
        <w:rPr>
          <w:rFonts w:ascii="宋体" w:hAnsi="宋体" w:cs="宋体" w:hint="eastAsia"/>
          <w:szCs w:val="32"/>
        </w:rPr>
        <w:t xml:space="preserve"> </w:t>
      </w:r>
      <w:r>
        <w:rPr>
          <w:rFonts w:ascii="宋体" w:hAnsi="宋体" w:cs="宋体" w:hint="eastAsia"/>
          <w:szCs w:val="32"/>
        </w:rPr>
        <w:t>大力发展私募股权基金申报材料</w:t>
      </w:r>
    </w:p>
    <w:p w14:paraId="06F3EE84" w14:textId="77777777" w:rsidR="00134E4E" w:rsidRDefault="00000000">
      <w:pPr>
        <w:numPr>
          <w:ilvl w:val="0"/>
          <w:numId w:val="2"/>
        </w:numPr>
        <w:adjustRightInd/>
        <w:snapToGrid/>
        <w:ind w:firstLine="0"/>
        <w:jc w:val="left"/>
        <w:rPr>
          <w:rFonts w:ascii="宋体" w:hAnsi="宋体" w:cs="宋体"/>
          <w:szCs w:val="32"/>
        </w:rPr>
      </w:pPr>
      <w:r>
        <w:rPr>
          <w:rFonts w:ascii="宋体" w:hAnsi="宋体" w:cs="宋体" w:hint="eastAsia"/>
          <w:szCs w:val="32"/>
        </w:rPr>
        <w:t>第五条</w:t>
      </w:r>
      <w:r>
        <w:rPr>
          <w:rFonts w:ascii="宋体" w:hAnsi="宋体" w:cs="宋体" w:hint="eastAsia"/>
          <w:szCs w:val="32"/>
        </w:rPr>
        <w:t xml:space="preserve"> </w:t>
      </w:r>
      <w:r>
        <w:rPr>
          <w:rFonts w:ascii="宋体" w:hAnsi="宋体" w:cs="宋体" w:hint="eastAsia"/>
          <w:szCs w:val="32"/>
        </w:rPr>
        <w:t>鼓励各类型金融机构持续拓宽绿色业务申报材料</w:t>
      </w:r>
    </w:p>
    <w:p w14:paraId="5711E357" w14:textId="77777777" w:rsidR="00134E4E" w:rsidRDefault="00000000">
      <w:pPr>
        <w:numPr>
          <w:ilvl w:val="0"/>
          <w:numId w:val="2"/>
        </w:numPr>
        <w:adjustRightInd/>
        <w:snapToGrid/>
        <w:ind w:firstLine="0"/>
        <w:jc w:val="left"/>
        <w:rPr>
          <w:rFonts w:ascii="宋体" w:hAnsi="宋体" w:cs="宋体"/>
          <w:b/>
          <w:bCs/>
          <w:szCs w:val="32"/>
          <w:u w:val="single"/>
        </w:rPr>
      </w:pPr>
      <w:r>
        <w:rPr>
          <w:rFonts w:ascii="宋体" w:hAnsi="宋体" w:cs="宋体" w:hint="eastAsia"/>
          <w:szCs w:val="32"/>
        </w:rPr>
        <w:t>第六条</w:t>
      </w:r>
      <w:r>
        <w:rPr>
          <w:rFonts w:ascii="宋体" w:hAnsi="宋体" w:cs="宋体" w:hint="eastAsia"/>
          <w:szCs w:val="32"/>
        </w:rPr>
        <w:t xml:space="preserve"> </w:t>
      </w:r>
      <w:r>
        <w:rPr>
          <w:rFonts w:ascii="宋体" w:hAnsi="宋体" w:cs="宋体" w:hint="eastAsia"/>
          <w:szCs w:val="32"/>
        </w:rPr>
        <w:t>鼓励各类型金融机构从事绿色金融业务申报材料</w:t>
      </w:r>
      <w:r>
        <w:rPr>
          <w:rFonts w:ascii="宋体" w:hAnsi="宋体" w:cs="宋体" w:hint="eastAsia"/>
          <w:b/>
          <w:bCs/>
          <w:color w:val="FF0000"/>
          <w:szCs w:val="32"/>
          <w:u w:val="single"/>
        </w:rPr>
        <w:br w:type="page"/>
      </w:r>
      <w:r>
        <w:rPr>
          <w:rFonts w:ascii="宋体" w:hAnsi="宋体" w:cs="宋体" w:hint="eastAsia"/>
          <w:b/>
          <w:bCs/>
          <w:color w:val="FF0000"/>
          <w:szCs w:val="32"/>
          <w:u w:val="single"/>
        </w:rPr>
        <w:lastRenderedPageBreak/>
        <w:t>打印说明：双面打印。</w:t>
      </w:r>
    </w:p>
    <w:p w14:paraId="644B72F2" w14:textId="77777777" w:rsidR="00134E4E" w:rsidRDefault="00000000">
      <w:pPr>
        <w:ind w:firstLineChars="200" w:firstLine="643"/>
        <w:jc w:val="left"/>
        <w:rPr>
          <w:rFonts w:ascii="宋体" w:hAnsi="宋体" w:cs="宋体"/>
          <w:b/>
          <w:bCs/>
          <w:szCs w:val="32"/>
          <w:u w:val="single"/>
        </w:rPr>
      </w:pPr>
      <w:r>
        <w:rPr>
          <w:rFonts w:ascii="宋体" w:hAnsi="宋体" w:cs="宋体" w:hint="eastAsia"/>
          <w:b/>
          <w:bCs/>
          <w:color w:val="FF0000"/>
          <w:szCs w:val="32"/>
          <w:u w:val="single"/>
        </w:rPr>
        <w:t>用章说明：</w:t>
      </w:r>
    </w:p>
    <w:p w14:paraId="3D858ECC" w14:textId="77777777" w:rsidR="00134E4E" w:rsidRDefault="00000000">
      <w:pPr>
        <w:ind w:firstLineChars="200" w:firstLine="643"/>
        <w:jc w:val="left"/>
        <w:rPr>
          <w:rFonts w:ascii="宋体" w:hAnsi="宋体" w:cs="宋体"/>
          <w:b/>
          <w:bCs/>
          <w:szCs w:val="32"/>
          <w:u w:val="single"/>
        </w:rPr>
      </w:pPr>
      <w:r>
        <w:rPr>
          <w:rFonts w:ascii="宋体" w:hAnsi="宋体" w:cs="宋体" w:hint="eastAsia"/>
          <w:b/>
          <w:bCs/>
          <w:szCs w:val="32"/>
          <w:u w:val="single"/>
        </w:rPr>
        <w:t>1.</w:t>
      </w:r>
      <w:r>
        <w:rPr>
          <w:rFonts w:ascii="宋体" w:hAnsi="宋体" w:cs="宋体" w:hint="eastAsia"/>
          <w:b/>
          <w:bCs/>
          <w:szCs w:val="32"/>
          <w:u w:val="single"/>
        </w:rPr>
        <w:t>请在模板</w:t>
      </w:r>
      <w:r>
        <w:rPr>
          <w:rFonts w:ascii="宋体" w:hAnsi="宋体" w:cs="宋体" w:hint="eastAsia"/>
          <w:b/>
          <w:bCs/>
          <w:color w:val="FF0000"/>
          <w:szCs w:val="32"/>
          <w:u w:val="single"/>
        </w:rPr>
        <w:t>首页企业名称</w:t>
      </w:r>
      <w:r>
        <w:rPr>
          <w:rFonts w:ascii="宋体" w:hAnsi="宋体" w:cs="宋体" w:hint="eastAsia"/>
          <w:b/>
          <w:bCs/>
          <w:szCs w:val="32"/>
          <w:u w:val="single"/>
        </w:rPr>
        <w:t>处盖章；</w:t>
      </w:r>
    </w:p>
    <w:p w14:paraId="47C3FCA1" w14:textId="77777777" w:rsidR="00134E4E" w:rsidRDefault="00000000">
      <w:pPr>
        <w:ind w:firstLineChars="200" w:firstLine="643"/>
        <w:jc w:val="left"/>
        <w:rPr>
          <w:rFonts w:ascii="宋体" w:hAnsi="宋体" w:cs="宋体"/>
          <w:b/>
          <w:bCs/>
          <w:szCs w:val="32"/>
          <w:u w:val="single"/>
        </w:rPr>
      </w:pPr>
      <w:r>
        <w:rPr>
          <w:rFonts w:ascii="宋体" w:hAnsi="宋体" w:cs="宋体" w:hint="eastAsia"/>
          <w:b/>
          <w:bCs/>
          <w:szCs w:val="32"/>
          <w:u w:val="single"/>
        </w:rPr>
        <w:t>2.</w:t>
      </w:r>
      <w:r>
        <w:rPr>
          <w:rFonts w:ascii="宋体" w:hAnsi="宋体" w:cs="宋体" w:hint="eastAsia"/>
          <w:b/>
          <w:bCs/>
          <w:szCs w:val="32"/>
          <w:u w:val="single"/>
        </w:rPr>
        <w:t>请在</w:t>
      </w:r>
      <w:r>
        <w:rPr>
          <w:rFonts w:ascii="宋体" w:hAnsi="宋体" w:cs="宋体" w:hint="eastAsia"/>
          <w:b/>
          <w:bCs/>
          <w:color w:val="FF0000"/>
          <w:szCs w:val="32"/>
          <w:u w:val="single"/>
        </w:rPr>
        <w:t>各项材料的企业名称或企业落款</w:t>
      </w:r>
      <w:r>
        <w:rPr>
          <w:rFonts w:ascii="宋体" w:hAnsi="宋体" w:cs="宋体" w:hint="eastAsia"/>
          <w:b/>
          <w:bCs/>
          <w:szCs w:val="32"/>
          <w:u w:val="single"/>
        </w:rPr>
        <w:t>处用章（例：申报表在企业名称处加盖公章，营业执照复印件在企业名称处加盖公章）；</w:t>
      </w:r>
      <w:r>
        <w:rPr>
          <w:rFonts w:ascii="宋体" w:hAnsi="宋体" w:cs="宋体" w:hint="eastAsia"/>
          <w:b/>
          <w:bCs/>
          <w:szCs w:val="32"/>
          <w:u w:val="single"/>
        </w:rPr>
        <w:t>3.</w:t>
      </w:r>
      <w:r>
        <w:rPr>
          <w:rFonts w:ascii="宋体" w:hAnsi="宋体" w:cs="宋体" w:hint="eastAsia"/>
          <w:b/>
          <w:bCs/>
          <w:szCs w:val="32"/>
          <w:u w:val="single"/>
        </w:rPr>
        <w:t>页数较多的材料，在</w:t>
      </w:r>
      <w:r>
        <w:rPr>
          <w:rFonts w:ascii="宋体" w:hAnsi="宋体" w:cs="宋体" w:hint="eastAsia"/>
          <w:b/>
          <w:bCs/>
          <w:color w:val="FF0000"/>
          <w:szCs w:val="32"/>
          <w:u w:val="single"/>
        </w:rPr>
        <w:t>各项材料首页</w:t>
      </w:r>
      <w:r>
        <w:rPr>
          <w:rFonts w:ascii="宋体" w:hAnsi="宋体" w:cs="宋体" w:hint="eastAsia"/>
          <w:b/>
          <w:bCs/>
          <w:szCs w:val="32"/>
          <w:u w:val="single"/>
        </w:rPr>
        <w:t>加盖公章即可，确保每份材料均包含一个完整公章（例：个税完税凭证首页加盖公章，贷款合同首页加盖公章）；</w:t>
      </w:r>
      <w:r>
        <w:rPr>
          <w:rFonts w:ascii="宋体" w:hAnsi="宋体" w:cs="宋体" w:hint="eastAsia"/>
          <w:b/>
          <w:bCs/>
          <w:szCs w:val="32"/>
          <w:u w:val="single"/>
        </w:rPr>
        <w:t>4.</w:t>
      </w:r>
      <w:r>
        <w:rPr>
          <w:rFonts w:ascii="宋体" w:hAnsi="宋体" w:cs="宋体" w:hint="eastAsia"/>
          <w:b/>
          <w:bCs/>
          <w:szCs w:val="32"/>
          <w:u w:val="single"/>
        </w:rPr>
        <w:t>材料装订成册后，加盖</w:t>
      </w:r>
      <w:r>
        <w:rPr>
          <w:rFonts w:ascii="宋体" w:hAnsi="宋体" w:cs="宋体" w:hint="eastAsia"/>
          <w:b/>
          <w:bCs/>
          <w:color w:val="FF0000"/>
          <w:szCs w:val="32"/>
          <w:u w:val="single"/>
        </w:rPr>
        <w:t>骑缝章</w:t>
      </w:r>
      <w:r>
        <w:rPr>
          <w:rFonts w:ascii="宋体" w:hAnsi="宋体" w:cs="宋体" w:hint="eastAsia"/>
          <w:b/>
          <w:bCs/>
          <w:szCs w:val="32"/>
          <w:u w:val="single"/>
        </w:rPr>
        <w:t>。</w:t>
      </w:r>
    </w:p>
    <w:p w14:paraId="44BF8222" w14:textId="77777777" w:rsidR="00134E4E" w:rsidRDefault="00134E4E">
      <w:pPr>
        <w:jc w:val="left"/>
        <w:rPr>
          <w:rFonts w:ascii="宋体" w:hAnsi="宋体" w:cs="宋体"/>
          <w:b/>
          <w:bCs/>
          <w:szCs w:val="32"/>
          <w:u w:val="single"/>
        </w:rPr>
      </w:pPr>
    </w:p>
    <w:p w14:paraId="01F01D6F" w14:textId="77777777" w:rsidR="00134E4E" w:rsidRDefault="00000000">
      <w:pPr>
        <w:ind w:firstLineChars="200" w:firstLine="643"/>
        <w:jc w:val="left"/>
        <w:rPr>
          <w:rFonts w:ascii="宋体" w:hAnsi="宋体" w:cs="宋体"/>
          <w:b/>
          <w:bCs/>
          <w:szCs w:val="32"/>
          <w:u w:val="single"/>
        </w:rPr>
      </w:pPr>
      <w:r>
        <w:rPr>
          <w:rFonts w:ascii="宋体" w:hAnsi="宋体" w:cs="宋体" w:hint="eastAsia"/>
          <w:b/>
          <w:bCs/>
          <w:szCs w:val="32"/>
          <w:u w:val="single"/>
        </w:rPr>
        <w:t>咨询电话：</w:t>
      </w:r>
      <w:r>
        <w:rPr>
          <w:rFonts w:ascii="宋体" w:hAnsi="宋体" w:cs="宋体" w:hint="eastAsia"/>
          <w:b/>
          <w:bCs/>
          <w:szCs w:val="32"/>
          <w:u w:val="single"/>
        </w:rPr>
        <w:t xml:space="preserve">80836265 </w:t>
      </w:r>
      <w:r>
        <w:rPr>
          <w:rFonts w:ascii="宋体" w:hAnsi="宋体" w:cs="宋体" w:hint="eastAsia"/>
          <w:b/>
          <w:bCs/>
          <w:szCs w:val="32"/>
          <w:u w:val="single"/>
        </w:rPr>
        <w:t>郑老师</w:t>
      </w:r>
    </w:p>
    <w:p w14:paraId="73A5DEF2" w14:textId="77777777" w:rsidR="00134E4E" w:rsidRDefault="00134E4E">
      <w:pPr>
        <w:autoSpaceDE w:val="0"/>
        <w:autoSpaceDN w:val="0"/>
        <w:contextualSpacing/>
      </w:pPr>
    </w:p>
    <w:sectPr w:rsidR="00134E4E">
      <w:footerReference w:type="default" r:id="rId9"/>
      <w:pgSz w:w="11906" w:h="16838"/>
      <w:pgMar w:top="2098" w:right="1474" w:bottom="1984" w:left="1587" w:header="720" w:footer="72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EE79" w14:textId="77777777" w:rsidR="00517AA6" w:rsidRDefault="00517AA6">
      <w:pPr>
        <w:spacing w:line="240" w:lineRule="auto"/>
      </w:pPr>
      <w:r>
        <w:separator/>
      </w:r>
    </w:p>
  </w:endnote>
  <w:endnote w:type="continuationSeparator" w:id="0">
    <w:p w14:paraId="72336346" w14:textId="77777777" w:rsidR="00517AA6" w:rsidRDefault="00517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楷体_GB2312">
    <w:altName w:val="KaiTi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446632"/>
    </w:sdtPr>
    <w:sdtEndPr>
      <w:rPr>
        <w:rFonts w:asciiTheme="minorEastAsia" w:eastAsiaTheme="minorEastAsia" w:hAnsiTheme="minorEastAsia"/>
        <w:sz w:val="30"/>
        <w:szCs w:val="30"/>
      </w:rPr>
    </w:sdtEndPr>
    <w:sdtContent>
      <w:p w14:paraId="48B7E6F9" w14:textId="77777777" w:rsidR="00134E4E" w:rsidRDefault="00000000">
        <w:pPr>
          <w:pStyle w:val="a6"/>
          <w:jc w:val="center"/>
          <w:rPr>
            <w:rFonts w:asciiTheme="minorEastAsia" w:eastAsiaTheme="minorEastAsia" w:hAnsiTheme="minorEastAsia"/>
            <w:sz w:val="30"/>
            <w:szCs w:val="30"/>
          </w:rPr>
        </w:pPr>
        <w:r>
          <w:rPr>
            <w:rFonts w:asciiTheme="minorEastAsia" w:eastAsia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eastAsiaTheme="minorEastAsia" w:hAnsiTheme="minorEastAsia"/>
            <w:sz w:val="30"/>
            <w:szCs w:val="30"/>
          </w:rPr>
          <w:instrText>PAGE   \* MERGEFORMAT</w:instrText>
        </w:r>
        <w:r>
          <w:rPr>
            <w:rFonts w:asciiTheme="minorEastAsia" w:eastAsiaTheme="minorEastAsia" w:hAnsiTheme="minorEastAsia"/>
            <w:sz w:val="30"/>
            <w:szCs w:val="30"/>
          </w:rPr>
          <w:fldChar w:fldCharType="separate"/>
        </w:r>
        <w:r>
          <w:rPr>
            <w:rFonts w:asciiTheme="minorEastAsia" w:eastAsiaTheme="minorEastAsia" w:hAnsiTheme="minorEastAsia"/>
            <w:sz w:val="30"/>
            <w:szCs w:val="30"/>
            <w:lang w:val="zh-CN"/>
          </w:rPr>
          <w:t>2</w:t>
        </w:r>
        <w:r>
          <w:rPr>
            <w:rFonts w:asciiTheme="minorEastAsia" w:eastAsiaTheme="minorEastAsia" w:hAnsiTheme="minorEastAsia"/>
            <w:sz w:val="30"/>
            <w:szCs w:val="30"/>
          </w:rPr>
          <w:fldChar w:fldCharType="end"/>
        </w:r>
      </w:p>
    </w:sdtContent>
  </w:sdt>
  <w:p w14:paraId="5224BA3E" w14:textId="77777777" w:rsidR="00134E4E" w:rsidRDefault="00134E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1DB5" w14:textId="77777777" w:rsidR="00134E4E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D2F02" wp14:editId="56C12BA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39967" w14:textId="77777777" w:rsidR="00134E4E" w:rsidRDefault="00000000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8F9F" w14:textId="77777777" w:rsidR="00517AA6" w:rsidRDefault="00517AA6">
      <w:pPr>
        <w:spacing w:line="240" w:lineRule="auto"/>
      </w:pPr>
      <w:r>
        <w:separator/>
      </w:r>
    </w:p>
  </w:footnote>
  <w:footnote w:type="continuationSeparator" w:id="0">
    <w:p w14:paraId="58A6CEDB" w14:textId="77777777" w:rsidR="00517AA6" w:rsidRDefault="00517A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E8DA0"/>
    <w:multiLevelType w:val="singleLevel"/>
    <w:tmpl w:val="FFFE8DA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 w:val="0"/>
        <w:bCs w:val="0"/>
      </w:rPr>
    </w:lvl>
  </w:abstractNum>
  <w:abstractNum w:abstractNumId="1" w15:restartNumberingAfterBreak="0">
    <w:nsid w:val="2FFC5538"/>
    <w:multiLevelType w:val="singleLevel"/>
    <w:tmpl w:val="2FFC553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22635070">
    <w:abstractNumId w:val="1"/>
  </w:num>
  <w:num w:numId="2" w16cid:durableId="62358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EF210F"/>
    <w:rsid w:val="000B0C77"/>
    <w:rsid w:val="00115036"/>
    <w:rsid w:val="00134E4E"/>
    <w:rsid w:val="001C5C06"/>
    <w:rsid w:val="00297AEE"/>
    <w:rsid w:val="002B40B0"/>
    <w:rsid w:val="002E5C97"/>
    <w:rsid w:val="00401953"/>
    <w:rsid w:val="004D3DA1"/>
    <w:rsid w:val="004E36D4"/>
    <w:rsid w:val="00517AA6"/>
    <w:rsid w:val="005318F7"/>
    <w:rsid w:val="00537319"/>
    <w:rsid w:val="0054740B"/>
    <w:rsid w:val="00654DB9"/>
    <w:rsid w:val="008266D5"/>
    <w:rsid w:val="0082757F"/>
    <w:rsid w:val="0085380C"/>
    <w:rsid w:val="008C7E1D"/>
    <w:rsid w:val="0092368D"/>
    <w:rsid w:val="00A51103"/>
    <w:rsid w:val="00A65B9D"/>
    <w:rsid w:val="00B20F09"/>
    <w:rsid w:val="00BF3CD4"/>
    <w:rsid w:val="00C12CEE"/>
    <w:rsid w:val="00D64586"/>
    <w:rsid w:val="00EA4A2F"/>
    <w:rsid w:val="00F65647"/>
    <w:rsid w:val="1C996B45"/>
    <w:rsid w:val="2B714DB5"/>
    <w:rsid w:val="333AE4FA"/>
    <w:rsid w:val="3DFFD1FC"/>
    <w:rsid w:val="3FBE8ACC"/>
    <w:rsid w:val="3FE7A1F6"/>
    <w:rsid w:val="3FFFDE97"/>
    <w:rsid w:val="4BA5A14F"/>
    <w:rsid w:val="53DDC686"/>
    <w:rsid w:val="57EFC76B"/>
    <w:rsid w:val="5B5F48CD"/>
    <w:rsid w:val="5DDF818D"/>
    <w:rsid w:val="5EBFF1AA"/>
    <w:rsid w:val="5FDF0C88"/>
    <w:rsid w:val="5FDF9EA8"/>
    <w:rsid w:val="5FFE360A"/>
    <w:rsid w:val="63BEDDDC"/>
    <w:rsid w:val="63FF2586"/>
    <w:rsid w:val="659D0F7A"/>
    <w:rsid w:val="679B17DC"/>
    <w:rsid w:val="6B5CBF69"/>
    <w:rsid w:val="6BBF168B"/>
    <w:rsid w:val="766719F1"/>
    <w:rsid w:val="76DB84D4"/>
    <w:rsid w:val="779E1C33"/>
    <w:rsid w:val="77B2D0D7"/>
    <w:rsid w:val="7AF5D0A5"/>
    <w:rsid w:val="7B9F153C"/>
    <w:rsid w:val="7BDEABA2"/>
    <w:rsid w:val="7CDEA365"/>
    <w:rsid w:val="7DDFE7AC"/>
    <w:rsid w:val="7E7E57A7"/>
    <w:rsid w:val="7E7F3B47"/>
    <w:rsid w:val="7EB4D164"/>
    <w:rsid w:val="7F3E121A"/>
    <w:rsid w:val="7F7F487F"/>
    <w:rsid w:val="7F7FA018"/>
    <w:rsid w:val="7FB51CD0"/>
    <w:rsid w:val="7FB68203"/>
    <w:rsid w:val="7FBAD0D0"/>
    <w:rsid w:val="7FFF3FB0"/>
    <w:rsid w:val="7FFF7E69"/>
    <w:rsid w:val="7FFFFCEC"/>
    <w:rsid w:val="9DFBBF00"/>
    <w:rsid w:val="AA8D75CA"/>
    <w:rsid w:val="ACFF98D3"/>
    <w:rsid w:val="B71B5388"/>
    <w:rsid w:val="B7FB9A19"/>
    <w:rsid w:val="BB4F3FF5"/>
    <w:rsid w:val="BEFBCB0A"/>
    <w:rsid w:val="BFB64004"/>
    <w:rsid w:val="BFFB8169"/>
    <w:rsid w:val="BFFF5172"/>
    <w:rsid w:val="CC777D46"/>
    <w:rsid w:val="CFEC62A2"/>
    <w:rsid w:val="D6FDA92F"/>
    <w:rsid w:val="D7FCC049"/>
    <w:rsid w:val="DE7DB2EB"/>
    <w:rsid w:val="DF775F5D"/>
    <w:rsid w:val="E3A14038"/>
    <w:rsid w:val="E7BFF3AD"/>
    <w:rsid w:val="EAEA981E"/>
    <w:rsid w:val="EF6C5D8E"/>
    <w:rsid w:val="EF859FFD"/>
    <w:rsid w:val="EFAF584B"/>
    <w:rsid w:val="EFBFB430"/>
    <w:rsid w:val="EFCF3254"/>
    <w:rsid w:val="F2EE2739"/>
    <w:rsid w:val="F5DE0EE3"/>
    <w:rsid w:val="F5F4FE55"/>
    <w:rsid w:val="F7EB19ED"/>
    <w:rsid w:val="F7F5165E"/>
    <w:rsid w:val="F99E7186"/>
    <w:rsid w:val="F9FA6BA5"/>
    <w:rsid w:val="FBBF0070"/>
    <w:rsid w:val="FD57B218"/>
    <w:rsid w:val="FDBABF8D"/>
    <w:rsid w:val="FDBBC8C3"/>
    <w:rsid w:val="FDEFD43B"/>
    <w:rsid w:val="FE7D1FC5"/>
    <w:rsid w:val="FF3ED05C"/>
    <w:rsid w:val="FF7F47A8"/>
    <w:rsid w:val="FF9582C3"/>
    <w:rsid w:val="FFAD67B8"/>
    <w:rsid w:val="FFEE896F"/>
    <w:rsid w:val="FFEF210F"/>
    <w:rsid w:val="FFFDB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61FA5"/>
  <w15:docId w15:val="{879E205F-AB94-E745-9962-63655D19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560" w:lineRule="exact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adjustRightInd/>
      <w:snapToGrid/>
      <w:spacing w:line="360" w:lineRule="auto"/>
      <w:jc w:val="center"/>
      <w:outlineLvl w:val="0"/>
    </w:pPr>
    <w:rPr>
      <w:rFonts w:ascii="黑体" w:eastAsia="黑体" w:hAnsi="黑体"/>
      <w:b/>
      <w:bCs/>
      <w:color w:val="000000" w:themeColor="text1"/>
      <w:kern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Cs w:val="20"/>
      <w:u w:color="000000"/>
    </w:rPr>
  </w:style>
  <w:style w:type="paragraph" w:styleId="a4">
    <w:name w:val="Body Text"/>
    <w:basedOn w:val="a"/>
    <w:next w:val="a"/>
    <w:link w:val="a5"/>
    <w:uiPriority w:val="99"/>
    <w:qFormat/>
    <w:pPr>
      <w:ind w:firstLineChars="200" w:firstLine="723"/>
    </w:pPr>
    <w:rPr>
      <w:bCs/>
      <w:color w:val="000000" w:themeColor="text1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9">
    <w:name w:val="index 9"/>
    <w:basedOn w:val="a"/>
    <w:next w:val="a"/>
    <w:unhideWhenUsed/>
    <w:qFormat/>
    <w:pPr>
      <w:adjustRightInd/>
      <w:snapToGrid/>
      <w:spacing w:line="240" w:lineRule="auto"/>
      <w:ind w:leftChars="1600" w:left="1600"/>
    </w:pPr>
    <w:rPr>
      <w:rFonts w:ascii="Times New Roman" w:hAnsi="Times New Roman"/>
      <w:szCs w:val="20"/>
    </w:rPr>
  </w:style>
  <w:style w:type="paragraph" w:styleId="aa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9">
    <w:name w:val="页眉 字符"/>
    <w:basedOn w:val="a0"/>
    <w:link w:val="a8"/>
    <w:qFormat/>
    <w:rPr>
      <w:rFonts w:ascii="Calibri" w:eastAsia="仿宋_GB2312" w:hAnsi="Calibri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仿宋_GB2312" w:hAnsi="Calibri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 w:cs="Times New Roman"/>
      <w:b/>
      <w:bCs/>
      <w:color w:val="000000" w:themeColor="text1"/>
      <w:kern w:val="44"/>
      <w:sz w:val="32"/>
      <w:szCs w:val="32"/>
    </w:rPr>
  </w:style>
  <w:style w:type="paragraph" w:styleId="ab">
    <w:name w:val="List Paragraph"/>
    <w:basedOn w:val="a"/>
    <w:uiPriority w:val="99"/>
    <w:unhideWhenUsed/>
    <w:qFormat/>
    <w:pPr>
      <w:adjustRightInd/>
      <w:snapToGrid/>
      <w:spacing w:line="240" w:lineRule="auto"/>
      <w:ind w:firstLineChars="200" w:firstLine="420"/>
    </w:pPr>
    <w:rPr>
      <w:rFonts w:ascii="Times New Roman" w:hAnsi="Times New Roman"/>
      <w:szCs w:val="20"/>
    </w:rPr>
  </w:style>
  <w:style w:type="character" w:customStyle="1" w:styleId="a5">
    <w:name w:val="正文文本 字符"/>
    <w:basedOn w:val="a0"/>
    <w:link w:val="a4"/>
    <w:uiPriority w:val="99"/>
    <w:qFormat/>
    <w:rPr>
      <w:rFonts w:ascii="Calibri" w:eastAsia="仿宋_GB2312" w:hAnsi="Calibri" w:cs="Times New Roman"/>
      <w:bCs/>
      <w:color w:val="000000" w:themeColor="text1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T156953</cp:lastModifiedBy>
  <cp:revision>6</cp:revision>
  <cp:lastPrinted>2026-06-16T16:19:00Z</cp:lastPrinted>
  <dcterms:created xsi:type="dcterms:W3CDTF">2026-07-02T17:13:00Z</dcterms:created>
  <dcterms:modified xsi:type="dcterms:W3CDTF">2026-07-03T06:47:00Z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C76A1C08A0087E54D261266A06BCA3C2</vt:lpwstr>
  </property>
</Properties>
</file>