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val="0"/>
        <w:autoSpaceDN/>
        <w:bidi w:val="0"/>
        <w:adjustRightInd/>
        <w:snapToGrid/>
        <w:spacing w:line="560" w:lineRule="exact"/>
        <w:jc w:val="left"/>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附件</w:t>
      </w: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hint="eastAsia"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hint="eastAsia"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hint="eastAsia"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hint="eastAsia"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hint="eastAsia"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北京市政务服务事项裁量权基准</w:t>
      </w:r>
    </w:p>
    <w:p>
      <w:pPr>
        <w:keepNext w:val="0"/>
        <w:keepLines w:val="0"/>
        <w:pageBreakBefore w:val="0"/>
        <w:widowControl w:val="0"/>
        <w:kinsoku/>
        <w:wordWrap/>
        <w:overflowPunct/>
        <w:topLinePunct w:val="0"/>
        <w:autoSpaceDE w:val="0"/>
        <w:autoSpaceDN/>
        <w:bidi w:val="0"/>
        <w:adjustRightInd/>
        <w:snapToGrid/>
        <w:spacing w:line="800" w:lineRule="exact"/>
        <w:jc w:val="center"/>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val="0"/>
        <w:autoSpaceDN/>
        <w:bidi w:val="0"/>
        <w:adjustRightInd/>
        <w:snapToGrid/>
        <w:spacing w:line="80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一、行政许可裁量权基准</w:t>
      </w:r>
    </w:p>
    <w:p>
      <w:pPr>
        <w:keepNext w:val="0"/>
        <w:keepLines w:val="0"/>
        <w:pageBreakBefore w:val="0"/>
        <w:widowControl w:val="0"/>
        <w:kinsoku/>
        <w:wordWrap/>
        <w:overflowPunct/>
        <w:topLinePunct w:val="0"/>
        <w:autoSpaceDE w:val="0"/>
        <w:autoSpaceDN/>
        <w:bidi w:val="0"/>
        <w:adjustRightInd/>
        <w:snapToGrid/>
        <w:spacing w:line="80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二、行政确认裁量权基准</w:t>
      </w:r>
    </w:p>
    <w:p>
      <w:pPr>
        <w:keepNext w:val="0"/>
        <w:keepLines w:val="0"/>
        <w:pageBreakBefore w:val="0"/>
        <w:widowControl w:val="0"/>
        <w:kinsoku/>
        <w:wordWrap/>
        <w:overflowPunct/>
        <w:topLinePunct w:val="0"/>
        <w:autoSpaceDE w:val="0"/>
        <w:autoSpaceDN/>
        <w:bidi w:val="0"/>
        <w:adjustRightInd/>
        <w:snapToGrid/>
        <w:spacing w:line="80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三、行政给付裁量权基准</w:t>
      </w:r>
    </w:p>
    <w:p>
      <w:pPr>
        <w:keepNext w:val="0"/>
        <w:keepLines w:val="0"/>
        <w:pageBreakBefore w:val="0"/>
        <w:widowControl w:val="0"/>
        <w:kinsoku/>
        <w:wordWrap/>
        <w:overflowPunct/>
        <w:topLinePunct w:val="0"/>
        <w:autoSpaceDE w:val="0"/>
        <w:autoSpaceDN/>
        <w:bidi w:val="0"/>
        <w:adjustRightInd/>
        <w:snapToGrid/>
        <w:spacing w:line="800" w:lineRule="exact"/>
        <w:jc w:val="center"/>
        <w:textAlignment w:val="auto"/>
        <w:rPr>
          <w:rFonts w:hint="eastAsia" w:ascii="黑体" w:hAnsi="黑体" w:eastAsia="黑体" w:cs="黑体"/>
          <w:sz w:val="44"/>
          <w:szCs w:val="44"/>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四、其他职权事项裁量基准</w:t>
      </w: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hint="eastAsia" w:ascii="方正小标宋简体" w:hAnsi="方正小标宋简体" w:eastAsia="方正小标宋简体"/>
          <w:sz w:val="32"/>
          <w:szCs w:val="32"/>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hint="eastAsia" w:ascii="方正小标宋简体" w:hAnsi="方正小标宋简体" w:eastAsia="方正小标宋简体"/>
          <w:sz w:val="32"/>
          <w:szCs w:val="32"/>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32"/>
          <w:szCs w:val="32"/>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sectPr>
          <w:footerReference r:id="rId3" w:type="default"/>
          <w:pgSz w:w="11906" w:h="16838"/>
          <w:pgMar w:top="1440" w:right="1800" w:bottom="1440" w:left="1800" w:header="851" w:footer="992" w:gutter="0"/>
          <w:pgNumType w:fmt="decimal"/>
          <w:cols w:space="425" w:num="1"/>
          <w:docGrid w:type="lines" w:linePitch="312" w:charSpace="0"/>
        </w:sect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both"/>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sectPr>
          <w:footerReference r:id="rId4" w:type="default"/>
          <w:pgSz w:w="11906" w:h="16838"/>
          <w:pgMar w:top="1440" w:right="1800" w:bottom="1440" w:left="1800" w:header="851" w:footer="992" w:gutter="0"/>
          <w:pgNumType w:fmt="decimal" w:start="1"/>
          <w:cols w:space="425" w:num="1"/>
          <w:docGrid w:type="lines" w:linePitch="312" w:charSpace="0"/>
        </w:sect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both"/>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一、行政许可裁量权基准</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jc w:val="center"/>
        <w:textAlignment w:val="auto"/>
        <w:rPr>
          <w:rFonts w:hint="eastAsia" w:ascii="方正小标宋简体" w:hAnsi="方正小标宋简体" w:eastAsia="方正小标宋简体" w:cs="方正小标宋简体"/>
          <w:kern w:val="0"/>
          <w:sz w:val="44"/>
          <w:szCs w:val="44"/>
          <w:highlight w:val="none"/>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jc w:val="center"/>
        <w:textAlignment w:val="auto"/>
        <w:rPr>
          <w:rFonts w:hint="eastAsia" w:ascii="方正小标宋简体" w:hAnsi="方正小标宋简体" w:eastAsia="方正小标宋简体" w:cs="方正小标宋简体"/>
          <w:kern w:val="0"/>
          <w:sz w:val="44"/>
          <w:szCs w:val="44"/>
          <w:highlight w:val="none"/>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jc w:val="center"/>
        <w:textAlignment w:val="auto"/>
        <w:rPr>
          <w:rFonts w:hint="eastAsia" w:ascii="方正小标宋简体" w:hAnsi="方正小标宋简体" w:eastAsia="方正小标宋简体" w:cs="方正小标宋简体"/>
          <w:kern w:val="0"/>
          <w:sz w:val="44"/>
          <w:szCs w:val="44"/>
          <w:highlight w:val="none"/>
          <w:shd w:val="clear" w:color="auto" w:fill="FFFFFF"/>
          <w:lang w:bidi="ar"/>
        </w:rPr>
        <w:sectPr>
          <w:footerReference r:id="rId5" w:type="default"/>
          <w:pgSz w:w="11906" w:h="16838"/>
          <w:pgMar w:top="1440" w:right="1800" w:bottom="1440" w:left="1800" w:header="851" w:footer="992" w:gutter="0"/>
          <w:pgNumType w:fmt="decimal" w:start="1"/>
          <w:cols w:space="425" w:num="1"/>
          <w:docGrid w:type="lines" w:linePitch="312" w:charSpace="0"/>
        </w:sectPr>
      </w:pPr>
    </w:p>
    <w:p>
      <w:pPr>
        <w:keepNext w:val="0"/>
        <w:keepLines w:val="0"/>
        <w:pageBreakBefore w:val="0"/>
        <w:widowControl/>
        <w:kinsoku/>
        <w:wordWrap/>
        <w:overflowPunct/>
        <w:topLinePunct w:val="0"/>
        <w:autoSpaceDN/>
        <w:bidi w:val="0"/>
        <w:adjustRightInd/>
        <w:snapToGrid/>
        <w:spacing w:line="560" w:lineRule="exact"/>
        <w:jc w:val="center"/>
        <w:textAlignment w:val="auto"/>
        <w:rPr>
          <w:rFonts w:hint="eastAsia" w:ascii="方正小标宋简体" w:hAnsi="方正小标宋简体" w:eastAsia="方正小标宋简体" w:cs="方正小标宋简体"/>
          <w:kern w:val="0"/>
          <w:sz w:val="44"/>
          <w:szCs w:val="44"/>
          <w:highlight w:val="none"/>
          <w:shd w:val="clear" w:color="auto" w:fill="FFFFFF"/>
          <w:lang w:bidi="ar"/>
        </w:rPr>
      </w:pPr>
      <w:r>
        <w:rPr>
          <w:rFonts w:hint="eastAsia" w:ascii="方正小标宋简体" w:hAnsi="方正小标宋简体" w:eastAsia="方正小标宋简体" w:cs="方正小标宋简体"/>
          <w:kern w:val="0"/>
          <w:sz w:val="44"/>
          <w:szCs w:val="44"/>
          <w:highlight w:val="none"/>
          <w:shd w:val="clear" w:color="auto" w:fill="FFFFFF"/>
          <w:lang w:bidi="ar"/>
        </w:rPr>
        <w:t>行政许可通用裁量基准</w:t>
      </w:r>
    </w:p>
    <w:p>
      <w:pPr>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hint="eastAsia" w:ascii="黑体" w:hAnsi="黑体" w:eastAsia="黑体" w:cs="黑体"/>
          <w:kern w:val="0"/>
          <w:sz w:val="32"/>
          <w:szCs w:val="32"/>
          <w:highlight w:val="none"/>
          <w:shd w:val="clear" w:color="auto" w:fill="FFFFFF"/>
          <w:lang w:bidi="ar"/>
        </w:rPr>
      </w:pP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黑体" w:hAnsi="黑体" w:eastAsia="黑体" w:cs="黑体"/>
          <w:kern w:val="0"/>
          <w:sz w:val="32"/>
          <w:szCs w:val="32"/>
          <w:highlight w:val="none"/>
          <w:shd w:val="clear" w:color="auto" w:fill="FFFFFF"/>
          <w:lang w:bidi="ar"/>
        </w:rPr>
      </w:pPr>
      <w:r>
        <w:rPr>
          <w:rFonts w:hint="eastAsia" w:ascii="黑体" w:hAnsi="黑体" w:eastAsia="黑体" w:cs="黑体"/>
          <w:kern w:val="0"/>
          <w:sz w:val="32"/>
          <w:szCs w:val="32"/>
          <w:highlight w:val="none"/>
          <w:shd w:val="clear" w:color="auto" w:fill="FFFFFF"/>
          <w:lang w:bidi="ar"/>
        </w:rPr>
        <w:t>一、变更情形：</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1.适用条件。（1）行政许可决定所依据的法律、法规、规章修改或者废止</w:t>
      </w:r>
      <w:r>
        <w:rPr>
          <w:rFonts w:hint="eastAsia" w:ascii="仿宋_GB2312" w:hAnsi="仿宋_GB2312" w:eastAsia="仿宋_GB2312" w:cs="仿宋_GB2312"/>
          <w:sz w:val="32"/>
          <w:szCs w:val="32"/>
          <w:highlight w:val="none"/>
          <w:lang w:eastAsia="zh-CN"/>
        </w:rPr>
        <w:t>且</w:t>
      </w:r>
      <w:r>
        <w:rPr>
          <w:rFonts w:hint="eastAsia" w:ascii="仿宋_GB2312" w:hAnsi="仿宋_GB2312" w:eastAsia="仿宋_GB2312" w:cs="仿宋_GB2312"/>
          <w:sz w:val="32"/>
          <w:szCs w:val="32"/>
          <w:highlight w:val="none"/>
        </w:rPr>
        <w:t>为了公共利益的需要</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）行政许可决定所依据的客观情况发生重大变化的</w:t>
      </w:r>
      <w:r>
        <w:rPr>
          <w:rFonts w:hint="eastAsia" w:ascii="仿宋_GB2312" w:hAnsi="仿宋_GB2312" w:eastAsia="仿宋_GB2312" w:cs="仿宋_GB2312"/>
          <w:sz w:val="32"/>
          <w:szCs w:val="32"/>
          <w:highlight w:val="none"/>
          <w:lang w:eastAsia="zh-CN"/>
        </w:rPr>
        <w:t>且</w:t>
      </w:r>
      <w:r>
        <w:rPr>
          <w:rFonts w:hint="eastAsia" w:ascii="仿宋_GB2312" w:hAnsi="仿宋_GB2312" w:eastAsia="仿宋_GB2312" w:cs="仿宋_GB2312"/>
          <w:sz w:val="32"/>
          <w:szCs w:val="32"/>
          <w:highlight w:val="none"/>
        </w:rPr>
        <w:t>为了公共利益的需要</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被许可人申请。</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2.启动主体。批准机关、被许可人。</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3.变更程序。（1）批准机关启动</w:t>
      </w:r>
      <w:r>
        <w:rPr>
          <w:rFonts w:hint="eastAsia" w:ascii="仿宋_GB2312" w:hAnsi="仿宋_GB2312" w:eastAsia="仿宋_GB2312" w:cs="仿宋_GB2312"/>
          <w:sz w:val="32"/>
          <w:szCs w:val="32"/>
          <w:highlight w:val="none"/>
          <w:lang w:eastAsia="zh-CN"/>
        </w:rPr>
        <w:t>变更</w:t>
      </w:r>
      <w:r>
        <w:rPr>
          <w:rFonts w:hint="eastAsia" w:ascii="仿宋_GB2312" w:hAnsi="仿宋_GB2312" w:eastAsia="仿宋_GB2312" w:cs="仿宋_GB2312"/>
          <w:sz w:val="32"/>
          <w:szCs w:val="32"/>
          <w:highlight w:val="none"/>
        </w:rPr>
        <w:t>程序的，批准机关向被许可人</w:t>
      </w:r>
      <w:r>
        <w:rPr>
          <w:rFonts w:hint="eastAsia" w:ascii="仿宋_GB2312" w:hAnsi="仿宋_GB2312" w:eastAsia="仿宋_GB2312" w:cs="仿宋_GB2312"/>
          <w:sz w:val="32"/>
          <w:szCs w:val="32"/>
          <w:highlight w:val="none"/>
          <w:lang w:eastAsia="zh-CN"/>
        </w:rPr>
        <w:t>送达</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变更</w:t>
      </w:r>
      <w:r>
        <w:rPr>
          <w:rFonts w:hint="eastAsia" w:ascii="仿宋_GB2312" w:hAnsi="仿宋_GB2312" w:eastAsia="仿宋_GB2312" w:cs="仿宋_GB2312"/>
          <w:sz w:val="32"/>
          <w:szCs w:val="32"/>
          <w:highlight w:val="none"/>
        </w:rPr>
        <w:t>行政许可决定事先告知书》，告知被许可人</w:t>
      </w:r>
      <w:r>
        <w:rPr>
          <w:rFonts w:hint="eastAsia" w:ascii="仿宋_GB2312" w:hAnsi="仿宋_GB2312" w:eastAsia="仿宋_GB2312" w:cs="仿宋_GB2312"/>
          <w:sz w:val="32"/>
          <w:szCs w:val="32"/>
          <w:highlight w:val="none"/>
          <w:lang w:eastAsia="zh-CN"/>
        </w:rPr>
        <w:t>变更</w:t>
      </w:r>
      <w:r>
        <w:rPr>
          <w:rFonts w:hint="eastAsia" w:ascii="仿宋_GB2312" w:hAnsi="仿宋_GB2312" w:eastAsia="仿宋_GB2312" w:cs="仿宋_GB2312"/>
          <w:sz w:val="32"/>
          <w:szCs w:val="32"/>
          <w:highlight w:val="none"/>
        </w:rPr>
        <w:t>行政许可的事实、理由和依据以及陈述、申辩和听证的权利（陈述、申辩和是否</w:t>
      </w:r>
      <w:r>
        <w:rPr>
          <w:rFonts w:hint="eastAsia" w:ascii="仿宋_GB2312" w:hAnsi="仿宋_GB2312" w:eastAsia="仿宋_GB2312" w:cs="仿宋_GB2312"/>
          <w:sz w:val="32"/>
          <w:szCs w:val="32"/>
          <w:highlight w:val="none"/>
          <w:lang w:eastAsia="zh-CN"/>
        </w:rPr>
        <w:t>申请</w:t>
      </w:r>
      <w:r>
        <w:rPr>
          <w:rFonts w:hint="eastAsia" w:ascii="仿宋_GB2312" w:hAnsi="仿宋_GB2312" w:eastAsia="仿宋_GB2312" w:cs="仿宋_GB2312"/>
          <w:sz w:val="32"/>
          <w:szCs w:val="32"/>
          <w:highlight w:val="none"/>
        </w:rPr>
        <w:t>听证期</w:t>
      </w:r>
      <w:r>
        <w:rPr>
          <w:rFonts w:hint="eastAsia" w:ascii="仿宋_GB2312" w:hAnsi="仿宋_GB2312" w:eastAsia="仿宋_GB2312" w:cs="仿宋_GB2312"/>
          <w:sz w:val="32"/>
          <w:szCs w:val="32"/>
          <w:highlight w:val="none"/>
          <w:lang w:eastAsia="zh-CN"/>
        </w:rPr>
        <w:t>限应不少于</w:t>
      </w:r>
      <w:r>
        <w:rPr>
          <w:rFonts w:hint="eastAsia" w:ascii="仿宋_GB2312" w:hAnsi="仿宋_GB2312" w:eastAsia="仿宋_GB2312" w:cs="仿宋_GB2312"/>
          <w:sz w:val="32"/>
          <w:szCs w:val="32"/>
          <w:highlight w:val="none"/>
        </w:rPr>
        <w:t>5个工作日），</w:t>
      </w:r>
      <w:r>
        <w:rPr>
          <w:rFonts w:hint="eastAsia" w:ascii="仿宋_GB2312" w:hAnsi="仿宋_GB2312" w:eastAsia="仿宋_GB2312" w:cs="仿宋_GB2312"/>
          <w:sz w:val="32"/>
          <w:szCs w:val="32"/>
          <w:highlight w:val="none"/>
          <w:lang w:val="en-US" w:eastAsia="zh-CN"/>
        </w:rPr>
        <w:t>并</w:t>
      </w:r>
      <w:r>
        <w:rPr>
          <w:rFonts w:hint="eastAsia" w:ascii="仿宋_GB2312" w:hAnsi="仿宋_GB2312" w:eastAsia="仿宋_GB2312" w:cs="仿宋_GB2312"/>
          <w:sz w:val="32"/>
          <w:szCs w:val="32"/>
          <w:highlight w:val="none"/>
          <w:lang w:eastAsia="zh-CN"/>
        </w:rPr>
        <w:t>依据陈述、申辩及听证情况作出决定，决定变更的，</w:t>
      </w:r>
      <w:r>
        <w:rPr>
          <w:rFonts w:hint="eastAsia" w:ascii="仿宋_GB2312" w:hAnsi="仿宋_GB2312" w:eastAsia="仿宋_GB2312" w:cs="仿宋_GB2312"/>
          <w:sz w:val="32"/>
          <w:szCs w:val="32"/>
          <w:highlight w:val="none"/>
        </w:rPr>
        <w:t>收回行政许可原件。</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被许可人向批准机关提出申请（说明原行政许可决定需变更的内容、变更原因、申请人签字/盖章、申请日期等），并提供需变更的行政许可决定原件、变更内容的证明材料等，批准机关审核同意后，书面通知变更申请人，办理期限</w:t>
      </w:r>
      <w:r>
        <w:rPr>
          <w:rFonts w:hint="eastAsia" w:ascii="仿宋_GB2312" w:hAnsi="仿宋_GB2312" w:eastAsia="仿宋_GB2312" w:cs="仿宋_GB2312"/>
          <w:sz w:val="32"/>
          <w:szCs w:val="32"/>
          <w:highlight w:val="none"/>
          <w:lang w:eastAsia="zh-CN"/>
        </w:rPr>
        <w:t>不超过</w:t>
      </w:r>
      <w:r>
        <w:rPr>
          <w:rFonts w:hint="eastAsia" w:ascii="仿宋_GB2312" w:hAnsi="仿宋_GB2312" w:eastAsia="仿宋_GB2312" w:cs="仿宋_GB2312"/>
          <w:sz w:val="32"/>
          <w:szCs w:val="32"/>
          <w:highlight w:val="none"/>
        </w:rPr>
        <w:t>5个工作日</w:t>
      </w:r>
      <w:r>
        <w:rPr>
          <w:rFonts w:hint="eastAsia" w:ascii="仿宋_GB2312" w:hAnsi="仿宋_GB2312" w:eastAsia="仿宋_GB2312" w:cs="仿宋_GB2312"/>
          <w:sz w:val="32"/>
          <w:szCs w:val="32"/>
          <w:highlight w:val="none"/>
          <w:lang w:eastAsia="zh-CN"/>
        </w:rPr>
        <w:t>；批准机关审核不同意的，书面通知变更申请人不同意变更的理由，办理期限不超过</w:t>
      </w:r>
      <w:r>
        <w:rPr>
          <w:rFonts w:hint="eastAsia" w:ascii="仿宋_GB2312" w:hAnsi="仿宋_GB2312" w:eastAsia="仿宋_GB2312" w:cs="仿宋_GB2312"/>
          <w:sz w:val="32"/>
          <w:szCs w:val="32"/>
          <w:highlight w:val="none"/>
          <w:lang w:val="en-US" w:eastAsia="zh-CN"/>
        </w:rPr>
        <w:t>5个工作日</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变更</w:t>
      </w:r>
      <w:r>
        <w:rPr>
          <w:rFonts w:hint="eastAsia" w:ascii="仿宋_GB2312" w:hAnsi="仿宋_GB2312" w:eastAsia="仿宋_GB2312" w:cs="仿宋_GB2312"/>
          <w:sz w:val="32"/>
          <w:szCs w:val="32"/>
          <w:highlight w:val="none"/>
        </w:rPr>
        <w:t>情况同步在官网公示</w:t>
      </w:r>
      <w:r>
        <w:rPr>
          <w:rFonts w:hint="eastAsia" w:ascii="仿宋_GB2312" w:hAnsi="仿宋_GB2312" w:eastAsia="仿宋_GB2312" w:cs="仿宋_GB2312"/>
          <w:sz w:val="32"/>
          <w:szCs w:val="32"/>
          <w:highlight w:val="none"/>
          <w:lang w:eastAsia="zh-CN"/>
        </w:rPr>
        <w:t>。</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黑体" w:hAnsi="黑体" w:eastAsia="黑体" w:cs="黑体"/>
          <w:sz w:val="32"/>
          <w:szCs w:val="32"/>
          <w:highlight w:val="none"/>
        </w:rPr>
      </w:pPr>
      <w:r>
        <w:rPr>
          <w:rFonts w:hint="eastAsia" w:ascii="黑体" w:hAnsi="黑体" w:eastAsia="黑体" w:cs="黑体"/>
          <w:sz w:val="32"/>
          <w:szCs w:val="32"/>
          <w:highlight w:val="none"/>
        </w:rPr>
        <w:t>二、撤回情形：</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1.适用情形。（</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）行政许可决定所依据的法律、法规、规章修改或者废止</w:t>
      </w:r>
      <w:r>
        <w:rPr>
          <w:rFonts w:hint="eastAsia" w:ascii="仿宋_GB2312" w:hAnsi="仿宋_GB2312" w:eastAsia="仿宋_GB2312" w:cs="仿宋_GB2312"/>
          <w:sz w:val="32"/>
          <w:szCs w:val="32"/>
          <w:highlight w:val="none"/>
          <w:lang w:eastAsia="zh-CN"/>
        </w:rPr>
        <w:t>且</w:t>
      </w:r>
      <w:r>
        <w:rPr>
          <w:rFonts w:hint="eastAsia" w:ascii="仿宋_GB2312" w:hAnsi="仿宋_GB2312" w:eastAsia="仿宋_GB2312" w:cs="仿宋_GB2312"/>
          <w:sz w:val="32"/>
          <w:szCs w:val="32"/>
          <w:highlight w:val="none"/>
        </w:rPr>
        <w:t>为了公共利益的需要</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）准予行政许可决定所依据的客观情况发生重大变化</w:t>
      </w:r>
      <w:r>
        <w:rPr>
          <w:rFonts w:hint="eastAsia" w:ascii="仿宋_GB2312" w:hAnsi="仿宋_GB2312" w:eastAsia="仿宋_GB2312" w:cs="仿宋_GB2312"/>
          <w:sz w:val="32"/>
          <w:szCs w:val="32"/>
          <w:highlight w:val="none"/>
          <w:lang w:eastAsia="zh-CN"/>
        </w:rPr>
        <w:t>且</w:t>
      </w:r>
      <w:r>
        <w:rPr>
          <w:rFonts w:hint="eastAsia" w:ascii="仿宋_GB2312" w:hAnsi="仿宋_GB2312" w:eastAsia="仿宋_GB2312" w:cs="仿宋_GB2312"/>
          <w:sz w:val="32"/>
          <w:szCs w:val="32"/>
          <w:highlight w:val="none"/>
        </w:rPr>
        <w:t>为了公共利益的需要</w:t>
      </w:r>
      <w:r>
        <w:rPr>
          <w:rFonts w:hint="eastAsia" w:ascii="仿宋_GB2312" w:hAnsi="仿宋_GB2312" w:eastAsia="仿宋_GB2312" w:cs="仿宋_GB2312"/>
          <w:sz w:val="32"/>
          <w:szCs w:val="32"/>
          <w:highlight w:val="none"/>
          <w:lang w:eastAsia="zh-CN"/>
        </w:rPr>
        <w:t>。</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2.启动主体。批准机关</w:t>
      </w:r>
      <w:r>
        <w:rPr>
          <w:rFonts w:hint="eastAsia" w:ascii="仿宋_GB2312" w:hAnsi="仿宋_GB2312" w:eastAsia="仿宋_GB2312" w:cs="仿宋_GB2312"/>
          <w:sz w:val="32"/>
          <w:szCs w:val="32"/>
          <w:highlight w:val="none"/>
          <w:lang w:eastAsia="zh-CN"/>
        </w:rPr>
        <w:t>。</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3.撤回程序。批准机关启动撤</w:t>
      </w:r>
      <w:r>
        <w:rPr>
          <w:rFonts w:hint="eastAsia" w:ascii="仿宋_GB2312" w:hAnsi="仿宋_GB2312" w:eastAsia="仿宋_GB2312" w:cs="仿宋_GB2312"/>
          <w:sz w:val="32"/>
          <w:szCs w:val="32"/>
          <w:highlight w:val="none"/>
          <w:lang w:eastAsia="zh-CN"/>
        </w:rPr>
        <w:t>回</w:t>
      </w:r>
      <w:r>
        <w:rPr>
          <w:rFonts w:hint="eastAsia" w:ascii="仿宋_GB2312" w:hAnsi="仿宋_GB2312" w:eastAsia="仿宋_GB2312" w:cs="仿宋_GB2312"/>
          <w:sz w:val="32"/>
          <w:szCs w:val="32"/>
          <w:highlight w:val="none"/>
        </w:rPr>
        <w:t>程序的，批准机关向被许可人</w:t>
      </w:r>
      <w:r>
        <w:rPr>
          <w:rFonts w:hint="eastAsia" w:ascii="仿宋_GB2312" w:hAnsi="仿宋_GB2312" w:eastAsia="仿宋_GB2312" w:cs="仿宋_GB2312"/>
          <w:sz w:val="32"/>
          <w:szCs w:val="32"/>
          <w:highlight w:val="none"/>
          <w:lang w:eastAsia="zh-CN"/>
        </w:rPr>
        <w:t>送达</w:t>
      </w:r>
      <w:r>
        <w:rPr>
          <w:rFonts w:hint="eastAsia" w:ascii="仿宋_GB2312" w:hAnsi="仿宋_GB2312" w:eastAsia="仿宋_GB2312" w:cs="仿宋_GB2312"/>
          <w:sz w:val="32"/>
          <w:szCs w:val="32"/>
          <w:highlight w:val="none"/>
        </w:rPr>
        <w:t>《撤</w:t>
      </w:r>
      <w:r>
        <w:rPr>
          <w:rFonts w:hint="eastAsia" w:ascii="仿宋_GB2312" w:hAnsi="仿宋_GB2312" w:eastAsia="仿宋_GB2312" w:cs="仿宋_GB2312"/>
          <w:sz w:val="32"/>
          <w:szCs w:val="32"/>
          <w:highlight w:val="none"/>
          <w:lang w:eastAsia="zh-CN"/>
        </w:rPr>
        <w:t>回</w:t>
      </w:r>
      <w:r>
        <w:rPr>
          <w:rFonts w:hint="eastAsia" w:ascii="仿宋_GB2312" w:hAnsi="仿宋_GB2312" w:eastAsia="仿宋_GB2312" w:cs="仿宋_GB2312"/>
          <w:sz w:val="32"/>
          <w:szCs w:val="32"/>
          <w:highlight w:val="none"/>
        </w:rPr>
        <w:t>行政许可决定事先告知书》，告知被许可人撤</w:t>
      </w:r>
      <w:r>
        <w:rPr>
          <w:rFonts w:hint="eastAsia" w:ascii="仿宋_GB2312" w:hAnsi="仿宋_GB2312" w:eastAsia="仿宋_GB2312" w:cs="仿宋_GB2312"/>
          <w:sz w:val="32"/>
          <w:szCs w:val="32"/>
          <w:highlight w:val="none"/>
          <w:lang w:eastAsia="zh-CN"/>
        </w:rPr>
        <w:t>回</w:t>
      </w:r>
      <w:r>
        <w:rPr>
          <w:rFonts w:hint="eastAsia" w:ascii="仿宋_GB2312" w:hAnsi="仿宋_GB2312" w:eastAsia="仿宋_GB2312" w:cs="仿宋_GB2312"/>
          <w:sz w:val="32"/>
          <w:szCs w:val="32"/>
          <w:highlight w:val="none"/>
        </w:rPr>
        <w:t>行政许可的事实、理由和依据以及陈述、申辩和听证的权利（陈述、申辩和是否</w:t>
      </w:r>
      <w:r>
        <w:rPr>
          <w:rFonts w:hint="eastAsia" w:ascii="仿宋_GB2312" w:hAnsi="仿宋_GB2312" w:eastAsia="仿宋_GB2312" w:cs="仿宋_GB2312"/>
          <w:sz w:val="32"/>
          <w:szCs w:val="32"/>
          <w:highlight w:val="none"/>
          <w:lang w:eastAsia="zh-CN"/>
        </w:rPr>
        <w:t>申请</w:t>
      </w:r>
      <w:r>
        <w:rPr>
          <w:rFonts w:hint="eastAsia" w:ascii="仿宋_GB2312" w:hAnsi="仿宋_GB2312" w:eastAsia="仿宋_GB2312" w:cs="仿宋_GB2312"/>
          <w:sz w:val="32"/>
          <w:szCs w:val="32"/>
          <w:highlight w:val="none"/>
        </w:rPr>
        <w:t>听证期</w:t>
      </w:r>
      <w:r>
        <w:rPr>
          <w:rFonts w:hint="eastAsia" w:ascii="仿宋_GB2312" w:hAnsi="仿宋_GB2312" w:eastAsia="仿宋_GB2312" w:cs="仿宋_GB2312"/>
          <w:sz w:val="32"/>
          <w:szCs w:val="32"/>
          <w:highlight w:val="none"/>
          <w:lang w:eastAsia="zh-CN"/>
        </w:rPr>
        <w:t>限应不少于</w:t>
      </w:r>
      <w:r>
        <w:rPr>
          <w:rFonts w:hint="eastAsia" w:ascii="仿宋_GB2312" w:hAnsi="仿宋_GB2312" w:eastAsia="仿宋_GB2312" w:cs="仿宋_GB2312"/>
          <w:sz w:val="32"/>
          <w:szCs w:val="32"/>
          <w:highlight w:val="none"/>
        </w:rPr>
        <w:t>5个工作日），</w:t>
      </w:r>
      <w:r>
        <w:rPr>
          <w:rFonts w:hint="eastAsia" w:ascii="仿宋_GB2312" w:hAnsi="仿宋_GB2312" w:eastAsia="仿宋_GB2312" w:cs="仿宋_GB2312"/>
          <w:sz w:val="32"/>
          <w:szCs w:val="32"/>
          <w:highlight w:val="none"/>
          <w:lang w:eastAsia="zh-CN"/>
        </w:rPr>
        <w:t>并依据陈述、申辩及听证情况作出决定</w:t>
      </w:r>
      <w:r>
        <w:rPr>
          <w:rFonts w:hint="eastAsia" w:ascii="仿宋_GB2312" w:hAnsi="仿宋_GB2312" w:eastAsia="仿宋_GB2312" w:cs="仿宋_GB2312"/>
          <w:sz w:val="32"/>
          <w:szCs w:val="32"/>
          <w:highlight w:val="none"/>
        </w:rPr>
        <w:t>。撤</w:t>
      </w:r>
      <w:r>
        <w:rPr>
          <w:rFonts w:hint="eastAsia" w:ascii="仿宋_GB2312" w:hAnsi="仿宋_GB2312" w:eastAsia="仿宋_GB2312" w:cs="仿宋_GB2312"/>
          <w:sz w:val="32"/>
          <w:szCs w:val="32"/>
          <w:highlight w:val="none"/>
          <w:lang w:eastAsia="zh-CN"/>
        </w:rPr>
        <w:t>回</w:t>
      </w:r>
      <w:r>
        <w:rPr>
          <w:rFonts w:hint="eastAsia" w:ascii="仿宋_GB2312" w:hAnsi="仿宋_GB2312" w:eastAsia="仿宋_GB2312" w:cs="仿宋_GB2312"/>
          <w:sz w:val="32"/>
          <w:szCs w:val="32"/>
          <w:highlight w:val="none"/>
        </w:rPr>
        <w:t>情况同步在官网公示。</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黑体" w:hAnsi="黑体" w:eastAsia="黑体" w:cs="黑体"/>
          <w:sz w:val="32"/>
          <w:szCs w:val="32"/>
          <w:highlight w:val="none"/>
        </w:rPr>
      </w:pPr>
      <w:r>
        <w:rPr>
          <w:rFonts w:hint="eastAsia" w:ascii="黑体" w:hAnsi="黑体" w:eastAsia="黑体" w:cs="黑体"/>
          <w:sz w:val="32"/>
          <w:szCs w:val="32"/>
          <w:highlight w:val="none"/>
        </w:rPr>
        <w:t>三、撤销情形：</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1.适用情形。（1）行政机关工作人员滥用职权、玩忽职守作出准予行政许可决定的；</w:t>
      </w:r>
      <w:r>
        <w:rPr>
          <w:rFonts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rPr>
        <w:t>2</w:t>
      </w:r>
      <w:r>
        <w:rPr>
          <w:rFonts w:ascii="仿宋_GB2312" w:hAnsi="仿宋_GB2312" w:eastAsia="仿宋_GB2312" w:cs="仿宋_GB2312"/>
          <w:sz w:val="32"/>
          <w:szCs w:val="32"/>
          <w:highlight w:val="none"/>
        </w:rPr>
        <w:t>）超越法定职权作出准予行政许可决定的；（</w:t>
      </w:r>
      <w:r>
        <w:rPr>
          <w:rFonts w:hint="eastAsia" w:ascii="仿宋_GB2312" w:hAnsi="仿宋_GB2312" w:eastAsia="仿宋_GB2312" w:cs="仿宋_GB2312"/>
          <w:sz w:val="32"/>
          <w:szCs w:val="32"/>
          <w:highlight w:val="none"/>
        </w:rPr>
        <w:t>3</w:t>
      </w:r>
      <w:r>
        <w:rPr>
          <w:rFonts w:ascii="仿宋_GB2312" w:hAnsi="仿宋_GB2312" w:eastAsia="仿宋_GB2312" w:cs="仿宋_GB2312"/>
          <w:sz w:val="32"/>
          <w:szCs w:val="32"/>
          <w:highlight w:val="none"/>
        </w:rPr>
        <w:t>）违反法定程序作出准予行政许可决定的；（</w:t>
      </w:r>
      <w:r>
        <w:rPr>
          <w:rFonts w:hint="eastAsia" w:ascii="仿宋_GB2312" w:hAnsi="仿宋_GB2312" w:eastAsia="仿宋_GB2312" w:cs="仿宋_GB2312"/>
          <w:sz w:val="32"/>
          <w:szCs w:val="32"/>
          <w:highlight w:val="none"/>
        </w:rPr>
        <w:t>4</w:t>
      </w:r>
      <w:r>
        <w:rPr>
          <w:rFonts w:ascii="仿宋_GB2312" w:hAnsi="仿宋_GB2312" w:eastAsia="仿宋_GB2312" w:cs="仿宋_GB2312"/>
          <w:sz w:val="32"/>
          <w:szCs w:val="32"/>
          <w:highlight w:val="none"/>
        </w:rPr>
        <w:t>）对不具备申请资格或者不符合法定条件的申请人准予行政许可的；（</w:t>
      </w:r>
      <w:r>
        <w:rPr>
          <w:rFonts w:hint="eastAsia" w:ascii="仿宋_GB2312" w:hAnsi="仿宋_GB2312" w:eastAsia="仿宋_GB2312" w:cs="仿宋_GB2312"/>
          <w:sz w:val="32"/>
          <w:szCs w:val="32"/>
          <w:highlight w:val="none"/>
        </w:rPr>
        <w:t>5</w:t>
      </w:r>
      <w:r>
        <w:rPr>
          <w:rFonts w:ascii="仿宋_GB2312" w:hAnsi="仿宋_GB2312" w:eastAsia="仿宋_GB2312" w:cs="仿宋_GB2312"/>
          <w:sz w:val="32"/>
          <w:szCs w:val="32"/>
          <w:highlight w:val="none"/>
        </w:rPr>
        <w:t>）依法可以撤销行政许可</w:t>
      </w:r>
      <w:r>
        <w:rPr>
          <w:rFonts w:hint="eastAsia" w:ascii="仿宋_GB2312" w:hAnsi="仿宋_GB2312" w:eastAsia="仿宋_GB2312" w:cs="仿宋_GB2312"/>
          <w:sz w:val="32"/>
          <w:szCs w:val="32"/>
          <w:highlight w:val="none"/>
        </w:rPr>
        <w:t>决定</w:t>
      </w:r>
      <w:r>
        <w:rPr>
          <w:rFonts w:ascii="仿宋_GB2312" w:hAnsi="仿宋_GB2312" w:eastAsia="仿宋_GB2312" w:cs="仿宋_GB2312"/>
          <w:sz w:val="32"/>
          <w:szCs w:val="32"/>
          <w:highlight w:val="none"/>
        </w:rPr>
        <w:t>的其他情形</w:t>
      </w:r>
      <w:r>
        <w:rPr>
          <w:rFonts w:hint="eastAsia" w:ascii="仿宋_GB2312" w:hAnsi="仿宋_GB2312" w:eastAsia="仿宋_GB2312" w:cs="仿宋_GB2312"/>
          <w:sz w:val="32"/>
          <w:szCs w:val="32"/>
          <w:highlight w:val="none"/>
        </w:rPr>
        <w:t>；</w:t>
      </w:r>
      <w:r>
        <w:rPr>
          <w:rFonts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rPr>
        <w:t>6</w:t>
      </w:r>
      <w:r>
        <w:rPr>
          <w:rFonts w:ascii="仿宋_GB2312" w:hAnsi="仿宋_GB2312" w:eastAsia="仿宋_GB2312" w:cs="仿宋_GB2312"/>
          <w:sz w:val="32"/>
          <w:szCs w:val="32"/>
          <w:highlight w:val="none"/>
        </w:rPr>
        <w:t>）被许可人以欺骗、贿赂等不正当手段取得行政许可</w:t>
      </w:r>
      <w:r>
        <w:rPr>
          <w:rFonts w:hint="eastAsia" w:ascii="仿宋_GB2312" w:hAnsi="仿宋_GB2312" w:eastAsia="仿宋_GB2312" w:cs="仿宋_GB2312"/>
          <w:sz w:val="32"/>
          <w:szCs w:val="32"/>
          <w:highlight w:val="none"/>
        </w:rPr>
        <w:t>决定</w:t>
      </w:r>
      <w:r>
        <w:rPr>
          <w:rFonts w:ascii="仿宋_GB2312" w:hAnsi="仿宋_GB2312" w:eastAsia="仿宋_GB2312" w:cs="仿宋_GB2312"/>
          <w:sz w:val="32"/>
          <w:szCs w:val="32"/>
          <w:highlight w:val="none"/>
        </w:rPr>
        <w:t>的,应当予以撤销。</w:t>
      </w:r>
      <w:r>
        <w:rPr>
          <w:rFonts w:ascii="仿宋_GB2312" w:hAnsi="仿宋_GB2312" w:eastAsia="仿宋_GB2312" w:cs="仿宋_GB2312"/>
          <w:sz w:val="32"/>
          <w:szCs w:val="32"/>
          <w:highlight w:val="none"/>
        </w:rPr>
        <w:br w:type="textWrapping"/>
      </w:r>
      <w:r>
        <w:rPr>
          <w:rFonts w:hint="eastAsia" w:ascii="仿宋_GB2312" w:hAnsi="仿宋_GB2312" w:eastAsia="仿宋_GB2312" w:cs="仿宋_GB2312"/>
          <w:sz w:val="32"/>
          <w:szCs w:val="32"/>
          <w:highlight w:val="none"/>
        </w:rPr>
        <w:t xml:space="preserve">    根据上述情形</w:t>
      </w:r>
      <w:r>
        <w:rPr>
          <w:rFonts w:ascii="仿宋_GB2312" w:hAnsi="仿宋_GB2312" w:eastAsia="仿宋_GB2312" w:cs="仿宋_GB2312"/>
          <w:sz w:val="32"/>
          <w:szCs w:val="32"/>
          <w:highlight w:val="none"/>
        </w:rPr>
        <w:t>撤销行政许可,可能对公共利益造成重大损害的,不予撤销。</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2.启动主体。批准机关、批准机关</w:t>
      </w:r>
      <w:r>
        <w:rPr>
          <w:rFonts w:hint="eastAsia" w:ascii="仿宋_GB2312" w:hAnsi="仿宋_GB2312" w:eastAsia="仿宋_GB2312" w:cs="仿宋_GB2312"/>
          <w:sz w:val="32"/>
          <w:szCs w:val="32"/>
          <w:highlight w:val="none"/>
          <w:lang w:eastAsia="zh-CN"/>
        </w:rPr>
        <w:t>的</w:t>
      </w:r>
      <w:r>
        <w:rPr>
          <w:rFonts w:hint="eastAsia" w:ascii="仿宋_GB2312" w:hAnsi="仿宋_GB2312" w:eastAsia="仿宋_GB2312" w:cs="仿宋_GB2312"/>
          <w:sz w:val="32"/>
          <w:szCs w:val="32"/>
          <w:highlight w:val="none"/>
        </w:rPr>
        <w:t>上级机关和行政许可有关的利害关系人。</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3.撤销程序。（1）批准机关启动撤销程序的，批准机关向被许可人</w:t>
      </w:r>
      <w:r>
        <w:rPr>
          <w:rFonts w:hint="eastAsia" w:ascii="仿宋_GB2312" w:hAnsi="仿宋_GB2312" w:eastAsia="仿宋_GB2312" w:cs="仿宋_GB2312"/>
          <w:sz w:val="32"/>
          <w:szCs w:val="32"/>
          <w:highlight w:val="none"/>
          <w:lang w:eastAsia="zh-CN"/>
        </w:rPr>
        <w:t>送达</w:t>
      </w:r>
      <w:r>
        <w:rPr>
          <w:rFonts w:hint="eastAsia" w:ascii="仿宋_GB2312" w:hAnsi="仿宋_GB2312" w:eastAsia="仿宋_GB2312" w:cs="仿宋_GB2312"/>
          <w:sz w:val="32"/>
          <w:szCs w:val="32"/>
          <w:highlight w:val="none"/>
        </w:rPr>
        <w:t>《撤销行政许可决定事先告知书》</w:t>
      </w:r>
      <w:r>
        <w:rPr>
          <w:rFonts w:hint="eastAsia" w:ascii="仿宋_GB2312" w:hAnsi="仿宋_GB2312" w:eastAsia="仿宋_GB2312" w:cs="仿宋_GB2312"/>
          <w:sz w:val="32"/>
          <w:szCs w:val="32"/>
          <w:highlight w:val="none"/>
          <w:lang w:eastAsia="zh-CN"/>
        </w:rPr>
        <w:t>（行政许可有关的利害关系人申请撤销的，一并向其送达告知书）</w:t>
      </w:r>
      <w:r>
        <w:rPr>
          <w:rFonts w:hint="eastAsia" w:ascii="仿宋_GB2312" w:hAnsi="仿宋_GB2312" w:eastAsia="仿宋_GB2312" w:cs="仿宋_GB2312"/>
          <w:sz w:val="32"/>
          <w:szCs w:val="32"/>
          <w:highlight w:val="none"/>
        </w:rPr>
        <w:t>，告知被许可人</w:t>
      </w:r>
      <w:r>
        <w:rPr>
          <w:rFonts w:hint="eastAsia" w:ascii="仿宋_GB2312" w:hAnsi="仿宋_GB2312" w:eastAsia="仿宋_GB2312" w:cs="仿宋_GB2312"/>
          <w:sz w:val="32"/>
          <w:szCs w:val="32"/>
          <w:highlight w:val="none"/>
          <w:lang w:eastAsia="zh-CN"/>
        </w:rPr>
        <w:t>（行政许可有关的利害关系人）</w:t>
      </w:r>
      <w:r>
        <w:rPr>
          <w:rFonts w:hint="eastAsia" w:ascii="仿宋_GB2312" w:hAnsi="仿宋_GB2312" w:eastAsia="仿宋_GB2312" w:cs="仿宋_GB2312"/>
          <w:sz w:val="32"/>
          <w:szCs w:val="32"/>
          <w:highlight w:val="none"/>
        </w:rPr>
        <w:t>撤销行政许可的事实、理由和依据以及陈述、申辩和听证的权利（陈述、申辩和是否</w:t>
      </w:r>
      <w:r>
        <w:rPr>
          <w:rFonts w:hint="eastAsia" w:ascii="仿宋_GB2312" w:hAnsi="仿宋_GB2312" w:eastAsia="仿宋_GB2312" w:cs="仿宋_GB2312"/>
          <w:sz w:val="32"/>
          <w:szCs w:val="32"/>
          <w:highlight w:val="none"/>
          <w:lang w:eastAsia="zh-CN"/>
        </w:rPr>
        <w:t>申请</w:t>
      </w:r>
      <w:r>
        <w:rPr>
          <w:rFonts w:hint="eastAsia" w:ascii="仿宋_GB2312" w:hAnsi="仿宋_GB2312" w:eastAsia="仿宋_GB2312" w:cs="仿宋_GB2312"/>
          <w:sz w:val="32"/>
          <w:szCs w:val="32"/>
          <w:highlight w:val="none"/>
        </w:rPr>
        <w:t>听证期</w:t>
      </w:r>
      <w:r>
        <w:rPr>
          <w:rFonts w:hint="eastAsia" w:ascii="仿宋_GB2312" w:hAnsi="仿宋_GB2312" w:eastAsia="仿宋_GB2312" w:cs="仿宋_GB2312"/>
          <w:sz w:val="32"/>
          <w:szCs w:val="32"/>
          <w:highlight w:val="none"/>
          <w:lang w:eastAsia="zh-CN"/>
        </w:rPr>
        <w:t>限应不少于</w:t>
      </w:r>
      <w:r>
        <w:rPr>
          <w:rFonts w:hint="eastAsia" w:ascii="仿宋_GB2312" w:hAnsi="仿宋_GB2312" w:eastAsia="仿宋_GB2312" w:cs="仿宋_GB2312"/>
          <w:sz w:val="32"/>
          <w:szCs w:val="32"/>
          <w:highlight w:val="none"/>
        </w:rPr>
        <w:t>5个工作日），</w:t>
      </w:r>
      <w:r>
        <w:rPr>
          <w:rFonts w:hint="eastAsia" w:ascii="仿宋_GB2312" w:hAnsi="仿宋_GB2312" w:eastAsia="仿宋_GB2312" w:cs="仿宋_GB2312"/>
          <w:sz w:val="32"/>
          <w:szCs w:val="32"/>
          <w:highlight w:val="none"/>
          <w:lang w:eastAsia="zh-CN"/>
        </w:rPr>
        <w:t>并依据陈述、申辩及听证情况作出决定</w:t>
      </w:r>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sz w:val="32"/>
          <w:szCs w:val="32"/>
          <w:highlight w:val="none"/>
          <w:lang w:eastAsia="zh-CN"/>
        </w:rPr>
        <w:t>批准机关的</w:t>
      </w:r>
      <w:r>
        <w:rPr>
          <w:rFonts w:hint="eastAsia" w:ascii="仿宋_GB2312" w:hAnsi="仿宋_GB2312" w:eastAsia="仿宋_GB2312" w:cs="仿宋_GB2312"/>
          <w:sz w:val="32"/>
          <w:szCs w:val="32"/>
          <w:highlight w:val="none"/>
        </w:rPr>
        <w:t>上级机关撤销的，</w:t>
      </w:r>
      <w:r>
        <w:rPr>
          <w:rFonts w:hint="eastAsia" w:ascii="仿宋_GB2312" w:hAnsi="仿宋_GB2312" w:eastAsia="仿宋_GB2312" w:cs="仿宋_GB2312"/>
          <w:sz w:val="32"/>
          <w:szCs w:val="32"/>
          <w:highlight w:val="none"/>
          <w:lang w:eastAsia="zh-CN"/>
        </w:rPr>
        <w:t>由</w:t>
      </w:r>
      <w:r>
        <w:rPr>
          <w:rFonts w:hint="eastAsia" w:ascii="仿宋_GB2312" w:hAnsi="仿宋_GB2312" w:eastAsia="仿宋_GB2312" w:cs="仿宋_GB2312"/>
          <w:sz w:val="32"/>
          <w:szCs w:val="32"/>
          <w:highlight w:val="none"/>
        </w:rPr>
        <w:t>上级机关按照撤销程序执行。（3）行政许可有关的利害关系人申请撤销的，利害关系人应当向批准机关或者</w:t>
      </w:r>
      <w:r>
        <w:rPr>
          <w:rFonts w:hint="eastAsia" w:ascii="仿宋_GB2312" w:hAnsi="仿宋_GB2312" w:eastAsia="仿宋_GB2312" w:cs="仿宋_GB2312"/>
          <w:sz w:val="32"/>
          <w:szCs w:val="32"/>
          <w:highlight w:val="none"/>
          <w:lang w:eastAsia="zh-CN"/>
        </w:rPr>
        <w:t>批准机关的</w:t>
      </w:r>
      <w:r>
        <w:rPr>
          <w:rFonts w:hint="eastAsia" w:ascii="仿宋_GB2312" w:hAnsi="仿宋_GB2312" w:eastAsia="仿宋_GB2312" w:cs="仿宋_GB2312"/>
          <w:sz w:val="32"/>
          <w:szCs w:val="32"/>
          <w:highlight w:val="none"/>
        </w:rPr>
        <w:t>上级机关提出撤销申请，申请内容包括撤销行政许可的决定书或者证书文号、编号，撤销理由，与行政</w:t>
      </w:r>
      <w:bookmarkStart w:id="1" w:name="_GoBack"/>
      <w:bookmarkEnd w:id="1"/>
      <w:r>
        <w:rPr>
          <w:rFonts w:hint="eastAsia" w:ascii="仿宋_GB2312" w:hAnsi="仿宋_GB2312" w:eastAsia="仿宋_GB2312" w:cs="仿宋_GB2312"/>
          <w:sz w:val="32"/>
          <w:szCs w:val="32"/>
          <w:highlight w:val="none"/>
        </w:rPr>
        <w:t>许可决定利害关系说明等材料。批准机关或者</w:t>
      </w:r>
      <w:r>
        <w:rPr>
          <w:rFonts w:hint="eastAsia" w:ascii="仿宋_GB2312" w:hAnsi="仿宋_GB2312" w:eastAsia="仿宋_GB2312" w:cs="仿宋_GB2312"/>
          <w:sz w:val="32"/>
          <w:szCs w:val="32"/>
          <w:highlight w:val="none"/>
          <w:lang w:eastAsia="zh-CN"/>
        </w:rPr>
        <w:t>批准机关的</w:t>
      </w:r>
      <w:r>
        <w:rPr>
          <w:rFonts w:hint="eastAsia" w:ascii="仿宋_GB2312" w:hAnsi="仿宋_GB2312" w:eastAsia="仿宋_GB2312" w:cs="仿宋_GB2312"/>
          <w:sz w:val="32"/>
          <w:szCs w:val="32"/>
          <w:highlight w:val="none"/>
        </w:rPr>
        <w:t>上级机关按照上述（1）（2）程序办理。撤销情况同步在官网公示。</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黑体" w:hAnsi="黑体" w:eastAsia="黑体" w:cs="黑体"/>
          <w:sz w:val="32"/>
          <w:szCs w:val="32"/>
          <w:highlight w:val="none"/>
        </w:rPr>
      </w:pPr>
      <w:r>
        <w:rPr>
          <w:rFonts w:hint="eastAsia" w:ascii="黑体" w:hAnsi="黑体" w:eastAsia="黑体" w:cs="黑体"/>
          <w:sz w:val="32"/>
          <w:szCs w:val="32"/>
          <w:highlight w:val="none"/>
        </w:rPr>
        <w:t>四、注销情形：</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1.适用情形。（1）行政许可决定有效期届满未延续的；</w:t>
      </w:r>
      <w:r>
        <w:rPr>
          <w:rFonts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rPr>
        <w:t>2</w:t>
      </w:r>
      <w:r>
        <w:rPr>
          <w:rFonts w:ascii="仿宋_GB2312" w:hAnsi="仿宋_GB2312" w:eastAsia="仿宋_GB2312" w:cs="仿宋_GB2312"/>
          <w:sz w:val="32"/>
          <w:szCs w:val="32"/>
          <w:highlight w:val="none"/>
        </w:rPr>
        <w:t>）赋予公民特定资格的行政许可,该公民死亡或者丧失行为能力的；（</w:t>
      </w:r>
      <w:r>
        <w:rPr>
          <w:rFonts w:hint="eastAsia" w:ascii="仿宋_GB2312" w:hAnsi="仿宋_GB2312" w:eastAsia="仿宋_GB2312" w:cs="仿宋_GB2312"/>
          <w:sz w:val="32"/>
          <w:szCs w:val="32"/>
          <w:highlight w:val="none"/>
        </w:rPr>
        <w:t>3</w:t>
      </w:r>
      <w:r>
        <w:rPr>
          <w:rFonts w:ascii="仿宋_GB2312" w:hAnsi="仿宋_GB2312" w:eastAsia="仿宋_GB2312" w:cs="仿宋_GB2312"/>
          <w:sz w:val="32"/>
          <w:szCs w:val="32"/>
          <w:highlight w:val="none"/>
        </w:rPr>
        <w:t>）法人或者其他组织依法终止的；（</w:t>
      </w:r>
      <w:r>
        <w:rPr>
          <w:rFonts w:hint="eastAsia" w:ascii="仿宋_GB2312" w:hAnsi="仿宋_GB2312" w:eastAsia="仿宋_GB2312" w:cs="仿宋_GB2312"/>
          <w:sz w:val="32"/>
          <w:szCs w:val="32"/>
          <w:highlight w:val="none"/>
        </w:rPr>
        <w:t>4</w:t>
      </w:r>
      <w:r>
        <w:rPr>
          <w:rFonts w:ascii="仿宋_GB2312" w:hAnsi="仿宋_GB2312" w:eastAsia="仿宋_GB2312" w:cs="仿宋_GB2312"/>
          <w:sz w:val="32"/>
          <w:szCs w:val="32"/>
          <w:highlight w:val="none"/>
        </w:rPr>
        <w:t>）行政许可</w:t>
      </w:r>
      <w:r>
        <w:rPr>
          <w:rFonts w:hint="eastAsia" w:ascii="仿宋_GB2312" w:hAnsi="仿宋_GB2312" w:eastAsia="仿宋_GB2312" w:cs="仿宋_GB2312"/>
          <w:sz w:val="32"/>
          <w:szCs w:val="32"/>
          <w:highlight w:val="none"/>
        </w:rPr>
        <w:t>决定</w:t>
      </w:r>
      <w:r>
        <w:rPr>
          <w:rFonts w:ascii="仿宋_GB2312" w:hAnsi="仿宋_GB2312" w:eastAsia="仿宋_GB2312" w:cs="仿宋_GB2312"/>
          <w:sz w:val="32"/>
          <w:szCs w:val="32"/>
          <w:highlight w:val="none"/>
        </w:rPr>
        <w:t>依法被撤销、撤回,或者行政许可</w:t>
      </w:r>
      <w:r>
        <w:rPr>
          <w:rFonts w:hint="eastAsia" w:ascii="仿宋_GB2312" w:hAnsi="仿宋_GB2312" w:eastAsia="仿宋_GB2312" w:cs="仿宋_GB2312"/>
          <w:sz w:val="32"/>
          <w:szCs w:val="32"/>
          <w:highlight w:val="none"/>
        </w:rPr>
        <w:t>决定</w:t>
      </w:r>
      <w:r>
        <w:rPr>
          <w:rFonts w:ascii="仿宋_GB2312" w:hAnsi="仿宋_GB2312" w:eastAsia="仿宋_GB2312" w:cs="仿宋_GB2312"/>
          <w:sz w:val="32"/>
          <w:szCs w:val="32"/>
          <w:highlight w:val="none"/>
        </w:rPr>
        <w:t>依法被吊销的；（</w:t>
      </w:r>
      <w:r>
        <w:rPr>
          <w:rFonts w:hint="eastAsia" w:ascii="仿宋_GB2312" w:hAnsi="仿宋_GB2312" w:eastAsia="仿宋_GB2312" w:cs="仿宋_GB2312"/>
          <w:sz w:val="32"/>
          <w:szCs w:val="32"/>
          <w:highlight w:val="none"/>
        </w:rPr>
        <w:t>5</w:t>
      </w:r>
      <w:r>
        <w:rPr>
          <w:rFonts w:ascii="仿宋_GB2312" w:hAnsi="仿宋_GB2312" w:eastAsia="仿宋_GB2312" w:cs="仿宋_GB2312"/>
          <w:sz w:val="32"/>
          <w:szCs w:val="32"/>
          <w:highlight w:val="none"/>
        </w:rPr>
        <w:t>）因不可抗力导致行政许可事项无法实施的；（</w:t>
      </w:r>
      <w:r>
        <w:rPr>
          <w:rFonts w:hint="eastAsia" w:ascii="仿宋_GB2312" w:hAnsi="仿宋_GB2312" w:eastAsia="仿宋_GB2312" w:cs="仿宋_GB2312"/>
          <w:sz w:val="32"/>
          <w:szCs w:val="32"/>
          <w:highlight w:val="none"/>
        </w:rPr>
        <w:t>6</w:t>
      </w:r>
      <w:r>
        <w:rPr>
          <w:rFonts w:ascii="仿宋_GB2312" w:hAnsi="仿宋_GB2312" w:eastAsia="仿宋_GB2312" w:cs="仿宋_GB2312"/>
          <w:sz w:val="32"/>
          <w:szCs w:val="32"/>
          <w:highlight w:val="none"/>
        </w:rPr>
        <w:t>）法律、法规规定的应当注销行政许可</w:t>
      </w:r>
      <w:r>
        <w:rPr>
          <w:rFonts w:hint="eastAsia" w:ascii="仿宋_GB2312" w:hAnsi="仿宋_GB2312" w:eastAsia="仿宋_GB2312" w:cs="仿宋_GB2312"/>
          <w:sz w:val="32"/>
          <w:szCs w:val="32"/>
          <w:highlight w:val="none"/>
        </w:rPr>
        <w:t>决定</w:t>
      </w:r>
      <w:r>
        <w:rPr>
          <w:rFonts w:ascii="仿宋_GB2312" w:hAnsi="仿宋_GB2312" w:eastAsia="仿宋_GB2312" w:cs="仿宋_GB2312"/>
          <w:sz w:val="32"/>
          <w:szCs w:val="32"/>
          <w:highlight w:val="none"/>
        </w:rPr>
        <w:t>的其他情形。</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2.启动主体。批准机关。</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3.注销程序。批准机关向被许可人</w:t>
      </w:r>
      <w:r>
        <w:rPr>
          <w:rFonts w:hint="eastAsia" w:ascii="仿宋_GB2312" w:hAnsi="仿宋_GB2312" w:eastAsia="仿宋_GB2312" w:cs="仿宋_GB2312"/>
          <w:sz w:val="32"/>
          <w:szCs w:val="32"/>
          <w:highlight w:val="none"/>
          <w:lang w:eastAsia="zh-CN"/>
        </w:rPr>
        <w:t>送达</w:t>
      </w:r>
      <w:r>
        <w:rPr>
          <w:rFonts w:hint="eastAsia" w:ascii="仿宋_GB2312" w:hAnsi="仿宋_GB2312" w:eastAsia="仿宋_GB2312" w:cs="仿宋_GB2312"/>
          <w:sz w:val="32"/>
          <w:szCs w:val="32"/>
          <w:highlight w:val="none"/>
        </w:rPr>
        <w:t>《注销行政许可决定事先告知书》，告知被许可人注销行政许可的事实、理由和依据以及陈述、申辩和听证的权利（陈述、申辩和是否</w:t>
      </w:r>
      <w:r>
        <w:rPr>
          <w:rFonts w:hint="eastAsia" w:ascii="仿宋_GB2312" w:hAnsi="仿宋_GB2312" w:eastAsia="仿宋_GB2312" w:cs="仿宋_GB2312"/>
          <w:sz w:val="32"/>
          <w:szCs w:val="32"/>
          <w:highlight w:val="none"/>
          <w:lang w:eastAsia="zh-CN"/>
        </w:rPr>
        <w:t>申请</w:t>
      </w:r>
      <w:r>
        <w:rPr>
          <w:rFonts w:hint="eastAsia" w:ascii="仿宋_GB2312" w:hAnsi="仿宋_GB2312" w:eastAsia="仿宋_GB2312" w:cs="仿宋_GB2312"/>
          <w:sz w:val="32"/>
          <w:szCs w:val="32"/>
          <w:highlight w:val="none"/>
        </w:rPr>
        <w:t>听证期</w:t>
      </w:r>
      <w:r>
        <w:rPr>
          <w:rFonts w:hint="eastAsia" w:ascii="仿宋_GB2312" w:hAnsi="仿宋_GB2312" w:eastAsia="仿宋_GB2312" w:cs="仿宋_GB2312"/>
          <w:sz w:val="32"/>
          <w:szCs w:val="32"/>
          <w:highlight w:val="none"/>
          <w:lang w:eastAsia="zh-CN"/>
        </w:rPr>
        <w:t>限应不少于</w:t>
      </w:r>
      <w:r>
        <w:rPr>
          <w:rFonts w:hint="eastAsia" w:ascii="仿宋_GB2312" w:hAnsi="仿宋_GB2312" w:eastAsia="仿宋_GB2312" w:cs="仿宋_GB2312"/>
          <w:sz w:val="32"/>
          <w:szCs w:val="32"/>
          <w:highlight w:val="none"/>
        </w:rPr>
        <w:t>5个工作日），</w:t>
      </w:r>
      <w:r>
        <w:rPr>
          <w:rFonts w:hint="eastAsia" w:ascii="仿宋_GB2312" w:hAnsi="仿宋_GB2312" w:eastAsia="仿宋_GB2312" w:cs="仿宋_GB2312"/>
          <w:sz w:val="32"/>
          <w:szCs w:val="32"/>
          <w:highlight w:val="none"/>
          <w:lang w:eastAsia="zh-CN"/>
        </w:rPr>
        <w:t>并依据陈述、申辩及听证情况作出决定，决定注销的，</w:t>
      </w:r>
      <w:r>
        <w:rPr>
          <w:rFonts w:hint="eastAsia" w:ascii="仿宋_GB2312" w:hAnsi="仿宋_GB2312" w:eastAsia="仿宋_GB2312" w:cs="仿宋_GB2312"/>
          <w:sz w:val="32"/>
          <w:szCs w:val="32"/>
          <w:highlight w:val="none"/>
        </w:rPr>
        <w:t>收回行政许可原件。注销情况同步在官网公示。</w:t>
      </w:r>
    </w:p>
    <w:p>
      <w:pPr>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p>
    <w:p>
      <w:pPr>
        <w:keepNext w:val="0"/>
        <w:keepLines w:val="0"/>
        <w:pageBreakBefore w:val="0"/>
        <w:kinsoku/>
        <w:wordWrap/>
        <w:overflowPunct/>
        <w:topLinePunct w:val="0"/>
        <w:autoSpaceDN/>
        <w:bidi w:val="0"/>
        <w:adjustRightInd/>
        <w:snapToGrid/>
        <w:spacing w:line="560" w:lineRule="exact"/>
        <w:jc w:val="center"/>
        <w:textAlignment w:val="auto"/>
        <w:rPr>
          <w:rFonts w:hint="eastAsia"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hint="eastAsia"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r>
        <w:rPr>
          <w:rFonts w:hint="eastAsia" w:ascii="黑体" w:hAnsi="黑体" w:eastAsia="黑体" w:cs="黑体"/>
          <w:sz w:val="44"/>
          <w:szCs w:val="44"/>
        </w:rPr>
        <w:t>1．改变绿化规划、绿化用地</w:t>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r>
        <w:rPr>
          <w:rFonts w:hint="eastAsia" w:ascii="黑体" w:hAnsi="黑体" w:eastAsia="黑体" w:cs="黑体"/>
          <w:sz w:val="44"/>
          <w:szCs w:val="44"/>
        </w:rPr>
        <w:t>的使用性质审批</w:t>
      </w:r>
    </w:p>
    <w:p>
      <w:pPr>
        <w:keepNext w:val="0"/>
        <w:keepLines w:val="0"/>
        <w:pageBreakBefore w:val="0"/>
        <w:kinsoku/>
        <w:wordWrap/>
        <w:overflowPunct/>
        <w:topLinePunct w:val="0"/>
        <w:autoSpaceDN/>
        <w:bidi w:val="0"/>
        <w:adjustRightInd/>
        <w:snapToGrid/>
        <w:spacing w:line="560" w:lineRule="exact"/>
        <w:ind w:firstLine="420" w:firstLineChars="200"/>
        <w:textAlignment w:val="auto"/>
      </w:pP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职权类型：</w:t>
      </w:r>
      <w:r>
        <w:rPr>
          <w:rFonts w:hint="eastAsia" w:ascii="仿宋_GB2312" w:hAnsi="仿宋_GB2312" w:eastAsia="仿宋_GB2312" w:cs="仿宋_GB2312"/>
          <w:sz w:val="32"/>
          <w:szCs w:val="32"/>
        </w:rPr>
        <w:t>行政许可</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sz w:val="32"/>
          <w:szCs w:val="32"/>
        </w:rPr>
        <w:t>设定依据：</w:t>
      </w:r>
      <w:r>
        <w:rPr>
          <w:rFonts w:hint="eastAsia" w:ascii="仿宋_GB2312" w:hAnsi="仿宋_GB2312" w:eastAsia="仿宋_GB2312" w:cs="仿宋_GB2312"/>
          <w:sz w:val="32"/>
          <w:szCs w:val="32"/>
        </w:rPr>
        <w:t>《城市绿化条例》第十八条：“任何单位和个人都不得擅自改变城市绿化规划用地性质或者破坏绿化规划用地的地形、地貌、水体和植被。”</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北京市绿化条例》第五十七条第一款：“任何单位和个人不得擅自改变绿地的性质和用途。中心城、新城、建制镇范围内，因基础设施建设等特殊原因需要改变公共绿地性质和用途的，应当经市人民政府批准。需要改变其他绿地性质和用途的，应当经</w:t>
      </w:r>
      <w:r>
        <w:rPr>
          <w:rFonts w:hint="eastAsia" w:ascii="Times New Roman" w:hAnsi="Times New Roman" w:eastAsia="仿宋_GB2312"/>
          <w:sz w:val="32"/>
          <w:szCs w:val="32"/>
          <w:lang w:bidi="he-IL"/>
        </w:rPr>
        <w:t>市园林绿化部门</w:t>
      </w:r>
      <w:r>
        <w:rPr>
          <w:rFonts w:hint="eastAsia" w:ascii="仿宋_GB2312" w:hAnsi="仿宋_GB2312" w:eastAsia="仿宋_GB2312" w:cs="仿宋_GB2312"/>
          <w:sz w:val="32"/>
          <w:szCs w:val="32"/>
        </w:rPr>
        <w:t>审核、市</w:t>
      </w:r>
      <w:r>
        <w:rPr>
          <w:rFonts w:hint="eastAsia" w:ascii="Times New Roman" w:hAnsi="Times New Roman" w:eastAsia="仿宋_GB2312"/>
          <w:sz w:val="32"/>
          <w:szCs w:val="32"/>
          <w:lang w:bidi="he-IL"/>
        </w:rPr>
        <w:t>规划自然资源部门</w:t>
      </w:r>
      <w:r>
        <w:rPr>
          <w:rFonts w:hint="eastAsia" w:ascii="仿宋_GB2312" w:hAnsi="仿宋_GB2312" w:eastAsia="仿宋_GB2312" w:cs="仿宋_GB2312"/>
          <w:sz w:val="32"/>
          <w:szCs w:val="32"/>
        </w:rPr>
        <w:t>批准。”</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《国务院对确需保留的行政审批项目设定行政许可的决定》附件第107项：“改变绿化规划、绿化用地的使用性质审批，实施机关：城市人民政府绿化行政主管部门。”</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kern w:val="0"/>
          <w:sz w:val="32"/>
          <w:szCs w:val="32"/>
          <w:shd w:val="clear" w:color="auto" w:fill="FFFFFF"/>
          <w:lang w:bidi="ar"/>
        </w:rPr>
        <w:t>实施层级：</w:t>
      </w:r>
      <w:r>
        <w:rPr>
          <w:rFonts w:hint="eastAsia" w:ascii="仿宋_GB2312" w:hAnsi="仿宋_GB2312" w:eastAsia="仿宋_GB2312" w:cs="仿宋_GB2312"/>
          <w:sz w:val="32"/>
          <w:szCs w:val="32"/>
        </w:rPr>
        <w:t>市级</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kern w:val="0"/>
          <w:sz w:val="32"/>
          <w:szCs w:val="32"/>
          <w:shd w:val="clear" w:color="auto" w:fill="FFFFFF"/>
          <w:lang w:bidi="ar"/>
        </w:rPr>
        <w:t>实施主体：</w:t>
      </w:r>
      <w:r>
        <w:rPr>
          <w:rFonts w:hint="eastAsia" w:ascii="仿宋_GB2312" w:hAnsi="仿宋_GB2312" w:eastAsia="仿宋_GB2312" w:cs="仿宋_GB2312"/>
          <w:sz w:val="32"/>
          <w:szCs w:val="32"/>
        </w:rPr>
        <w:t>北京市园林绿化局</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kern w:val="0"/>
          <w:sz w:val="32"/>
          <w:szCs w:val="32"/>
          <w:shd w:val="clear" w:color="auto" w:fill="FFFFFF"/>
          <w:lang w:bidi="ar"/>
        </w:rPr>
        <w:t>许可条件：</w:t>
      </w:r>
      <w:r>
        <w:rPr>
          <w:rFonts w:hint="eastAsia" w:ascii="仿宋_GB2312" w:hAnsi="仿宋_GB2312" w:eastAsia="仿宋_GB2312" w:cs="仿宋_GB2312"/>
          <w:sz w:val="32"/>
          <w:szCs w:val="32"/>
        </w:rPr>
        <w:t>1.申请人提交申办材料齐全、符合法定形式；2.低风险项目不涉及本事项。</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r>
        <w:rPr>
          <w:rFonts w:hint="eastAsia" w:ascii="黑体" w:hAnsi="黑体" w:eastAsia="黑体" w:cs="黑体"/>
          <w:kern w:val="0"/>
          <w:sz w:val="32"/>
          <w:szCs w:val="32"/>
          <w:shd w:val="clear" w:color="auto" w:fill="FFFFFF"/>
          <w:lang w:bidi="ar"/>
        </w:rPr>
        <w:t>申请材料：</w:t>
      </w:r>
    </w:p>
    <w:p>
      <w:pPr>
        <w:pStyle w:val="5"/>
        <w:keepNext w:val="0"/>
        <w:keepLines w:val="0"/>
        <w:pageBreakBefore w:val="0"/>
        <w:widowControl/>
        <w:tabs>
          <w:tab w:val="left" w:pos="1060"/>
          <w:tab w:val="clear" w:pos="1832"/>
        </w:tabs>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一、改变绿化规划绿化用地的使用性质申请表。</w:t>
      </w:r>
    </w:p>
    <w:p>
      <w:pPr>
        <w:pStyle w:val="5"/>
        <w:keepNext w:val="0"/>
        <w:keepLines w:val="0"/>
        <w:pageBreakBefore w:val="0"/>
        <w:widowControl/>
        <w:kinsoku/>
        <w:wordWrap/>
        <w:overflowPunct/>
        <w:topLinePunct w:val="0"/>
        <w:autoSpaceDN/>
        <w:bidi w:val="0"/>
        <w:adjustRightInd/>
        <w:snapToGrid/>
        <w:spacing w:line="560" w:lineRule="exact"/>
        <w:ind w:left="17" w:leftChars="8"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受理标准：1</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制式表格，首都之窗可下载空表和样表；申请表为固定格式，不得随意变更，不足可续页；填写内容清晰、规范；2</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表格中项目名称、项目地址等信息应与其建设工程规划批准文件上的相关信息一致；3</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绿地种类分公共绿地、其他绿地；面积按项目永久占用绿地面积（平方米）填写数量；绿地位置按实际填写，具体详细，与占用绿地平面图一致；占用原因应按项目与占用绿化关系如实填写，如建设地铁车站出入口、开辟永久道路路口等；4</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产权单位一栏应由绿地产权单位（具有资产处置权的经营管理者）署明意见、时间并签章；申请人（建设单位）署名意见、日期并签章；5</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该表应提供原件（网上申报为原件扫描件）。</w:t>
      </w:r>
    </w:p>
    <w:p>
      <w:pPr>
        <w:pStyle w:val="5"/>
        <w:keepNext w:val="0"/>
        <w:keepLines w:val="0"/>
        <w:pageBreakBefore w:val="0"/>
        <w:widowControl/>
        <w:tabs>
          <w:tab w:val="left" w:pos="1060"/>
          <w:tab w:val="clear" w:pos="1832"/>
        </w:tabs>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二、中华人民共和国建设工程规划许可证（含附件附图）。</w:t>
      </w:r>
    </w:p>
    <w:p>
      <w:pPr>
        <w:pStyle w:val="5"/>
        <w:keepNext w:val="0"/>
        <w:keepLines w:val="0"/>
        <w:pageBreakBefore w:val="0"/>
        <w:widowControl/>
        <w:kinsoku/>
        <w:wordWrap/>
        <w:overflowPunct/>
        <w:topLinePunct w:val="0"/>
        <w:autoSpaceDN/>
        <w:bidi w:val="0"/>
        <w:adjustRightInd/>
        <w:snapToGrid/>
        <w:spacing w:line="560" w:lineRule="exact"/>
        <w:ind w:left="17" w:leftChars="8"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受理标准：1</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项目应提供由市或区规划和自然资源主管部门核发的《建设工程规划许可证》，包括正本、附件附图等，注意有效期（一般为2年）；2</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项目属于以下情况，可以视同取得相关批准文件 ；3</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经市政府批准的年度内交通疏堵工程，在道路红线范围内对既有设施进行改造，可免于提交建设工程规划许可证，仅需提交疏堵项目实施方案、交通主管部门审查确定方案的会议纪要及市政府相关批准文件；实施方案由建设单位组织编制，按道路级别经由交通主管部门会同园林绿化等部门联审通过确定；4</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按市政府或市级主管部门规定，取得相关批准文件可视同取得“建设工程规划许可证”的，可免于提交“建设工程规划许可证”，仅需提交项目相关批准文件。</w:t>
      </w:r>
    </w:p>
    <w:p>
      <w:pPr>
        <w:pStyle w:val="5"/>
        <w:keepNext w:val="0"/>
        <w:keepLines w:val="0"/>
        <w:pageBreakBefore w:val="0"/>
        <w:widowControl/>
        <w:tabs>
          <w:tab w:val="left" w:pos="1060"/>
          <w:tab w:val="clear" w:pos="1832"/>
        </w:tabs>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三、占用绿地位置测绘图（附2000坐标系、shp格式矢量数据）。</w:t>
      </w:r>
    </w:p>
    <w:p>
      <w:pPr>
        <w:pStyle w:val="5"/>
        <w:keepNext w:val="0"/>
        <w:keepLines w:val="0"/>
        <w:pageBreakBefore w:val="0"/>
        <w:widowControl/>
        <w:kinsoku/>
        <w:wordWrap/>
        <w:overflowPunct/>
        <w:topLinePunct w:val="0"/>
        <w:autoSpaceDN/>
        <w:bidi w:val="0"/>
        <w:adjustRightInd/>
        <w:snapToGrid/>
        <w:spacing w:line="560" w:lineRule="exact"/>
        <w:ind w:left="17" w:leftChars="8"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受理标准：</w:t>
      </w:r>
      <w:r>
        <w:rPr>
          <w:rFonts w:hint="default" w:ascii="仿宋_GB2312" w:hAnsi="仿宋_GB2312" w:eastAsia="仿宋_GB2312" w:cs="仿宋_GB2312"/>
          <w:kern w:val="2"/>
          <w:sz w:val="32"/>
          <w:szCs w:val="32"/>
        </w:rPr>
        <w:t>1.</w:t>
      </w:r>
      <w:r>
        <w:rPr>
          <w:rFonts w:ascii="仿宋_GB2312" w:hAnsi="仿宋_GB2312" w:eastAsia="仿宋_GB2312" w:cs="仿宋_GB2312"/>
          <w:kern w:val="2"/>
          <w:sz w:val="32"/>
          <w:szCs w:val="32"/>
        </w:rPr>
        <w:t>一般项目以建设工程规划许可证附图为底图（与绿地树木相关信息不得删减、修改，可适当放大不得缩小），准确测绘标注占用绿地的位置范围和面积，涉及移伐树木的应同时标清树木的位置、种类、规格、数量等；</w:t>
      </w:r>
      <w:r>
        <w:rPr>
          <w:rFonts w:hint="default" w:ascii="仿宋_GB2312" w:hAnsi="仿宋_GB2312" w:eastAsia="仿宋_GB2312" w:cs="仿宋_GB2312"/>
          <w:kern w:val="2"/>
          <w:sz w:val="32"/>
          <w:szCs w:val="32"/>
        </w:rPr>
        <w:t>2.</w:t>
      </w:r>
      <w:r>
        <w:rPr>
          <w:rFonts w:ascii="仿宋_GB2312" w:hAnsi="仿宋_GB2312" w:eastAsia="仿宋_GB2312" w:cs="仿宋_GB2312"/>
          <w:kern w:val="2"/>
          <w:sz w:val="32"/>
          <w:szCs w:val="32"/>
        </w:rPr>
        <w:t>疏堵工程以经交通主管部门批准的实施方案附图为底图测绘；3</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测绘矢量数据（2000坐标系、shp格式）一并提交。</w:t>
      </w:r>
    </w:p>
    <w:p>
      <w:pPr>
        <w:pStyle w:val="5"/>
        <w:keepNext w:val="0"/>
        <w:keepLines w:val="0"/>
        <w:pageBreakBefore w:val="0"/>
        <w:widowControl/>
        <w:tabs>
          <w:tab w:val="left" w:pos="1060"/>
          <w:tab w:val="clear" w:pos="1832"/>
        </w:tabs>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四、涉及占用公共绿地的提交：绿地补建方案。</w:t>
      </w:r>
    </w:p>
    <w:p>
      <w:pPr>
        <w:pStyle w:val="5"/>
        <w:keepNext w:val="0"/>
        <w:keepLines w:val="0"/>
        <w:pageBreakBefore w:val="0"/>
        <w:widowControl/>
        <w:kinsoku/>
        <w:wordWrap/>
        <w:overflowPunct/>
        <w:topLinePunct w:val="0"/>
        <w:autoSpaceDN/>
        <w:bidi w:val="0"/>
        <w:adjustRightInd/>
        <w:snapToGrid/>
        <w:spacing w:line="560" w:lineRule="exact"/>
        <w:ind w:left="17" w:leftChars="8"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受理标准：</w:t>
      </w:r>
      <w:r>
        <w:rPr>
          <w:rFonts w:hint="default" w:ascii="仿宋_GB2312" w:hAnsi="仿宋_GB2312" w:eastAsia="仿宋_GB2312" w:cs="仿宋_GB2312"/>
          <w:kern w:val="2"/>
          <w:sz w:val="32"/>
          <w:szCs w:val="32"/>
        </w:rPr>
        <w:t>1.</w:t>
      </w:r>
      <w:r>
        <w:rPr>
          <w:rFonts w:ascii="仿宋_GB2312" w:hAnsi="仿宋_GB2312" w:eastAsia="仿宋_GB2312" w:cs="仿宋_GB2312"/>
          <w:kern w:val="2"/>
          <w:sz w:val="32"/>
          <w:szCs w:val="32"/>
        </w:rPr>
        <w:t>涉及占用城市公共绿地的项目，建设单位文字说明还建绿地的具体计划（加盖公章）；</w:t>
      </w:r>
      <w:r>
        <w:rPr>
          <w:rFonts w:hint="default" w:ascii="仿宋_GB2312" w:hAnsi="仿宋_GB2312" w:eastAsia="仿宋_GB2312" w:cs="仿宋_GB2312"/>
          <w:kern w:val="2"/>
          <w:sz w:val="32"/>
          <w:szCs w:val="32"/>
        </w:rPr>
        <w:t>2.</w:t>
      </w:r>
      <w:r>
        <w:rPr>
          <w:rFonts w:ascii="仿宋_GB2312" w:hAnsi="仿宋_GB2312" w:eastAsia="仿宋_GB2312" w:cs="仿宋_GB2312"/>
          <w:kern w:val="2"/>
          <w:sz w:val="32"/>
          <w:szCs w:val="32"/>
        </w:rPr>
        <w:t>原则上还建绿地应在建设项目周边，面积不小于占用绿地面积；</w:t>
      </w:r>
      <w:r>
        <w:rPr>
          <w:rFonts w:hint="default" w:ascii="仿宋_GB2312" w:hAnsi="仿宋_GB2312" w:eastAsia="仿宋_GB2312" w:cs="仿宋_GB2312"/>
          <w:kern w:val="2"/>
          <w:sz w:val="32"/>
          <w:szCs w:val="32"/>
        </w:rPr>
        <w:t>3.</w:t>
      </w:r>
      <w:r>
        <w:rPr>
          <w:rFonts w:ascii="仿宋_GB2312" w:hAnsi="仿宋_GB2312" w:eastAsia="仿宋_GB2312" w:cs="仿宋_GB2312"/>
          <w:kern w:val="2"/>
          <w:sz w:val="32"/>
          <w:szCs w:val="32"/>
        </w:rPr>
        <w:t>项目属市政府投资项目等特别规定情形，可按相关规定免于提交本要件。</w:t>
      </w:r>
    </w:p>
    <w:p>
      <w:pPr>
        <w:pStyle w:val="5"/>
        <w:keepNext w:val="0"/>
        <w:keepLines w:val="0"/>
        <w:pageBreakBefore w:val="0"/>
        <w:widowControl/>
        <w:tabs>
          <w:tab w:val="left" w:pos="1060"/>
          <w:tab w:val="clear" w:pos="1832"/>
        </w:tabs>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五、涉及道路开辟路口的提交：影响交通安全的占道施工许可证。</w:t>
      </w:r>
    </w:p>
    <w:p>
      <w:pPr>
        <w:pStyle w:val="5"/>
        <w:keepNext w:val="0"/>
        <w:keepLines w:val="0"/>
        <w:pageBreakBefore w:val="0"/>
        <w:widowControl/>
        <w:kinsoku/>
        <w:wordWrap/>
        <w:overflowPunct/>
        <w:topLinePunct w:val="0"/>
        <w:autoSpaceDN/>
        <w:bidi w:val="0"/>
        <w:adjustRightInd/>
        <w:snapToGrid/>
        <w:spacing w:line="560" w:lineRule="exact"/>
        <w:ind w:left="17" w:leftChars="8" w:firstLine="640" w:firstLineChars="200"/>
        <w:textAlignment w:val="auto"/>
        <w:rPr>
          <w:rFonts w:hint="default" w:ascii="黑体" w:hAnsi="黑体" w:eastAsia="黑体" w:cs="黑体"/>
          <w:sz w:val="32"/>
          <w:szCs w:val="32"/>
          <w:shd w:val="clear" w:color="auto" w:fill="FFFFFF"/>
          <w:lang w:bidi="ar"/>
        </w:rPr>
      </w:pPr>
      <w:r>
        <w:rPr>
          <w:rFonts w:ascii="仿宋_GB2312" w:hAnsi="仿宋_GB2312" w:eastAsia="仿宋_GB2312" w:cs="仿宋_GB2312"/>
          <w:kern w:val="2"/>
          <w:sz w:val="32"/>
          <w:szCs w:val="32"/>
        </w:rPr>
        <w:t>受理标准：1</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此项仅涉及道路开辟永久路口时提供；2</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该证照由本市公安交通管理部门核发。</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r>
        <w:rPr>
          <w:rFonts w:hint="eastAsia" w:ascii="黑体" w:hAnsi="黑体" w:eastAsia="黑体" w:cs="黑体"/>
          <w:kern w:val="0"/>
          <w:sz w:val="32"/>
          <w:szCs w:val="32"/>
          <w:shd w:val="clear" w:color="auto" w:fill="FFFFFF"/>
          <w:lang w:bidi="ar"/>
        </w:rPr>
        <w:t>办理流程：</w:t>
      </w:r>
      <w:r>
        <w:rPr>
          <w:rFonts w:hint="eastAsia" w:ascii="仿宋_GB2312" w:hAnsi="仿宋_GB2312" w:eastAsia="仿宋_GB2312" w:cs="仿宋_GB2312"/>
          <w:sz w:val="32"/>
          <w:szCs w:val="32"/>
        </w:rPr>
        <w:t>受理-审查-决定-送达结果</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r>
        <w:rPr>
          <w:rFonts w:hint="eastAsia" w:ascii="黑体" w:hAnsi="黑体" w:eastAsia="黑体" w:cs="黑体"/>
          <w:kern w:val="0"/>
          <w:sz w:val="32"/>
          <w:szCs w:val="32"/>
          <w:shd w:val="clear" w:color="auto" w:fill="FFFFFF"/>
          <w:lang w:bidi="ar"/>
        </w:rPr>
        <w:t>办理时限：</w:t>
      </w:r>
      <w:r>
        <w:rPr>
          <w:rFonts w:hint="eastAsia" w:ascii="仿宋_GB2312" w:hAnsi="仿宋_GB2312" w:eastAsia="仿宋_GB2312" w:cs="仿宋_GB2312"/>
          <w:sz w:val="32"/>
          <w:szCs w:val="32"/>
        </w:rPr>
        <w:t>11个工作日</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kern w:val="0"/>
          <w:sz w:val="32"/>
          <w:szCs w:val="32"/>
          <w:shd w:val="clear" w:color="auto" w:fill="FFFFFF"/>
          <w:lang w:bidi="ar"/>
        </w:rPr>
        <w:t>行政许可结果：</w:t>
      </w:r>
      <w:r>
        <w:rPr>
          <w:rFonts w:hint="eastAsia" w:ascii="仿宋_GB2312" w:hAnsi="仿宋_GB2312" w:eastAsia="仿宋_GB2312" w:cs="仿宋_GB2312"/>
          <w:sz w:val="32"/>
          <w:szCs w:val="32"/>
        </w:rPr>
        <w:t>北京市改变绿化规划、绿化用地的使用性质许可证</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kern w:val="0"/>
          <w:sz w:val="32"/>
          <w:szCs w:val="32"/>
          <w:shd w:val="clear" w:color="auto" w:fill="FFFFFF"/>
          <w:lang w:bidi="ar"/>
        </w:rPr>
        <w:t>有效期</w:t>
      </w:r>
      <w:r>
        <w:rPr>
          <w:rFonts w:hint="eastAsia" w:ascii="仿宋_GB2312" w:hAnsi="仿宋_GB2312" w:eastAsia="仿宋_GB2312" w:cs="仿宋_GB2312"/>
          <w:sz w:val="32"/>
          <w:szCs w:val="32"/>
        </w:rPr>
        <w:t>：无时限</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kern w:val="0"/>
          <w:sz w:val="32"/>
          <w:szCs w:val="32"/>
          <w:shd w:val="clear" w:color="auto" w:fill="FFFFFF"/>
          <w:lang w:bidi="ar"/>
        </w:rPr>
        <w:t>是否收费：</w:t>
      </w:r>
      <w:r>
        <w:rPr>
          <w:rFonts w:hint="eastAsia" w:ascii="仿宋_GB2312" w:hAnsi="仿宋_GB2312" w:eastAsia="仿宋_GB2312" w:cs="仿宋_GB2312"/>
          <w:sz w:val="32"/>
          <w:szCs w:val="32"/>
        </w:rPr>
        <w:t>否</w:t>
      </w:r>
    </w:p>
    <w:p>
      <w:pPr>
        <w:keepNext w:val="0"/>
        <w:keepLines w:val="0"/>
        <w:pageBreakBefore w:val="0"/>
        <w:widowControl/>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r>
        <w:rPr>
          <w:rFonts w:hint="eastAsia" w:ascii="仿宋_GB2312" w:hAnsi="仿宋_GB2312" w:eastAsia="仿宋_GB2312" w:cs="仿宋_GB2312"/>
          <w:sz w:val="32"/>
          <w:szCs w:val="32"/>
        </w:rPr>
        <w:br w:type="page"/>
      </w:r>
      <w:r>
        <w:rPr>
          <w:rFonts w:ascii="黑体" w:hAnsi="黑体" w:eastAsia="黑体" w:cs="黑体"/>
          <w:sz w:val="44"/>
          <w:szCs w:val="44"/>
        </w:rPr>
        <w:t>2.</w:t>
      </w:r>
      <w:r>
        <w:rPr>
          <w:rFonts w:hint="eastAsia" w:ascii="黑体" w:hAnsi="黑体" w:eastAsia="黑体" w:cs="黑体"/>
          <w:sz w:val="44"/>
          <w:szCs w:val="44"/>
        </w:rPr>
        <w:t>工程建设涉及城市绿地树木审批</w:t>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r>
        <w:rPr>
          <w:rFonts w:hint="eastAsia" w:ascii="黑体" w:hAnsi="黑体" w:eastAsia="黑体" w:cs="黑体"/>
          <w:sz w:val="44"/>
          <w:szCs w:val="44"/>
        </w:rPr>
        <w:t>（社会投资项目）</w:t>
      </w:r>
    </w:p>
    <w:p>
      <w:pPr>
        <w:keepNext w:val="0"/>
        <w:keepLines w:val="0"/>
        <w:pageBreakBefore w:val="0"/>
        <w:kinsoku/>
        <w:wordWrap/>
        <w:overflowPunct/>
        <w:topLinePunct w:val="0"/>
        <w:autoSpaceDN/>
        <w:bidi w:val="0"/>
        <w:adjustRightInd/>
        <w:snapToGrid/>
        <w:spacing w:line="560" w:lineRule="exact"/>
        <w:ind w:firstLine="880" w:firstLineChars="200"/>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职权类型：</w:t>
      </w:r>
      <w:r>
        <w:rPr>
          <w:rFonts w:hint="eastAsia" w:ascii="仿宋_GB2312" w:hAnsi="仿宋_GB2312" w:eastAsia="仿宋_GB2312" w:cs="仿宋_GB2312"/>
          <w:sz w:val="32"/>
          <w:szCs w:val="32"/>
        </w:rPr>
        <w:t>行政许可</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sz w:val="32"/>
          <w:szCs w:val="32"/>
        </w:rPr>
        <w:t>设定依据：</w:t>
      </w:r>
      <w:r>
        <w:rPr>
          <w:rFonts w:hint="eastAsia" w:ascii="仿宋_GB2312" w:hAnsi="仿宋_GB2312" w:eastAsia="仿宋_GB2312" w:cs="仿宋_GB2312"/>
          <w:sz w:val="32"/>
          <w:szCs w:val="32"/>
        </w:rPr>
        <w:t>《</w:t>
      </w:r>
      <w:r>
        <w:fldChar w:fldCharType="begin"/>
      </w:r>
      <w:r>
        <w:instrText xml:space="preserve"> HYPERLINK "http://www.beijing.gov.cn/zhengce/zhengcefagui/qtwj/201706/t20170606_780546.html" \t "https://banshi.beijing.gov.cn/pubtask/task/1/110000000000/_blank" </w:instrText>
      </w:r>
      <w:r>
        <w:fldChar w:fldCharType="separate"/>
      </w:r>
      <w:r>
        <w:rPr>
          <w:rFonts w:hint="eastAsia" w:ascii="仿宋_GB2312" w:hAnsi="仿宋_GB2312" w:eastAsia="仿宋_GB2312" w:cs="仿宋_GB2312"/>
          <w:sz w:val="32"/>
          <w:szCs w:val="32"/>
        </w:rPr>
        <w:t>城市绿化条例</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第十九条第二款：“因建设或者其他特殊需要临时占用城市绿化用地，须经城市人民政府城市绿化行政主管部门同意，并按照有关规定办理临时用地手续。”第二十条第二款：“砍伐城市树木，必须经城市人民政府城市绿化行政主管部门批准，并按照国家有关规定补植树木或者采取其他补救措施。”第二十四条第三款：“严禁砍伐或者迁移古树名木。因特殊需要迁移古树名木，必须经城市人民政府城市绿化行政主管部门审查同意，并报同级或者上级人民政府批准。”</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w:t>
      </w:r>
      <w:r>
        <w:fldChar w:fldCharType="begin"/>
      </w:r>
      <w:r>
        <w:instrText xml:space="preserve">HYPERLINK "http://www.beijing.gov.cn/zhengce/zhengcefagui/202008/t20200805_1974790.html" \t "https://banshi.beijing.gov.cn/pubtask/task/1/110000000000/_blank"</w:instrText>
      </w:r>
      <w:r>
        <w:fldChar w:fldCharType="separate"/>
      </w:r>
      <w:r>
        <w:rPr>
          <w:rFonts w:hint="eastAsia" w:ascii="仿宋_GB2312" w:hAnsi="仿宋_GB2312" w:eastAsia="仿宋_GB2312" w:cs="仿宋_GB2312"/>
          <w:sz w:val="32"/>
          <w:szCs w:val="32"/>
        </w:rPr>
        <w:t>北京市绿化条例</w:t>
      </w:r>
      <w:r>
        <w:rPr>
          <w:rFonts w:ascii="仿宋_GB2312" w:hAnsi="仿宋_GB2312" w:eastAsia="仿宋_GB2312" w:cs="仿宋_GB2312"/>
          <w:sz w:val="32"/>
          <w:szCs w:val="32"/>
        </w:rPr>
        <w:fldChar w:fldCharType="end"/>
      </w:r>
      <w:r>
        <w:rPr>
          <w:rFonts w:hint="eastAsia" w:ascii="仿宋_GB2312" w:hAnsi="仿宋_GB2312" w:eastAsia="仿宋_GB2312" w:cs="仿宋_GB2312"/>
          <w:sz w:val="32"/>
          <w:szCs w:val="32"/>
        </w:rPr>
        <w:t>》第五十八条：“严格限制移植树木。因城市建设、居住安全和设施安全等特殊原因确需移植树木的，应当经</w:t>
      </w:r>
      <w:r>
        <w:rPr>
          <w:rFonts w:hint="eastAsia" w:ascii="Times New Roman" w:hAnsi="Times New Roman" w:eastAsia="仿宋_GB2312"/>
          <w:sz w:val="32"/>
          <w:szCs w:val="32"/>
          <w:lang w:bidi="he-IL"/>
        </w:rPr>
        <w:t>园林绿化部门</w:t>
      </w:r>
      <w:r>
        <w:rPr>
          <w:rFonts w:hint="eastAsia" w:ascii="仿宋_GB2312" w:hAnsi="仿宋_GB2312" w:eastAsia="仿宋_GB2312" w:cs="仿宋_GB2312"/>
          <w:sz w:val="32"/>
          <w:szCs w:val="32"/>
        </w:rPr>
        <w:t>批准。移植许可证应当在移植现场公示，接受公众监督。同一建设项目移植树木不满50株的，由</w:t>
      </w:r>
      <w:r>
        <w:rPr>
          <w:rFonts w:hint="eastAsia" w:ascii="Times New Roman" w:hAnsi="Times New Roman" w:eastAsia="仿宋_GB2312"/>
          <w:sz w:val="32"/>
          <w:szCs w:val="32"/>
          <w:lang w:bidi="he-IL"/>
        </w:rPr>
        <w:t>区园林绿化部门</w:t>
      </w:r>
      <w:r>
        <w:rPr>
          <w:rFonts w:hint="eastAsia" w:ascii="仿宋_GB2312" w:hAnsi="仿宋_GB2312" w:eastAsia="仿宋_GB2312" w:cs="仿宋_GB2312"/>
          <w:sz w:val="32"/>
          <w:szCs w:val="32"/>
        </w:rPr>
        <w:t>批准；一次或者累计移植树木50株以上的，由市</w:t>
      </w:r>
      <w:r>
        <w:rPr>
          <w:rFonts w:hint="eastAsia" w:ascii="Times New Roman" w:hAnsi="Times New Roman" w:eastAsia="仿宋_GB2312"/>
          <w:sz w:val="32"/>
          <w:szCs w:val="32"/>
          <w:lang w:bidi="he-IL"/>
        </w:rPr>
        <w:t>园林绿化部门</w:t>
      </w:r>
      <w:r>
        <w:rPr>
          <w:rFonts w:hint="eastAsia" w:ascii="仿宋_GB2312" w:hAnsi="仿宋_GB2312" w:eastAsia="仿宋_GB2312" w:cs="仿宋_GB2312"/>
          <w:sz w:val="32"/>
          <w:szCs w:val="32"/>
        </w:rPr>
        <w:t>批准。”第五十九条：“严格控制砍伐树木。符合下列情形之一的树木，经批准可以砍伐：（一）已经死亡的；（二）发生检疫性病虫害无保留价值或者发生其他严重病虫害的；（三）因抚育或者更新改造需要且无移植价值的；（四）因城市建设、居住安全和设施安全等特殊原因确需移植但无法移植或者无移植价值的。同一建设项目砍伐树木胸径小于30厘米并且不满20株的，由</w:t>
      </w:r>
      <w:r>
        <w:rPr>
          <w:rFonts w:hint="eastAsia" w:ascii="Times New Roman" w:hAnsi="Times New Roman" w:eastAsia="仿宋_GB2312"/>
          <w:sz w:val="32"/>
          <w:szCs w:val="32"/>
          <w:lang w:bidi="he-IL"/>
        </w:rPr>
        <w:t>区园林绿化部门</w:t>
      </w:r>
      <w:r>
        <w:rPr>
          <w:rFonts w:hint="eastAsia" w:ascii="仿宋_GB2312" w:hAnsi="仿宋_GB2312" w:eastAsia="仿宋_GB2312" w:cs="仿宋_GB2312"/>
          <w:sz w:val="32"/>
          <w:szCs w:val="32"/>
        </w:rPr>
        <w:t>批准；砍伐树木胸径30厘米以上的，以及一次或者累计砍伐树木20株以上不满50株的，由市</w:t>
      </w:r>
      <w:r>
        <w:rPr>
          <w:rFonts w:hint="eastAsia" w:ascii="Times New Roman" w:hAnsi="Times New Roman" w:eastAsia="仿宋_GB2312"/>
          <w:sz w:val="32"/>
          <w:szCs w:val="32"/>
          <w:lang w:bidi="he-IL"/>
        </w:rPr>
        <w:t>园林绿化部门</w:t>
      </w:r>
      <w:r>
        <w:rPr>
          <w:rFonts w:hint="eastAsia" w:ascii="仿宋_GB2312" w:hAnsi="仿宋_GB2312" w:eastAsia="仿宋_GB2312" w:cs="仿宋_GB2312"/>
          <w:sz w:val="32"/>
          <w:szCs w:val="32"/>
        </w:rPr>
        <w:t>批准；一次或者累计砍伐树木50株以上的，由市</w:t>
      </w:r>
      <w:r>
        <w:rPr>
          <w:rFonts w:hint="eastAsia" w:ascii="Times New Roman" w:hAnsi="Times New Roman" w:eastAsia="仿宋_GB2312"/>
          <w:sz w:val="32"/>
          <w:szCs w:val="32"/>
          <w:lang w:bidi="he-IL"/>
        </w:rPr>
        <w:t>园林绿化部门</w:t>
      </w:r>
      <w:r>
        <w:rPr>
          <w:rFonts w:hint="eastAsia" w:ascii="仿宋_GB2312" w:hAnsi="仿宋_GB2312" w:eastAsia="仿宋_GB2312" w:cs="仿宋_GB2312"/>
          <w:sz w:val="32"/>
          <w:szCs w:val="32"/>
        </w:rPr>
        <w:t>报市人民政府批准。砍伐许可证应当在砍伐现场公示，接受公众监督。 ”第六十条：“……因特殊情况确需临时占用绿地的，应当经</w:t>
      </w:r>
      <w:r>
        <w:rPr>
          <w:rFonts w:hint="eastAsia" w:ascii="Times New Roman" w:hAnsi="Times New Roman" w:eastAsia="仿宋_GB2312"/>
          <w:sz w:val="32"/>
          <w:szCs w:val="32"/>
          <w:lang w:bidi="he-IL"/>
        </w:rPr>
        <w:t>园林绿化部门</w:t>
      </w:r>
      <w:r>
        <w:rPr>
          <w:rFonts w:hint="eastAsia" w:ascii="仿宋_GB2312" w:hAnsi="仿宋_GB2312" w:eastAsia="仿宋_GB2312" w:cs="仿宋_GB2312"/>
          <w:sz w:val="32"/>
          <w:szCs w:val="32"/>
        </w:rPr>
        <w:t>批准。其中，临时占用中心城公共绿地的，由市</w:t>
      </w:r>
      <w:r>
        <w:rPr>
          <w:rFonts w:hint="eastAsia" w:ascii="Times New Roman" w:hAnsi="Times New Roman" w:eastAsia="仿宋_GB2312"/>
          <w:sz w:val="32"/>
          <w:szCs w:val="32"/>
          <w:lang w:bidi="he-IL"/>
        </w:rPr>
        <w:t>园林绿化部门</w:t>
      </w:r>
      <w:r>
        <w:rPr>
          <w:rFonts w:hint="eastAsia" w:ascii="仿宋_GB2312" w:hAnsi="仿宋_GB2312" w:eastAsia="仿宋_GB2312" w:cs="仿宋_GB2312"/>
          <w:sz w:val="32"/>
          <w:szCs w:val="32"/>
        </w:rPr>
        <w:t>批准；临时占用其他绿地的，由</w:t>
      </w:r>
      <w:r>
        <w:rPr>
          <w:rFonts w:hint="eastAsia" w:ascii="Times New Roman" w:hAnsi="Times New Roman" w:eastAsia="仿宋_GB2312"/>
          <w:sz w:val="32"/>
          <w:szCs w:val="32"/>
          <w:lang w:bidi="he-IL"/>
        </w:rPr>
        <w:t>区园林绿化部门</w:t>
      </w:r>
      <w:r>
        <w:rPr>
          <w:rFonts w:hint="eastAsia" w:ascii="仿宋_GB2312" w:hAnsi="仿宋_GB2312" w:eastAsia="仿宋_GB2312" w:cs="仿宋_GB2312"/>
          <w:sz w:val="32"/>
          <w:szCs w:val="32"/>
        </w:rPr>
        <w:t>批准。……”</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w:t>
      </w:r>
      <w:r>
        <w:rPr>
          <w:rFonts w:hint="eastAsia"/>
        </w:rPr>
        <w:fldChar w:fldCharType="begin"/>
      </w:r>
      <w:r>
        <w:instrText xml:space="preserve"> HYPERLINK "http://www.beijing.gov.cn/zhengce/zhengcefagui/qtwj/201912/t20191211_1055605.html" \t "https://banshi.beijing.gov.cn/pubtask/task/1/110000000000/_blank" </w:instrText>
      </w:r>
      <w:r>
        <w:rPr>
          <w:rFonts w:hint="eastAsia"/>
        </w:rPr>
        <w:fldChar w:fldCharType="separate"/>
      </w:r>
      <w:r>
        <w:rPr>
          <w:rFonts w:hint="eastAsia" w:ascii="仿宋_GB2312" w:hAnsi="仿宋_GB2312" w:eastAsia="仿宋_GB2312" w:cs="仿宋_GB2312"/>
          <w:sz w:val="32"/>
          <w:szCs w:val="32"/>
        </w:rPr>
        <w:t>北京市古树名木保护管理条例</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》第十五条第二款：“因特殊情况确需迁移古树名木的，应当经市园林绿化部门审核，报市人民政府批准后，办理移植许可证，按照古树名木移植的有关规定组织施工。移植所需费用，由建设单位承担。”</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rPr>
        <w:t>《</w:t>
      </w:r>
      <w:r>
        <w:fldChar w:fldCharType="begin"/>
      </w:r>
      <w:r>
        <w:instrText xml:space="preserve">HYPERLINK "http://www.beijing.gov.cn/zhengce/zhengcefagui/qtwj/201708/t20170831_776694.html" \t "https://banshi.beijing.gov.cn/pubtask/task/1/110000000000/_blank"</w:instrText>
      </w:r>
      <w:r>
        <w:fldChar w:fldCharType="separate"/>
      </w:r>
      <w:r>
        <w:rPr>
          <w:rFonts w:hint="eastAsia" w:ascii="仿宋_GB2312" w:hAnsi="仿宋_GB2312" w:eastAsia="仿宋_GB2312" w:cs="仿宋_GB2312"/>
          <w:sz w:val="32"/>
          <w:szCs w:val="32"/>
        </w:rPr>
        <w:t>城市古树名木保护管理办法</w:t>
      </w:r>
      <w:r>
        <w:rPr>
          <w:rFonts w:ascii="仿宋_GB2312" w:hAnsi="仿宋_GB2312" w:eastAsia="仿宋_GB2312" w:cs="仿宋_GB2312"/>
          <w:sz w:val="32"/>
          <w:szCs w:val="32"/>
        </w:rPr>
        <w:fldChar w:fldCharType="end"/>
      </w:r>
      <w:r>
        <w:rPr>
          <w:rFonts w:hint="eastAsia" w:ascii="仿宋_GB2312" w:hAnsi="仿宋_GB2312" w:eastAsia="仿宋_GB2312" w:cs="仿宋_GB2312"/>
          <w:sz w:val="32"/>
          <w:szCs w:val="32"/>
        </w:rPr>
        <w:t>》第十二条：“任何单位和个人不得以任何理由、任何方式砍伐和擅自移植古树名木。 因特殊需要，确需移植二级古树名木的，应当经城市园林绿化行政主管部门和建设行政主管部门审查同意后，报省、自治区建设行政主管部门批准；移植一级古树名木的，应经省、自治区建设行政主管部门审核，报省、自治区人民政府批准。直辖市确需移植一、二级古树名木的，由城市园林绿化行政主管部门审核，报城市人民政府批准。移植所需费用，由移植单位承担。”</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highlight w:val="none"/>
        </w:rPr>
        <w:t xml:space="preserve"> 《</w:t>
      </w:r>
      <w:r>
        <w:rPr>
          <w:highlight w:val="none"/>
        </w:rPr>
        <w:fldChar w:fldCharType="begin"/>
      </w:r>
      <w:r>
        <w:rPr>
          <w:highlight w:val="none"/>
        </w:rPr>
        <w:instrText xml:space="preserve">HYPERLINK "http://www.beijing.gov.cn/zhengce/zhengcefagui/qtwj/201605/t20160526_780940.html" \t "https://banshi.beijing.gov.cn/pubtask/task/1/110000000000/_blank"</w:instrText>
      </w:r>
      <w:r>
        <w:rPr>
          <w:highlight w:val="none"/>
        </w:rPr>
        <w:fldChar w:fldCharType="separate"/>
      </w:r>
      <w:r>
        <w:rPr>
          <w:rFonts w:hint="eastAsia" w:ascii="仿宋_GB2312" w:hAnsi="仿宋_GB2312" w:eastAsia="仿宋_GB2312" w:cs="仿宋_GB2312"/>
          <w:sz w:val="32"/>
          <w:szCs w:val="32"/>
          <w:highlight w:val="none"/>
        </w:rPr>
        <w:t>国务院关于印发清理规范投资项目报建审批事项实施方案的通知</w:t>
      </w:r>
      <w:r>
        <w:rPr>
          <w:rFonts w:ascii="仿宋_GB2312" w:hAnsi="仿宋_GB2312" w:eastAsia="仿宋_GB2312" w:cs="仿宋_GB2312"/>
          <w:sz w:val="32"/>
          <w:szCs w:val="32"/>
          <w:highlight w:val="none"/>
        </w:rPr>
        <w:fldChar w:fldCharType="end"/>
      </w:r>
      <w:r>
        <w:rPr>
          <w:rFonts w:hint="eastAsia" w:ascii="仿宋_GB2312" w:hAnsi="仿宋_GB2312" w:eastAsia="仿宋_GB2312" w:cs="仿宋_GB2312"/>
          <w:sz w:val="32"/>
          <w:szCs w:val="32"/>
          <w:highlight w:val="none"/>
        </w:rPr>
        <w:t>》：“将‘临时占用城市绿地审批’、‘砍伐城市树木、迁移古树名木审批’两项合并为‘工程建设涉及城市绿地、树木审批’1项。”</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w:t>
      </w:r>
      <w:r>
        <w:rPr>
          <w:highlight w:val="none"/>
        </w:rPr>
        <w:fldChar w:fldCharType="begin"/>
      </w:r>
      <w:r>
        <w:rPr>
          <w:highlight w:val="none"/>
        </w:rPr>
        <w:instrText xml:space="preserve">HYPERLINK "http://www.beijing.gov.cn/zhengce/zhengcefagui/qtwj/201611/t20161114_776855.html" \t "https://banshi.beijing.gov.cn/pubtask/task/1/110000000000/_blank"</w:instrText>
      </w:r>
      <w:r>
        <w:rPr>
          <w:highlight w:val="none"/>
        </w:rPr>
        <w:fldChar w:fldCharType="separate"/>
      </w:r>
      <w:r>
        <w:rPr>
          <w:rFonts w:hint="eastAsia" w:ascii="仿宋_GB2312" w:hAnsi="仿宋_GB2312" w:eastAsia="仿宋_GB2312" w:cs="仿宋_GB2312"/>
          <w:sz w:val="32"/>
          <w:szCs w:val="32"/>
          <w:highlight w:val="none"/>
        </w:rPr>
        <w:t>住房城乡建设部办公厅关于清理规范投资项目报建审批事项的通知</w:t>
      </w:r>
      <w:r>
        <w:rPr>
          <w:rFonts w:ascii="仿宋_GB2312" w:hAnsi="仿宋_GB2312" w:eastAsia="仿宋_GB2312" w:cs="仿宋_GB2312"/>
          <w:sz w:val="32"/>
          <w:szCs w:val="32"/>
          <w:highlight w:val="none"/>
        </w:rPr>
        <w:fldChar w:fldCharType="end"/>
      </w:r>
      <w:r>
        <w:rPr>
          <w:rFonts w:hint="eastAsia" w:ascii="仿宋_GB2312" w:hAnsi="仿宋_GB2312" w:eastAsia="仿宋_GB2312" w:cs="仿宋_GB2312"/>
          <w:sz w:val="32"/>
          <w:szCs w:val="32"/>
          <w:highlight w:val="none"/>
        </w:rPr>
        <w:t>》 ：“关于‘临时占用城市绿地审批’、‘砍伐城市树木、迁移古树名木审批’合并为‘工程建设涉及城市绿地、树木审批’，负责审批的市、县人民政府园林绿化主管部门要针对投资项目可能涉及到的上述几项审批事项，分别列出不同情形下所需审批条件、申报材料以及审批时限等，并及时向社会公布。申请人根据其投资项目涉及的上述审批事项的一种或两种情形的审批条件，一次性递交申报材料。园林绿化主管部门应一次性受理申请人所有材料。”</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kern w:val="0"/>
          <w:sz w:val="32"/>
          <w:szCs w:val="32"/>
          <w:shd w:val="clear" w:color="auto" w:fill="FFFFFF"/>
          <w:lang w:bidi="ar"/>
        </w:rPr>
        <w:t>实施层级：</w:t>
      </w:r>
      <w:r>
        <w:rPr>
          <w:rFonts w:hint="eastAsia" w:ascii="仿宋_GB2312" w:hAnsi="仿宋_GB2312" w:eastAsia="仿宋_GB2312" w:cs="仿宋_GB2312"/>
          <w:sz w:val="32"/>
          <w:szCs w:val="32"/>
        </w:rPr>
        <w:t>市级、区级</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kern w:val="0"/>
          <w:sz w:val="32"/>
          <w:szCs w:val="32"/>
          <w:shd w:val="clear" w:color="auto" w:fill="FFFFFF"/>
          <w:lang w:bidi="ar"/>
        </w:rPr>
        <w:t>实施主体：</w:t>
      </w:r>
      <w:r>
        <w:rPr>
          <w:rFonts w:hint="eastAsia" w:ascii="仿宋_GB2312" w:hAnsi="仿宋_GB2312" w:eastAsia="仿宋_GB2312" w:cs="仿宋_GB2312"/>
          <w:sz w:val="32"/>
          <w:szCs w:val="32"/>
        </w:rPr>
        <w:t>市、区园林绿化局</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微软雅黑" w:hAnsi="微软雅黑" w:eastAsia="微软雅黑" w:cs="微软雅黑"/>
          <w:sz w:val="19"/>
          <w:szCs w:val="19"/>
          <w:shd w:val="clear" w:color="auto" w:fill="FFFFFF"/>
        </w:rPr>
      </w:pPr>
      <w:r>
        <w:rPr>
          <w:rFonts w:hint="eastAsia" w:ascii="黑体" w:hAnsi="黑体" w:eastAsia="黑体" w:cs="黑体"/>
          <w:kern w:val="0"/>
          <w:sz w:val="32"/>
          <w:szCs w:val="32"/>
          <w:shd w:val="clear" w:color="auto" w:fill="FFFFFF"/>
          <w:lang w:bidi="ar"/>
        </w:rPr>
        <w:t>权限划分：</w:t>
      </w:r>
      <w:r>
        <w:rPr>
          <w:rFonts w:hint="eastAsia" w:ascii="仿宋_GB2312" w:hAnsi="仿宋_GB2312" w:eastAsia="仿宋_GB2312" w:cs="仿宋_GB2312"/>
          <w:sz w:val="32"/>
          <w:szCs w:val="32"/>
        </w:rPr>
        <w:t>市、区分条件审批。同一建设项目移植树木不满50株的，由区园林绿化局批准；一次或者累计移植树木50株以上的，由区园林绿化局初审后报市园林绿化局批准。同一建设项目砍伐树木胸径小于30厘米并且不满20株的，由区园林绿化局批准；砍伐树木胸径30厘米以上的，以及一次或者累计砍伐树木20株以上不满50株的，由区园林绿化局报市园林绿化局批准；一次或者累计砍伐树木50株以上的，由区园林绿化局初审、市园林绿化局审核后报市人民政府批准。其中，涉及临时占用中心城公共绿地的，由区园林绿化局初审后报市园林绿化局批准；涉及临时占用其他绿地的，由区园林绿化局受理、审批。批准后，由区园林绿化局统一制证送达。迁移古树名木由市园林绿化局受理、审核，报市政府审批。</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市级权限：一次或者累计砍伐树木50株以上的，由区园林绿化局初审、市园林绿化局审核后报市人民政府批准。 其中，涉及临时占用中心城公共绿地的，由区园林绿化局初审后报市园林绿化局批准；涉及临时占用其他绿地的，由区园林绿化局受理、审批。批准后，由区园林绿化局统一制证送达。迁移古树名木由市园林绿化局受理、审核，报市政府审批。</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区级权限：同一建设项目移植树木不满50株的，由区园林绿化局批准；一次或者累计移植树木50株以上的，由区园林绿化局初审后报市园林绿化局批准。同一建设项目砍伐树木胸径小于30厘米并且不满20株的，由区园林绿化局批准。</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kern w:val="0"/>
          <w:sz w:val="32"/>
          <w:szCs w:val="32"/>
          <w:shd w:val="clear" w:color="auto" w:fill="FFFFFF"/>
          <w:lang w:bidi="ar"/>
        </w:rPr>
        <w:t>许可条件：</w:t>
      </w:r>
      <w:r>
        <w:rPr>
          <w:rFonts w:hint="eastAsia" w:ascii="仿宋_GB2312" w:hAnsi="仿宋_GB2312" w:eastAsia="仿宋_GB2312" w:cs="仿宋_GB2312"/>
          <w:sz w:val="32"/>
          <w:szCs w:val="32"/>
        </w:rPr>
        <w:t>1.材料齐全，符合法定形式； 2.属低风险项目，请由本市“一站通”系统申报。</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r>
        <w:rPr>
          <w:rFonts w:hint="eastAsia" w:ascii="黑体" w:hAnsi="黑体" w:eastAsia="黑体" w:cs="黑体"/>
          <w:kern w:val="0"/>
          <w:sz w:val="32"/>
          <w:szCs w:val="32"/>
          <w:shd w:val="clear" w:color="auto" w:fill="FFFFFF"/>
          <w:lang w:bidi="ar"/>
        </w:rPr>
        <w:t>申请材料：</w:t>
      </w:r>
    </w:p>
    <w:p>
      <w:pPr>
        <w:pStyle w:val="5"/>
        <w:keepNext w:val="0"/>
        <w:keepLines w:val="0"/>
        <w:pageBreakBefore w:val="0"/>
        <w:widowControl/>
        <w:tabs>
          <w:tab w:val="left" w:pos="1060"/>
          <w:tab w:val="clear" w:pos="1832"/>
        </w:tabs>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一、工程建设涉及城市绿地树木审批申请表。</w:t>
      </w:r>
    </w:p>
    <w:p>
      <w:pPr>
        <w:pStyle w:val="5"/>
        <w:keepNext w:val="0"/>
        <w:keepLines w:val="0"/>
        <w:pageBreakBefore w:val="0"/>
        <w:widowControl/>
        <w:kinsoku/>
        <w:wordWrap/>
        <w:overflowPunct/>
        <w:topLinePunct w:val="0"/>
        <w:autoSpaceDN/>
        <w:bidi w:val="0"/>
        <w:adjustRightInd/>
        <w:snapToGrid/>
        <w:spacing w:line="560" w:lineRule="exact"/>
        <w:ind w:left="17" w:leftChars="8"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受理标准：1</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制式表格，首都之窗可下载空表和样表；申请表为固定格式，不得随意变更，不足可续页；填写内容清晰、规范；2</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按实际情况填写表格各项内容：绿地种类分公共绿地、其他绿地；面积（平方米）按项目临时占用绿地面积填写数量；绿地位置按实际填写，具体详细，与占用绿地平面图一致；占用原因应按项目与占用绿化关系如实填写，如轨道交通临时施工用地等；树种应写到植物“种”的分类，如油松、侧柏、桧柏、国槐、法桐、臭椿、毛白杨、加杨、刺槐、垂柳等；数量填写：乔木按株，灌木等可按株或丛、平方米、延米填写；树权（管护）单位一栏应由绿地树木权属人或具有资产处置权的经营管理者填写同意申报的意见，签章并署明日期；申请单位应填写意见，签章并署明日期；3</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本市依法严格限制移植树木、严格控制砍伐树木，申请树木移植或砍伐不可随意确定，应坚持资源节约、保护、利用原则。可以申报砍伐的树木包括：已枯死树木、存在居住和设施安全隐患且无法移植树木、存在严重病虫害、速生大规格无移植价值树木（大规格是指胸径30厘米以上）；不属于以上情况的树木，原则上应申报移植。</w:t>
      </w:r>
    </w:p>
    <w:p>
      <w:pPr>
        <w:pStyle w:val="5"/>
        <w:keepNext w:val="0"/>
        <w:keepLines w:val="0"/>
        <w:pageBreakBefore w:val="0"/>
        <w:widowControl/>
        <w:tabs>
          <w:tab w:val="left" w:pos="1060"/>
          <w:tab w:val="clear" w:pos="1832"/>
        </w:tabs>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二、中华人民共和国建设工程规划许可证（含附件附图）或临时建设工程规划许可证（含附件附图）或建设项目施工临时使用土地批复（含附图、附表）。</w:t>
      </w:r>
    </w:p>
    <w:p>
      <w:pPr>
        <w:pStyle w:val="5"/>
        <w:keepNext w:val="0"/>
        <w:keepLines w:val="0"/>
        <w:pageBreakBefore w:val="0"/>
        <w:widowControl/>
        <w:kinsoku/>
        <w:wordWrap/>
        <w:overflowPunct/>
        <w:topLinePunct w:val="0"/>
        <w:autoSpaceDN/>
        <w:bidi w:val="0"/>
        <w:adjustRightInd/>
        <w:snapToGrid/>
        <w:spacing w:line="560" w:lineRule="exact"/>
        <w:ind w:left="17" w:leftChars="8"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受理标准：应提供由规划自然资源主管部门核发的《建设工程规划许可证》或《临时建设工程规划许可证》或“临时用地批复文件”，包括正本、附件附图等。有效期一般为2年。</w:t>
      </w:r>
    </w:p>
    <w:p>
      <w:pPr>
        <w:pStyle w:val="5"/>
        <w:keepNext w:val="0"/>
        <w:keepLines w:val="0"/>
        <w:pageBreakBefore w:val="0"/>
        <w:widowControl/>
        <w:tabs>
          <w:tab w:val="left" w:pos="1060"/>
          <w:tab w:val="clear" w:pos="1832"/>
        </w:tabs>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三、临时占用绿地（含树木）位置测绘图（附2000坐标系、shp格式矢量数据）。</w:t>
      </w:r>
    </w:p>
    <w:p>
      <w:pPr>
        <w:pStyle w:val="5"/>
        <w:keepNext w:val="0"/>
        <w:keepLines w:val="0"/>
        <w:pageBreakBefore w:val="0"/>
        <w:widowControl/>
        <w:kinsoku/>
        <w:wordWrap/>
        <w:overflowPunct/>
        <w:topLinePunct w:val="0"/>
        <w:autoSpaceDN/>
        <w:bidi w:val="0"/>
        <w:adjustRightInd/>
        <w:snapToGrid/>
        <w:spacing w:line="560" w:lineRule="exact"/>
        <w:ind w:left="17" w:leftChars="8"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受理标准：</w:t>
      </w:r>
      <w:r>
        <w:rPr>
          <w:rFonts w:hint="default" w:ascii="仿宋_GB2312" w:hAnsi="仿宋_GB2312" w:eastAsia="仿宋_GB2312" w:cs="仿宋_GB2312"/>
          <w:kern w:val="2"/>
          <w:sz w:val="32"/>
          <w:szCs w:val="32"/>
        </w:rPr>
        <w:t>1.</w:t>
      </w:r>
      <w:r>
        <w:rPr>
          <w:rFonts w:ascii="仿宋_GB2312" w:hAnsi="仿宋_GB2312" w:eastAsia="仿宋_GB2312" w:cs="仿宋_GB2312"/>
          <w:kern w:val="2"/>
          <w:sz w:val="32"/>
          <w:szCs w:val="32"/>
        </w:rPr>
        <w:t>以规划许可等批准文件附图为底图，准确测绘标注占用绿地的位置范围和面积，同时标清树木等植被位置、种类、规格、数量等信息；</w:t>
      </w:r>
      <w:r>
        <w:rPr>
          <w:rFonts w:hint="default" w:ascii="仿宋_GB2312" w:hAnsi="仿宋_GB2312" w:eastAsia="仿宋_GB2312" w:cs="仿宋_GB2312"/>
          <w:kern w:val="2"/>
          <w:sz w:val="32"/>
          <w:szCs w:val="32"/>
        </w:rPr>
        <w:t>2.</w:t>
      </w:r>
      <w:r>
        <w:rPr>
          <w:rFonts w:ascii="仿宋_GB2312" w:hAnsi="仿宋_GB2312" w:eastAsia="仿宋_GB2312" w:cs="仿宋_GB2312"/>
          <w:kern w:val="2"/>
          <w:sz w:val="32"/>
          <w:szCs w:val="32"/>
        </w:rPr>
        <w:t>矢量数据（2000坐标系、shp格式）一并提交。</w:t>
      </w:r>
    </w:p>
    <w:p>
      <w:pPr>
        <w:pStyle w:val="5"/>
        <w:keepNext w:val="0"/>
        <w:keepLines w:val="0"/>
        <w:pageBreakBefore w:val="0"/>
        <w:widowControl/>
        <w:tabs>
          <w:tab w:val="left" w:pos="1060"/>
          <w:tab w:val="clear" w:pos="1832"/>
        </w:tabs>
        <w:kinsoku/>
        <w:wordWrap/>
        <w:overflowPunct/>
        <w:topLinePunct w:val="0"/>
        <w:autoSpaceDN/>
        <w:bidi w:val="0"/>
        <w:adjustRightInd/>
        <w:snapToGrid/>
        <w:spacing w:line="560" w:lineRule="exact"/>
        <w:ind w:left="64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四、占用园林绿化资源承诺书。</w:t>
      </w:r>
    </w:p>
    <w:p>
      <w:pPr>
        <w:pStyle w:val="5"/>
        <w:keepNext w:val="0"/>
        <w:keepLines w:val="0"/>
        <w:pageBreakBefore w:val="0"/>
        <w:widowControl/>
        <w:kinsoku/>
        <w:wordWrap/>
        <w:overflowPunct/>
        <w:topLinePunct w:val="0"/>
        <w:autoSpaceDN/>
        <w:bidi w:val="0"/>
        <w:adjustRightInd/>
        <w:snapToGrid/>
        <w:spacing w:line="560" w:lineRule="exact"/>
        <w:ind w:left="17" w:leftChars="8"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受理标准：1</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涉及树木移植的，建设单位应承诺采取有效技术措施，确保成活率达95%以上；移植时间、地点等要明确，便于事中事后监督检查；2</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承诺绿地到期原状（或按主管部门重新审核确定的方案）恢复绿化景观。</w:t>
      </w:r>
    </w:p>
    <w:p>
      <w:pPr>
        <w:pStyle w:val="5"/>
        <w:keepNext w:val="0"/>
        <w:keepLines w:val="0"/>
        <w:pageBreakBefore w:val="0"/>
        <w:widowControl/>
        <w:tabs>
          <w:tab w:val="left" w:pos="1060"/>
          <w:tab w:val="clear" w:pos="1832"/>
        </w:tabs>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五、涉及道路临时开辟路口的提交：影响交通安全的占道施工许可证。</w:t>
      </w:r>
    </w:p>
    <w:p>
      <w:pPr>
        <w:pStyle w:val="5"/>
        <w:keepNext w:val="0"/>
        <w:keepLines w:val="0"/>
        <w:pageBreakBefore w:val="0"/>
        <w:widowControl/>
        <w:kinsoku/>
        <w:wordWrap/>
        <w:overflowPunct/>
        <w:topLinePunct w:val="0"/>
        <w:autoSpaceDN/>
        <w:bidi w:val="0"/>
        <w:adjustRightInd/>
        <w:snapToGrid/>
        <w:spacing w:line="560" w:lineRule="exact"/>
        <w:ind w:left="17" w:leftChars="8"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受理标准：此项仅涉及道路开辟临时路口时提供；该证照由本市公安交通管理部门核发。</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r>
        <w:rPr>
          <w:rFonts w:hint="eastAsia" w:ascii="黑体" w:hAnsi="黑体" w:eastAsia="黑体" w:cs="黑体"/>
          <w:kern w:val="0"/>
          <w:sz w:val="32"/>
          <w:szCs w:val="32"/>
          <w:shd w:val="clear" w:color="auto" w:fill="FFFFFF"/>
          <w:lang w:bidi="ar"/>
        </w:rPr>
        <w:t>办理流程：</w:t>
      </w:r>
      <w:r>
        <w:rPr>
          <w:rFonts w:hint="eastAsia" w:ascii="仿宋_GB2312" w:hAnsi="仿宋_GB2312" w:eastAsia="仿宋_GB2312" w:cs="仿宋_GB2312"/>
          <w:sz w:val="32"/>
          <w:szCs w:val="32"/>
        </w:rPr>
        <w:t>受理-审查-决定-送达结果</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kern w:val="0"/>
          <w:sz w:val="32"/>
          <w:szCs w:val="32"/>
          <w:shd w:val="clear" w:color="auto" w:fill="FFFFFF"/>
          <w:lang w:bidi="ar"/>
        </w:rPr>
        <w:t>办理时限：</w:t>
      </w:r>
      <w:r>
        <w:rPr>
          <w:rFonts w:hint="eastAsia" w:ascii="仿宋_GB2312" w:hAnsi="仿宋_GB2312" w:eastAsia="仿宋_GB2312" w:cs="仿宋_GB2312"/>
          <w:sz w:val="32"/>
          <w:szCs w:val="32"/>
        </w:rPr>
        <w:t>5个工作日</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kern w:val="0"/>
          <w:sz w:val="32"/>
          <w:szCs w:val="32"/>
          <w:shd w:val="clear" w:color="auto" w:fill="FFFFFF"/>
          <w:lang w:bidi="ar"/>
        </w:rPr>
        <w:t>行政许可结果：</w:t>
      </w:r>
      <w:r>
        <w:rPr>
          <w:rFonts w:hint="eastAsia" w:ascii="仿宋_GB2312" w:hAnsi="仿宋_GB2312" w:eastAsia="仿宋_GB2312" w:cs="仿宋_GB2312"/>
          <w:sz w:val="32"/>
          <w:szCs w:val="32"/>
        </w:rPr>
        <w:t>工程建设涉及城市绿地树木许可证</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kern w:val="0"/>
          <w:sz w:val="32"/>
          <w:szCs w:val="32"/>
          <w:shd w:val="clear" w:color="auto" w:fill="FFFFFF"/>
          <w:lang w:bidi="ar"/>
        </w:rPr>
        <w:t>有效期：</w:t>
      </w:r>
      <w:r>
        <w:rPr>
          <w:rFonts w:hint="eastAsia" w:ascii="仿宋_GB2312" w:hAnsi="仿宋_GB2312" w:eastAsia="仿宋_GB2312" w:cs="仿宋_GB2312"/>
          <w:sz w:val="32"/>
          <w:szCs w:val="32"/>
        </w:rPr>
        <w:t>与规划许可证同步有效</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kern w:val="0"/>
          <w:sz w:val="32"/>
          <w:szCs w:val="32"/>
          <w:shd w:val="clear" w:color="auto" w:fill="FFFFFF"/>
          <w:lang w:bidi="ar"/>
        </w:rPr>
        <w:t>是否收费：</w:t>
      </w:r>
      <w:r>
        <w:rPr>
          <w:rFonts w:hint="eastAsia" w:ascii="仿宋_GB2312" w:hAnsi="仿宋_GB2312" w:eastAsia="仿宋_GB2312" w:cs="仿宋_GB2312"/>
          <w:sz w:val="32"/>
          <w:szCs w:val="32"/>
        </w:rPr>
        <w:t>否</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r>
        <w:rPr>
          <w:rFonts w:hint="eastAsia" w:ascii="黑体" w:hAnsi="黑体" w:eastAsia="黑体" w:cs="黑体"/>
          <w:kern w:val="0"/>
          <w:sz w:val="32"/>
          <w:szCs w:val="32"/>
          <w:shd w:val="clear" w:color="auto" w:fill="FFFFFF"/>
          <w:lang w:bidi="ar"/>
        </w:rPr>
        <w:br w:type="page"/>
      </w:r>
      <w:r>
        <w:rPr>
          <w:rFonts w:ascii="黑体" w:hAnsi="黑体" w:eastAsia="黑体" w:cs="黑体"/>
          <w:sz w:val="44"/>
          <w:szCs w:val="44"/>
        </w:rPr>
        <w:t>3.</w:t>
      </w:r>
      <w:r>
        <w:rPr>
          <w:rFonts w:hint="eastAsia" w:ascii="黑体" w:hAnsi="黑体" w:eastAsia="黑体" w:cs="黑体"/>
          <w:sz w:val="44"/>
          <w:szCs w:val="44"/>
        </w:rPr>
        <w:t>移植树木批准</w:t>
      </w:r>
    </w:p>
    <w:p>
      <w:pPr>
        <w:keepNext w:val="0"/>
        <w:keepLines w:val="0"/>
        <w:pageBreakBefore w:val="0"/>
        <w:kinsoku/>
        <w:wordWrap/>
        <w:overflowPunct/>
        <w:topLinePunct w:val="0"/>
        <w:autoSpaceDN/>
        <w:bidi w:val="0"/>
        <w:adjustRightInd/>
        <w:snapToGrid/>
        <w:spacing w:line="560" w:lineRule="exact"/>
        <w:ind w:firstLine="440" w:firstLineChars="200"/>
        <w:textAlignment w:val="auto"/>
        <w:rPr>
          <w:rFonts w:ascii="黑体" w:hAnsi="黑体" w:eastAsia="黑体" w:cs="黑体"/>
          <w:sz w:val="22"/>
        </w:rPr>
      </w:pP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职权类型：</w:t>
      </w:r>
      <w:r>
        <w:rPr>
          <w:rFonts w:hint="eastAsia" w:ascii="仿宋_GB2312" w:hAnsi="仿宋_GB2312" w:eastAsia="仿宋_GB2312" w:cs="仿宋_GB2312"/>
          <w:sz w:val="32"/>
          <w:szCs w:val="32"/>
        </w:rPr>
        <w:t>行政许可</w:t>
      </w:r>
    </w:p>
    <w:p>
      <w:pPr>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设定依据：</w:t>
      </w:r>
      <w:r>
        <w:rPr>
          <w:rFonts w:hint="eastAsia" w:ascii="仿宋_GB2312" w:hAnsi="仿宋_GB2312" w:eastAsia="仿宋_GB2312" w:cs="仿宋_GB2312"/>
          <w:sz w:val="32"/>
          <w:szCs w:val="32"/>
        </w:rPr>
        <w:t>《</w:t>
      </w:r>
      <w:r>
        <w:fldChar w:fldCharType="begin"/>
      </w:r>
      <w:r>
        <w:instrText xml:space="preserve"> HYPERLINK "http://www.beijing.gov.cn/zhengce/zhengcefagui/202008/t20200805_1974790.html" \t "https://banshi.beijing.gov.cn/pubtask/task/1/110000000000/_blank" </w:instrText>
      </w:r>
      <w:r>
        <w:fldChar w:fldCharType="separate"/>
      </w:r>
      <w:r>
        <w:rPr>
          <w:rFonts w:hint="eastAsia" w:ascii="仿宋_GB2312" w:hAnsi="仿宋_GB2312" w:eastAsia="仿宋_GB2312" w:cs="仿宋_GB2312"/>
          <w:sz w:val="32"/>
          <w:szCs w:val="32"/>
        </w:rPr>
        <w:t>北京市绿化条例</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》第五十八条：“严格限制移植树木。因城市建设、居住安全和设施安全等特殊原因确需移植树木的，应当经</w:t>
      </w:r>
      <w:r>
        <w:rPr>
          <w:rFonts w:hint="eastAsia" w:ascii="Times New Roman" w:hAnsi="Times New Roman" w:eastAsia="仿宋_GB2312"/>
          <w:sz w:val="32"/>
          <w:szCs w:val="32"/>
          <w:lang w:bidi="he-IL"/>
        </w:rPr>
        <w:t>园林绿化部门</w:t>
      </w:r>
      <w:r>
        <w:rPr>
          <w:rFonts w:hint="eastAsia" w:ascii="仿宋_GB2312" w:hAnsi="仿宋_GB2312" w:eastAsia="仿宋_GB2312" w:cs="仿宋_GB2312"/>
          <w:sz w:val="32"/>
          <w:szCs w:val="32"/>
        </w:rPr>
        <w:t>批准。移植许可证应当在移植现场公示，接受公众监督。同一建设项目移植树木不满50株的，由</w:t>
      </w:r>
      <w:r>
        <w:rPr>
          <w:rFonts w:hint="eastAsia" w:ascii="Times New Roman" w:hAnsi="Times New Roman" w:eastAsia="仿宋_GB2312"/>
          <w:sz w:val="32"/>
          <w:szCs w:val="32"/>
          <w:lang w:bidi="he-IL"/>
        </w:rPr>
        <w:t>区园林绿化部门批准</w:t>
      </w:r>
      <w:r>
        <w:rPr>
          <w:rFonts w:hint="eastAsia" w:ascii="仿宋_GB2312" w:hAnsi="仿宋_GB2312" w:eastAsia="仿宋_GB2312" w:cs="仿宋_GB2312"/>
          <w:sz w:val="32"/>
          <w:szCs w:val="32"/>
        </w:rPr>
        <w:t>批准；一次或者累计移植树木50株以上的，由市</w:t>
      </w:r>
      <w:r>
        <w:rPr>
          <w:rFonts w:hint="eastAsia" w:ascii="Times New Roman" w:hAnsi="Times New Roman" w:eastAsia="仿宋_GB2312"/>
          <w:sz w:val="32"/>
          <w:szCs w:val="32"/>
          <w:lang w:bidi="he-IL"/>
        </w:rPr>
        <w:t>园林绿化部门</w:t>
      </w:r>
      <w:r>
        <w:rPr>
          <w:rFonts w:hint="eastAsia" w:ascii="仿宋_GB2312" w:hAnsi="仿宋_GB2312" w:eastAsia="仿宋_GB2312" w:cs="仿宋_GB2312"/>
          <w:sz w:val="32"/>
          <w:szCs w:val="32"/>
        </w:rPr>
        <w:t>批准。 ”第五十九条：“严格控制砍伐树木。符合下列情形之一的树木，经批准可以砍伐：（一）已经死亡的；（二）发生检疫性病虫害无保留价值或者发生其他严重病虫害的；（三）因抚育或者更新改造需要且无移植价值的；（四）因城市建设、居住安全和设施安全等特殊原因确需移植但无法移植或者无移植价值的。同一建设项目砍伐树木胸径小于30厘米并且不满20株的，由</w:t>
      </w:r>
      <w:r>
        <w:rPr>
          <w:rFonts w:hint="eastAsia" w:ascii="Times New Roman" w:hAnsi="Times New Roman" w:eastAsia="仿宋_GB2312"/>
          <w:sz w:val="32"/>
          <w:szCs w:val="32"/>
          <w:lang w:bidi="he-IL"/>
        </w:rPr>
        <w:t>区园林绿化部门</w:t>
      </w:r>
      <w:r>
        <w:rPr>
          <w:rFonts w:hint="eastAsia" w:ascii="仿宋_GB2312" w:hAnsi="仿宋_GB2312" w:eastAsia="仿宋_GB2312" w:cs="仿宋_GB2312"/>
          <w:sz w:val="32"/>
          <w:szCs w:val="32"/>
        </w:rPr>
        <w:t>批准；砍伐树木胸径30厘米以上的，以及一次或者累计砍伐树木20株以上不满50株的，由市</w:t>
      </w:r>
      <w:r>
        <w:rPr>
          <w:rFonts w:hint="eastAsia" w:ascii="Times New Roman" w:hAnsi="Times New Roman" w:eastAsia="仿宋_GB2312"/>
          <w:sz w:val="32"/>
          <w:szCs w:val="32"/>
          <w:lang w:bidi="he-IL"/>
        </w:rPr>
        <w:t>园林绿化部门</w:t>
      </w:r>
      <w:r>
        <w:rPr>
          <w:rFonts w:hint="eastAsia" w:ascii="仿宋_GB2312" w:hAnsi="仿宋_GB2312" w:eastAsia="仿宋_GB2312" w:cs="仿宋_GB2312"/>
          <w:sz w:val="32"/>
          <w:szCs w:val="32"/>
        </w:rPr>
        <w:t>批准；一次或者累计砍伐树木50株以上的，由市</w:t>
      </w:r>
      <w:r>
        <w:rPr>
          <w:rFonts w:hint="eastAsia" w:ascii="Times New Roman" w:hAnsi="Times New Roman" w:eastAsia="仿宋_GB2312"/>
          <w:sz w:val="32"/>
          <w:szCs w:val="32"/>
          <w:lang w:bidi="he-IL"/>
        </w:rPr>
        <w:t>园林绿化部门</w:t>
      </w:r>
      <w:r>
        <w:rPr>
          <w:rFonts w:hint="eastAsia" w:ascii="仿宋_GB2312" w:hAnsi="仿宋_GB2312" w:eastAsia="仿宋_GB2312" w:cs="仿宋_GB2312"/>
          <w:sz w:val="32"/>
          <w:szCs w:val="32"/>
        </w:rPr>
        <w:t>报市人民政府批准。砍伐许可证应当在砍伐现场公示，接受公众监督。”第六十条：“……因特殊情况确需临时占用绿地的，应当经</w:t>
      </w:r>
      <w:r>
        <w:rPr>
          <w:rFonts w:hint="eastAsia" w:ascii="Times New Roman" w:hAnsi="Times New Roman" w:eastAsia="仿宋_GB2312"/>
          <w:sz w:val="32"/>
          <w:szCs w:val="32"/>
          <w:lang w:bidi="he-IL"/>
        </w:rPr>
        <w:t>园林绿化部门</w:t>
      </w:r>
      <w:r>
        <w:rPr>
          <w:rFonts w:hint="eastAsia" w:ascii="仿宋_GB2312" w:hAnsi="仿宋_GB2312" w:eastAsia="仿宋_GB2312" w:cs="仿宋_GB2312"/>
          <w:sz w:val="32"/>
          <w:szCs w:val="32"/>
        </w:rPr>
        <w:t>批准。其中，临时占用中心城公共绿地的，由市</w:t>
      </w:r>
      <w:r>
        <w:rPr>
          <w:rFonts w:hint="eastAsia" w:ascii="Times New Roman" w:hAnsi="Times New Roman" w:eastAsia="仿宋_GB2312"/>
          <w:sz w:val="32"/>
          <w:szCs w:val="32"/>
          <w:lang w:bidi="he-IL"/>
        </w:rPr>
        <w:t>园林绿化部门</w:t>
      </w:r>
      <w:r>
        <w:rPr>
          <w:rFonts w:hint="eastAsia" w:ascii="仿宋_GB2312" w:hAnsi="仿宋_GB2312" w:eastAsia="仿宋_GB2312" w:cs="仿宋_GB2312"/>
          <w:sz w:val="32"/>
          <w:szCs w:val="32"/>
        </w:rPr>
        <w:t>批准；临时占用其他绿地的，由</w:t>
      </w:r>
      <w:r>
        <w:rPr>
          <w:rFonts w:hint="eastAsia" w:ascii="Times New Roman" w:hAnsi="Times New Roman" w:eastAsia="仿宋_GB2312"/>
          <w:sz w:val="32"/>
          <w:szCs w:val="32"/>
          <w:lang w:bidi="he-IL"/>
        </w:rPr>
        <w:t>区园林绿化部门</w:t>
      </w:r>
      <w:r>
        <w:rPr>
          <w:rFonts w:hint="eastAsia" w:ascii="仿宋_GB2312" w:hAnsi="仿宋_GB2312" w:eastAsia="仿宋_GB2312" w:cs="仿宋_GB2312"/>
          <w:sz w:val="32"/>
          <w:szCs w:val="32"/>
        </w:rPr>
        <w:t xml:space="preserve">批准。……” </w:t>
      </w:r>
    </w:p>
    <w:p>
      <w:pPr>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kern w:val="0"/>
          <w:sz w:val="32"/>
          <w:szCs w:val="32"/>
          <w:shd w:val="clear" w:color="auto" w:fill="FFFFFF"/>
          <w:lang w:bidi="ar"/>
        </w:rPr>
        <w:t>实施层级：</w:t>
      </w:r>
      <w:r>
        <w:rPr>
          <w:rFonts w:hint="eastAsia" w:ascii="仿宋_GB2312" w:hAnsi="仿宋_GB2312" w:eastAsia="仿宋_GB2312" w:cs="仿宋_GB2312"/>
          <w:sz w:val="32"/>
          <w:szCs w:val="32"/>
        </w:rPr>
        <w:t>市级、区级</w:t>
      </w:r>
    </w:p>
    <w:p>
      <w:pPr>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kern w:val="0"/>
          <w:sz w:val="32"/>
          <w:szCs w:val="32"/>
          <w:shd w:val="clear" w:color="auto" w:fill="FFFFFF"/>
          <w:lang w:bidi="ar"/>
        </w:rPr>
        <w:t>实施主体：</w:t>
      </w:r>
      <w:r>
        <w:rPr>
          <w:rFonts w:hint="eastAsia" w:ascii="仿宋_GB2312" w:hAnsi="仿宋_GB2312" w:eastAsia="仿宋_GB2312" w:cs="仿宋_GB2312"/>
          <w:sz w:val="32"/>
          <w:szCs w:val="32"/>
        </w:rPr>
        <w:t>市、区园林绿化局</w:t>
      </w:r>
    </w:p>
    <w:p>
      <w:pPr>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ascii="微软雅黑" w:hAnsi="微软雅黑" w:eastAsia="微软雅黑" w:cs="微软雅黑"/>
          <w:sz w:val="19"/>
          <w:szCs w:val="19"/>
          <w:shd w:val="clear" w:color="auto" w:fill="FFFFFF"/>
        </w:rPr>
      </w:pPr>
      <w:r>
        <w:rPr>
          <w:rFonts w:hint="eastAsia" w:ascii="黑体" w:hAnsi="黑体" w:eastAsia="黑体" w:cs="黑体"/>
          <w:kern w:val="0"/>
          <w:sz w:val="32"/>
          <w:szCs w:val="32"/>
          <w:shd w:val="clear" w:color="auto" w:fill="FFFFFF"/>
          <w:lang w:bidi="ar"/>
        </w:rPr>
        <w:t>权限划分：</w:t>
      </w:r>
      <w:r>
        <w:rPr>
          <w:rFonts w:hint="eastAsia" w:ascii="仿宋_GB2312" w:hAnsi="仿宋_GB2312" w:eastAsia="仿宋_GB2312" w:cs="仿宋_GB2312"/>
          <w:sz w:val="32"/>
          <w:szCs w:val="32"/>
        </w:rPr>
        <w:t>严格限制移植树木。因城市建设、居住安全和设施安全等特殊原因确需移植树木的，应当经</w:t>
      </w:r>
      <w:r>
        <w:rPr>
          <w:rFonts w:hint="eastAsia" w:ascii="Times New Roman" w:hAnsi="Times New Roman" w:eastAsia="仿宋_GB2312"/>
          <w:sz w:val="32"/>
          <w:szCs w:val="32"/>
          <w:lang w:bidi="he-IL"/>
        </w:rPr>
        <w:t>园林绿化部门</w:t>
      </w:r>
      <w:r>
        <w:rPr>
          <w:rFonts w:hint="eastAsia" w:ascii="仿宋_GB2312" w:hAnsi="仿宋_GB2312" w:eastAsia="仿宋_GB2312" w:cs="仿宋_GB2312"/>
          <w:sz w:val="32"/>
          <w:szCs w:val="32"/>
        </w:rPr>
        <w:t>批准。移植许可证应当在移植现场公示，接受公众监督。同一建设项目移植树木不满50株的，由</w:t>
      </w:r>
      <w:r>
        <w:rPr>
          <w:rFonts w:hint="eastAsia" w:ascii="Times New Roman" w:hAnsi="Times New Roman" w:eastAsia="仿宋_GB2312"/>
          <w:sz w:val="32"/>
          <w:szCs w:val="32"/>
          <w:lang w:bidi="he-IL"/>
        </w:rPr>
        <w:t>区园林绿化部门</w:t>
      </w:r>
      <w:r>
        <w:rPr>
          <w:rFonts w:hint="eastAsia" w:ascii="仿宋_GB2312" w:hAnsi="仿宋_GB2312" w:eastAsia="仿宋_GB2312" w:cs="仿宋_GB2312"/>
          <w:sz w:val="32"/>
          <w:szCs w:val="32"/>
        </w:rPr>
        <w:t>批准；一次或者累计移植树木50株以上的，由</w:t>
      </w:r>
      <w:r>
        <w:rPr>
          <w:rFonts w:hint="eastAsia" w:ascii="Times New Roman" w:hAnsi="Times New Roman" w:eastAsia="仿宋_GB2312"/>
          <w:sz w:val="32"/>
          <w:szCs w:val="32"/>
          <w:lang w:bidi="he-IL"/>
        </w:rPr>
        <w:t>市园林绿化部门</w:t>
      </w:r>
      <w:r>
        <w:rPr>
          <w:rFonts w:hint="eastAsia" w:ascii="仿宋_GB2312" w:hAnsi="仿宋_GB2312" w:eastAsia="仿宋_GB2312" w:cs="仿宋_GB2312"/>
          <w:sz w:val="32"/>
          <w:szCs w:val="32"/>
        </w:rPr>
        <w:t>批准。</w:t>
      </w:r>
    </w:p>
    <w:p>
      <w:pPr>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市级权限：一次或者累计移植树木50株以上的，由</w:t>
      </w:r>
      <w:r>
        <w:rPr>
          <w:rFonts w:hint="eastAsia" w:ascii="Times New Roman" w:hAnsi="Times New Roman" w:eastAsia="仿宋_GB2312"/>
          <w:sz w:val="32"/>
          <w:szCs w:val="32"/>
          <w:lang w:bidi="he-IL"/>
        </w:rPr>
        <w:t>市园林绿化部门</w:t>
      </w:r>
      <w:r>
        <w:rPr>
          <w:rFonts w:hint="eastAsia" w:ascii="仿宋_GB2312" w:hAnsi="仿宋_GB2312" w:eastAsia="仿宋_GB2312" w:cs="仿宋_GB2312"/>
          <w:sz w:val="32"/>
          <w:szCs w:val="32"/>
        </w:rPr>
        <w:t>批准。</w:t>
      </w:r>
    </w:p>
    <w:p>
      <w:pPr>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区级权限：同一建设项目移植树木不满50株的，由</w:t>
      </w:r>
      <w:r>
        <w:rPr>
          <w:rFonts w:hint="eastAsia" w:ascii="Times New Roman" w:hAnsi="Times New Roman" w:eastAsia="仿宋_GB2312"/>
          <w:sz w:val="32"/>
          <w:szCs w:val="32"/>
          <w:lang w:bidi="he-IL"/>
        </w:rPr>
        <w:t>区园林绿化部门</w:t>
      </w:r>
      <w:r>
        <w:rPr>
          <w:rFonts w:hint="eastAsia" w:ascii="仿宋_GB2312" w:hAnsi="仿宋_GB2312" w:eastAsia="仿宋_GB2312" w:cs="仿宋_GB2312"/>
          <w:sz w:val="32"/>
          <w:szCs w:val="32"/>
        </w:rPr>
        <w:t>批准。</w:t>
      </w:r>
    </w:p>
    <w:p>
      <w:pPr>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kern w:val="0"/>
          <w:sz w:val="32"/>
          <w:szCs w:val="32"/>
          <w:shd w:val="clear" w:color="auto" w:fill="FFFFFF"/>
          <w:lang w:bidi="ar"/>
        </w:rPr>
        <w:t>许可条件：</w:t>
      </w:r>
      <w:r>
        <w:rPr>
          <w:rFonts w:hint="eastAsia" w:ascii="仿宋_GB2312" w:hAnsi="仿宋_GB2312" w:eastAsia="仿宋_GB2312" w:cs="仿宋_GB2312"/>
          <w:sz w:val="32"/>
          <w:szCs w:val="32"/>
        </w:rPr>
        <w:t>1.申办材料齐全、符合法定形式，材料齐备、内容填写完整，格式合乎要求，盖章有效；2.属低风险项目，请由本市“一站通”系统申报。</w:t>
      </w:r>
    </w:p>
    <w:p>
      <w:pPr>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ascii="黑体" w:hAnsi="黑体" w:eastAsia="黑体" w:cs="黑体"/>
          <w:kern w:val="0"/>
          <w:sz w:val="32"/>
          <w:szCs w:val="32"/>
          <w:shd w:val="clear" w:color="auto" w:fill="FFFFFF"/>
          <w:lang w:bidi="ar"/>
        </w:rPr>
      </w:pPr>
      <w:r>
        <w:rPr>
          <w:rFonts w:hint="eastAsia" w:ascii="黑体" w:hAnsi="黑体" w:eastAsia="黑体" w:cs="黑体"/>
          <w:kern w:val="0"/>
          <w:sz w:val="32"/>
          <w:szCs w:val="32"/>
          <w:shd w:val="clear" w:color="auto" w:fill="FFFFFF"/>
          <w:lang w:bidi="ar"/>
        </w:rPr>
        <w:t>申请材料：</w:t>
      </w:r>
    </w:p>
    <w:p>
      <w:pPr>
        <w:pStyle w:val="5"/>
        <w:keepNext w:val="0"/>
        <w:keepLines w:val="0"/>
        <w:pageBreakBefore w:val="0"/>
        <w:widowControl/>
        <w:tabs>
          <w:tab w:val="left" w:pos="1060"/>
          <w:tab w:val="clear" w:pos="1832"/>
        </w:tabs>
        <w:kinsoku/>
        <w:wordWrap/>
        <w:overflowPunct/>
        <w:topLinePunct w:val="0"/>
        <w:autoSpaceDN/>
        <w:bidi w:val="0"/>
        <w:adjustRightInd/>
        <w:snapToGrid/>
        <w:spacing w:line="560" w:lineRule="exact"/>
        <w:ind w:firstLine="640" w:firstLineChars="200"/>
        <w:jc w:val="both"/>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一、北京市树木移植申请表。</w:t>
      </w:r>
    </w:p>
    <w:p>
      <w:pPr>
        <w:pStyle w:val="5"/>
        <w:keepNext w:val="0"/>
        <w:keepLines w:val="0"/>
        <w:pageBreakBefore w:val="0"/>
        <w:widowControl/>
        <w:kinsoku/>
        <w:wordWrap/>
        <w:overflowPunct/>
        <w:topLinePunct w:val="0"/>
        <w:autoSpaceDN/>
        <w:bidi w:val="0"/>
        <w:adjustRightInd/>
        <w:snapToGrid/>
        <w:spacing w:line="560" w:lineRule="exact"/>
        <w:ind w:firstLine="640" w:firstLineChars="200"/>
        <w:jc w:val="both"/>
        <w:textAlignment w:val="auto"/>
        <w:rPr>
          <w:rFonts w:hint="default" w:ascii="微软雅黑" w:hAnsi="微软雅黑" w:eastAsia="微软雅黑" w:cs="微软雅黑"/>
          <w:sz w:val="15"/>
          <w:szCs w:val="15"/>
        </w:rPr>
      </w:pPr>
      <w:r>
        <w:rPr>
          <w:rFonts w:ascii="仿宋_GB2312" w:hAnsi="仿宋_GB2312" w:eastAsia="仿宋_GB2312" w:cs="仿宋_GB2312"/>
          <w:kern w:val="2"/>
          <w:sz w:val="32"/>
          <w:szCs w:val="32"/>
        </w:rPr>
        <w:t>受理标准：1</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制式表格，首都之窗可下载空表和样表；该表每页统一固定格式，一页不足可按统一格式加页，签章栏不得换页；2</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按实际情况填写表格各项内容：树种应写到植物“种”的分类，如油松、侧柏、桧柏、国槐、法桐、臭椿等；数量填写：乔木按株、灌木等可按株或丛、平方米、延米填写；3</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树权（管护）单位一栏应由绿地树木权属人或具有资产处置权的经营管理者填写同意申报的意见，签章并署明日期；申请单位应填写意见，签章并署明日期.</w:t>
      </w:r>
    </w:p>
    <w:p>
      <w:pPr>
        <w:pStyle w:val="5"/>
        <w:keepNext w:val="0"/>
        <w:keepLines w:val="0"/>
        <w:pageBreakBefore w:val="0"/>
        <w:widowControl/>
        <w:tabs>
          <w:tab w:val="left" w:pos="1060"/>
          <w:tab w:val="clear" w:pos="1832"/>
        </w:tabs>
        <w:kinsoku/>
        <w:wordWrap/>
        <w:overflowPunct/>
        <w:topLinePunct w:val="0"/>
        <w:autoSpaceDN/>
        <w:bidi w:val="0"/>
        <w:adjustRightInd/>
        <w:snapToGrid/>
        <w:spacing w:line="560" w:lineRule="exact"/>
        <w:ind w:firstLine="640" w:firstLineChars="200"/>
        <w:jc w:val="both"/>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二、规划批准文件或其他批准文件：</w:t>
      </w:r>
    </w:p>
    <w:p>
      <w:pPr>
        <w:pStyle w:val="5"/>
        <w:keepNext w:val="0"/>
        <w:keepLines w:val="0"/>
        <w:pageBreakBefore w:val="0"/>
        <w:widowControl/>
        <w:kinsoku/>
        <w:wordWrap/>
        <w:overflowPunct/>
        <w:topLinePunct w:val="0"/>
        <w:autoSpaceDN/>
        <w:bidi w:val="0"/>
        <w:adjustRightInd/>
        <w:snapToGrid/>
        <w:spacing w:line="560" w:lineRule="exact"/>
        <w:ind w:firstLine="640" w:firstLineChars="200"/>
        <w:jc w:val="both"/>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（一）中华人民共和国建设工程规划许可证或临时建设工程规划许可证（含附件附图）或临时用地批准文件。</w:t>
      </w:r>
    </w:p>
    <w:p>
      <w:pPr>
        <w:pStyle w:val="5"/>
        <w:keepNext w:val="0"/>
        <w:keepLines w:val="0"/>
        <w:pageBreakBefore w:val="0"/>
        <w:widowControl/>
        <w:kinsoku/>
        <w:wordWrap/>
        <w:overflowPunct/>
        <w:topLinePunct w:val="0"/>
        <w:autoSpaceDN/>
        <w:bidi w:val="0"/>
        <w:adjustRightInd/>
        <w:snapToGrid/>
        <w:spacing w:line="560" w:lineRule="exact"/>
        <w:ind w:firstLine="640" w:firstLineChars="200"/>
        <w:jc w:val="both"/>
        <w:textAlignment w:val="auto"/>
        <w:rPr>
          <w:rFonts w:hint="default" w:ascii="微软雅黑" w:hAnsi="微软雅黑" w:eastAsia="微软雅黑" w:cs="微软雅黑"/>
          <w:sz w:val="15"/>
          <w:szCs w:val="15"/>
        </w:rPr>
      </w:pPr>
      <w:r>
        <w:rPr>
          <w:rFonts w:ascii="仿宋_GB2312" w:hAnsi="仿宋_GB2312" w:eastAsia="仿宋_GB2312" w:cs="仿宋_GB2312"/>
          <w:kern w:val="2"/>
          <w:sz w:val="32"/>
          <w:szCs w:val="32"/>
        </w:rPr>
        <w:t>受理标准：1.一般工程项目应提供由规划和自然资源主管部门核发的《建设工程规划许可证》或《临时建设工程规划许可证》或“临时用地批复文件”，包括正本、附件附图等。有效期一般为2年；项目属于以下情况，可以视同取得相关批准文件：（1）本市重点项目（含中央和驻京部队及市政府投资年度重点工程等重要建设项目），申请人应具备建设项目选址意见书（含附件附图）或建设项目规划条件（含附件附图）或建设项目“多规合一”会商（协同）意见； （2）市政公用管线消除安全隐患项目，可提交“多规合一”平台协同（会商）意见；（3）试点项目（是指纳入本市“一会三函”改革试点范围，按相关工作流程推进的工程建设），应具备建设项目前期工作函、建设工程设计方案审查意见函（含附件附图）；（4）交通疏堵项目，应提供市交通委员会报经市政府批准的当年度交通疏堵工程项目计划、疏堵项目的实施方案（按道路级别由交通主管部门会同园林绿化部门联审会商确定）；（5）老旧小区改造等城市更新工程，包括老楼加装电梯、保温层、抗震加固、老旧管线更换或新增市政公用设施线路等，本市项目来源文件一般为城市管理主管部门年度任务计划文件；施工方案一般由建设单位编制，经第三方专业机构审查通过，具有必要的规划设计说明和施工图等文件资料作为确定和申报绿地树木位置范围的依据；（6）其他视同取得相关批准文件的情形。</w:t>
      </w:r>
    </w:p>
    <w:p>
      <w:pPr>
        <w:pStyle w:val="5"/>
        <w:keepNext w:val="0"/>
        <w:keepLines w:val="0"/>
        <w:pageBreakBefore w:val="0"/>
        <w:widowControl/>
        <w:kinsoku/>
        <w:wordWrap/>
        <w:overflowPunct/>
        <w:topLinePunct w:val="0"/>
        <w:autoSpaceDN/>
        <w:bidi w:val="0"/>
        <w:adjustRightInd/>
        <w:snapToGrid/>
        <w:spacing w:line="560" w:lineRule="exact"/>
        <w:ind w:firstLine="640" w:firstLineChars="200"/>
        <w:jc w:val="both"/>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（二）属以下非建筑工程原因移植树木：</w:t>
      </w:r>
    </w:p>
    <w:p>
      <w:pPr>
        <w:pStyle w:val="5"/>
        <w:keepNext w:val="0"/>
        <w:keepLines w:val="0"/>
        <w:pageBreakBefore w:val="0"/>
        <w:widowControl/>
        <w:tabs>
          <w:tab w:val="left" w:pos="640"/>
          <w:tab w:val="clear" w:pos="916"/>
        </w:tabs>
        <w:kinsoku/>
        <w:wordWrap/>
        <w:overflowPunct/>
        <w:topLinePunct w:val="0"/>
        <w:autoSpaceDN/>
        <w:bidi w:val="0"/>
        <w:adjustRightInd/>
        <w:snapToGrid/>
        <w:spacing w:line="560" w:lineRule="exact"/>
        <w:ind w:firstLine="640" w:firstLineChars="200"/>
        <w:jc w:val="both"/>
        <w:textAlignment w:val="auto"/>
        <w:rPr>
          <w:rFonts w:hint="default" w:ascii="微软雅黑" w:hAnsi="微软雅黑" w:eastAsia="微软雅黑" w:cs="微软雅黑"/>
          <w:sz w:val="15"/>
          <w:szCs w:val="15"/>
        </w:rPr>
      </w:pPr>
      <w:r>
        <w:rPr>
          <w:rFonts w:ascii="仿宋_GB2312" w:hAnsi="仿宋_GB2312" w:eastAsia="仿宋_GB2312" w:cs="仿宋_GB2312"/>
          <w:kern w:val="2"/>
          <w:sz w:val="32"/>
          <w:szCs w:val="32"/>
        </w:rPr>
        <w:t>1</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因绿化改造移植树木提交：主管部门方案批准文件（含附图）；</w:t>
      </w:r>
    </w:p>
    <w:p>
      <w:pPr>
        <w:pStyle w:val="5"/>
        <w:keepNext w:val="0"/>
        <w:keepLines w:val="0"/>
        <w:pageBreakBefore w:val="0"/>
        <w:widowControl/>
        <w:kinsoku/>
        <w:wordWrap/>
        <w:overflowPunct/>
        <w:topLinePunct w:val="0"/>
        <w:autoSpaceDN/>
        <w:bidi w:val="0"/>
        <w:adjustRightInd/>
        <w:snapToGrid/>
        <w:spacing w:line="560" w:lineRule="exact"/>
        <w:ind w:firstLine="640" w:firstLineChars="200"/>
        <w:jc w:val="both"/>
        <w:textAlignment w:val="auto"/>
        <w:rPr>
          <w:rFonts w:hint="default" w:ascii="微软雅黑" w:hAnsi="微软雅黑" w:eastAsia="微软雅黑" w:cs="微软雅黑"/>
          <w:sz w:val="15"/>
          <w:szCs w:val="15"/>
        </w:rPr>
      </w:pPr>
      <w:r>
        <w:rPr>
          <w:rFonts w:ascii="仿宋_GB2312" w:hAnsi="仿宋_GB2312" w:eastAsia="仿宋_GB2312" w:cs="仿宋_GB2312"/>
          <w:kern w:val="2"/>
          <w:sz w:val="32"/>
          <w:szCs w:val="32"/>
        </w:rPr>
        <w:t>受理标准：因公共绿地绿化改造移植树木，提供市园林绿化局对改造提升方案的批准文件（含附图），其他绿地改造提升提供所在区园林绿化局对改造提升方案的意见。</w:t>
      </w:r>
    </w:p>
    <w:p>
      <w:pPr>
        <w:pStyle w:val="5"/>
        <w:keepNext w:val="0"/>
        <w:keepLines w:val="0"/>
        <w:pageBreakBefore w:val="0"/>
        <w:widowControl/>
        <w:tabs>
          <w:tab w:val="left" w:pos="640"/>
          <w:tab w:val="clear" w:pos="916"/>
        </w:tabs>
        <w:kinsoku/>
        <w:wordWrap/>
        <w:overflowPunct/>
        <w:topLinePunct w:val="0"/>
        <w:autoSpaceDN/>
        <w:bidi w:val="0"/>
        <w:adjustRightInd/>
        <w:snapToGrid/>
        <w:spacing w:line="560" w:lineRule="exact"/>
        <w:ind w:firstLine="640" w:firstLineChars="200"/>
        <w:jc w:val="both"/>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2</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因存在安全隐患移植树木提交：基本证据材料。</w:t>
      </w:r>
    </w:p>
    <w:p>
      <w:pPr>
        <w:pStyle w:val="5"/>
        <w:keepNext w:val="0"/>
        <w:keepLines w:val="0"/>
        <w:pageBreakBefore w:val="0"/>
        <w:widowControl/>
        <w:kinsoku/>
        <w:wordWrap/>
        <w:overflowPunct/>
        <w:topLinePunct w:val="0"/>
        <w:autoSpaceDN/>
        <w:bidi w:val="0"/>
        <w:adjustRightInd/>
        <w:snapToGrid/>
        <w:spacing w:line="560" w:lineRule="exact"/>
        <w:ind w:firstLine="640" w:firstLineChars="200"/>
        <w:jc w:val="both"/>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受理标准：因存在安全隐患移植树木，提供基本证据材料，包括：树木造成安全危害照片、相关法律法规或规范规定等，必要时需提供房屋或设施安全领域专业机构评估结果。</w:t>
      </w:r>
    </w:p>
    <w:p>
      <w:pPr>
        <w:pStyle w:val="5"/>
        <w:keepNext w:val="0"/>
        <w:keepLines w:val="0"/>
        <w:pageBreakBefore w:val="0"/>
        <w:widowControl/>
        <w:tabs>
          <w:tab w:val="left" w:pos="1060"/>
          <w:tab w:val="clear" w:pos="1832"/>
        </w:tabs>
        <w:kinsoku/>
        <w:wordWrap/>
        <w:overflowPunct/>
        <w:topLinePunct w:val="0"/>
        <w:autoSpaceDN/>
        <w:bidi w:val="0"/>
        <w:adjustRightInd/>
        <w:snapToGrid/>
        <w:spacing w:line="560" w:lineRule="exact"/>
        <w:ind w:firstLine="640" w:firstLineChars="200"/>
        <w:jc w:val="both"/>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三、树木位置图：</w:t>
      </w:r>
    </w:p>
    <w:p>
      <w:pPr>
        <w:pStyle w:val="5"/>
        <w:keepNext w:val="0"/>
        <w:keepLines w:val="0"/>
        <w:pageBreakBefore w:val="0"/>
        <w:widowControl/>
        <w:kinsoku/>
        <w:wordWrap/>
        <w:overflowPunct/>
        <w:topLinePunct w:val="0"/>
        <w:autoSpaceDN/>
        <w:bidi w:val="0"/>
        <w:adjustRightInd/>
        <w:snapToGrid/>
        <w:spacing w:line="560" w:lineRule="exact"/>
        <w:ind w:firstLine="640" w:firstLineChars="200"/>
        <w:jc w:val="both"/>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（一）属工程建设项目、绿化改造项目提交：占用绿地（树木）区域、绿化改造区域平面测绘图（附2000坐标系、shp格式矢量数据）；</w:t>
      </w:r>
    </w:p>
    <w:p>
      <w:pPr>
        <w:pStyle w:val="5"/>
        <w:keepNext w:val="0"/>
        <w:keepLines w:val="0"/>
        <w:pageBreakBefore w:val="0"/>
        <w:widowControl/>
        <w:kinsoku/>
        <w:wordWrap/>
        <w:overflowPunct/>
        <w:topLinePunct w:val="0"/>
        <w:autoSpaceDN/>
        <w:bidi w:val="0"/>
        <w:adjustRightInd/>
        <w:snapToGrid/>
        <w:spacing w:line="560" w:lineRule="exact"/>
        <w:ind w:firstLine="640" w:firstLineChars="200"/>
        <w:jc w:val="both"/>
        <w:textAlignment w:val="auto"/>
        <w:rPr>
          <w:rFonts w:hint="default" w:ascii="微软雅黑" w:hAnsi="微软雅黑" w:eastAsia="微软雅黑" w:cs="微软雅黑"/>
          <w:sz w:val="15"/>
          <w:szCs w:val="15"/>
        </w:rPr>
      </w:pPr>
      <w:r>
        <w:rPr>
          <w:rFonts w:ascii="仿宋_GB2312" w:hAnsi="仿宋_GB2312" w:eastAsia="仿宋_GB2312" w:cs="仿宋_GB2312"/>
          <w:kern w:val="2"/>
          <w:sz w:val="32"/>
          <w:szCs w:val="32"/>
        </w:rPr>
        <w:t>受理标准：1.一般工程项目以《建设工程规划许可证》或《临时建设工程规划许可证》或“临时用地批复文件”附图为底图，准确测绘标注占用绿地的位置范围和面积，同时标清树木等植被位置、种类、规格、数量等；其他项目以规划自然资源部门确定的规划设计文件附图或具备同等效力的相关方案附图为底图；测绘矢量数据随文本资料一并提交；2.因绿化改造移植树木，需以批准文件附图为底图，测绘标注砍伐树木的点位、树种、规格等信息；项目范围测绘矢量数据随文本资料一并提交；3.因树木存在安全隐患移植树木，应在平面图准确标注树木点位。</w:t>
      </w:r>
    </w:p>
    <w:p>
      <w:pPr>
        <w:pStyle w:val="5"/>
        <w:keepNext w:val="0"/>
        <w:keepLines w:val="0"/>
        <w:pageBreakBefore w:val="0"/>
        <w:widowControl/>
        <w:kinsoku/>
        <w:wordWrap/>
        <w:overflowPunct/>
        <w:topLinePunct w:val="0"/>
        <w:autoSpaceDN/>
        <w:bidi w:val="0"/>
        <w:adjustRightInd/>
        <w:snapToGrid/>
        <w:spacing w:line="560" w:lineRule="exact"/>
        <w:ind w:firstLine="640" w:firstLineChars="200"/>
        <w:jc w:val="both"/>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（二）非工程建设项目提交：树木位置平面图。</w:t>
      </w:r>
    </w:p>
    <w:p>
      <w:pPr>
        <w:pStyle w:val="5"/>
        <w:keepNext w:val="0"/>
        <w:keepLines w:val="0"/>
        <w:pageBreakBefore w:val="0"/>
        <w:widowControl/>
        <w:kinsoku/>
        <w:wordWrap/>
        <w:overflowPunct/>
        <w:topLinePunct w:val="0"/>
        <w:autoSpaceDN/>
        <w:bidi w:val="0"/>
        <w:adjustRightInd/>
        <w:snapToGrid/>
        <w:spacing w:line="560" w:lineRule="exact"/>
        <w:ind w:firstLine="640" w:firstLineChars="200"/>
        <w:jc w:val="both"/>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受理标准：1.一般工程项目以《建设工程规划许可证》或《临时建设工程规划许可证》或“临时用地批复文件”附图为底图，准确测绘标注占用绿地的位置范围和面积，同时标清树木等植被位置、种类、规格、数量等；其他项目以规划自然资源部门确定的规划设计文件附图或具备同等效力的相关方案附图为底图；测绘矢量数据随文本资料一并提交；2.因绿化改造移植树木，需以批准文件附图为底图，测绘标注砍伐树木的点位、树种、规格等信息；项目范围测绘矢量数据随文本资料一并提交；3.因树木存在安全隐患移植树木，应在平面图准确标注树木点位。</w:t>
      </w:r>
    </w:p>
    <w:p>
      <w:pPr>
        <w:pStyle w:val="5"/>
        <w:keepNext w:val="0"/>
        <w:keepLines w:val="0"/>
        <w:pageBreakBefore w:val="0"/>
        <w:widowControl/>
        <w:tabs>
          <w:tab w:val="left" w:pos="1060"/>
          <w:tab w:val="clear" w:pos="1832"/>
        </w:tabs>
        <w:kinsoku/>
        <w:wordWrap/>
        <w:overflowPunct/>
        <w:topLinePunct w:val="0"/>
        <w:autoSpaceDN/>
        <w:bidi w:val="0"/>
        <w:adjustRightInd/>
        <w:snapToGrid/>
        <w:spacing w:line="560" w:lineRule="exact"/>
        <w:ind w:firstLine="640" w:firstLineChars="200"/>
        <w:jc w:val="both"/>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四、树木移植方案。</w:t>
      </w:r>
    </w:p>
    <w:p>
      <w:pPr>
        <w:pStyle w:val="5"/>
        <w:keepNext w:val="0"/>
        <w:keepLines w:val="0"/>
        <w:pageBreakBefore w:val="0"/>
        <w:widowControl/>
        <w:kinsoku/>
        <w:wordWrap/>
        <w:overflowPunct/>
        <w:topLinePunct w:val="0"/>
        <w:autoSpaceDN/>
        <w:bidi w:val="0"/>
        <w:adjustRightInd/>
        <w:snapToGrid/>
        <w:spacing w:line="560" w:lineRule="exact"/>
        <w:ind w:firstLine="640" w:firstLineChars="200"/>
        <w:jc w:val="both"/>
        <w:textAlignment w:val="auto"/>
        <w:rPr>
          <w:rFonts w:hint="default" w:ascii="微软雅黑" w:hAnsi="微软雅黑" w:eastAsia="微软雅黑" w:cs="微软雅黑"/>
          <w:sz w:val="15"/>
          <w:szCs w:val="15"/>
        </w:rPr>
      </w:pPr>
      <w:r>
        <w:rPr>
          <w:rFonts w:ascii="仿宋_GB2312" w:hAnsi="仿宋_GB2312" w:eastAsia="仿宋_GB2312" w:cs="仿宋_GB2312"/>
          <w:kern w:val="2"/>
          <w:sz w:val="32"/>
          <w:szCs w:val="32"/>
        </w:rPr>
        <w:t>受理标准：1.具有移植树木的具体操作措施，以保证树木移植后成活95%；2.具有明确移植详细地点、责任人，便于事中事后监督检查。</w:t>
      </w:r>
    </w:p>
    <w:p>
      <w:pPr>
        <w:pStyle w:val="5"/>
        <w:keepNext w:val="0"/>
        <w:keepLines w:val="0"/>
        <w:pageBreakBefore w:val="0"/>
        <w:widowControl/>
        <w:tabs>
          <w:tab w:val="left" w:pos="1060"/>
          <w:tab w:val="clear" w:pos="1832"/>
        </w:tabs>
        <w:kinsoku/>
        <w:wordWrap/>
        <w:overflowPunct/>
        <w:topLinePunct w:val="0"/>
        <w:autoSpaceDN/>
        <w:bidi w:val="0"/>
        <w:adjustRightInd/>
        <w:snapToGrid/>
        <w:spacing w:line="560" w:lineRule="exact"/>
        <w:ind w:firstLine="640" w:firstLineChars="200"/>
        <w:jc w:val="both"/>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五、项目竣工后绿化规划方案或树木补栽计划或绿化改造实施方案。</w:t>
      </w:r>
    </w:p>
    <w:p>
      <w:pPr>
        <w:pStyle w:val="5"/>
        <w:keepNext w:val="0"/>
        <w:keepLines w:val="0"/>
        <w:pageBreakBefore w:val="0"/>
        <w:widowControl/>
        <w:kinsoku/>
        <w:wordWrap/>
        <w:overflowPunct/>
        <w:topLinePunct w:val="0"/>
        <w:autoSpaceDN/>
        <w:bidi w:val="0"/>
        <w:adjustRightInd/>
        <w:snapToGrid/>
        <w:spacing w:line="560" w:lineRule="exact"/>
        <w:ind w:firstLine="640" w:firstLineChars="200"/>
        <w:jc w:val="both"/>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受理标准：1.属工程建设移植树木，应提供项目竣工后绿化方案；2.因树木原生长位置存在安全隐患移植树木的，可在周边选址补栽树木；3.属绿化改造移植树木，应提供经主管部门审核认定的实施方案。</w:t>
      </w:r>
    </w:p>
    <w:p>
      <w:pPr>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ascii="黑体" w:hAnsi="黑体" w:eastAsia="黑体" w:cs="黑体"/>
          <w:kern w:val="0"/>
          <w:sz w:val="32"/>
          <w:szCs w:val="32"/>
          <w:shd w:val="clear" w:color="auto" w:fill="FFFFFF"/>
          <w:lang w:bidi="ar"/>
        </w:rPr>
      </w:pPr>
      <w:r>
        <w:rPr>
          <w:rFonts w:hint="eastAsia" w:ascii="黑体" w:hAnsi="黑体" w:eastAsia="黑体" w:cs="黑体"/>
          <w:kern w:val="0"/>
          <w:sz w:val="32"/>
          <w:szCs w:val="32"/>
          <w:shd w:val="clear" w:color="auto" w:fill="FFFFFF"/>
          <w:lang w:bidi="ar"/>
        </w:rPr>
        <w:t>办理流程：</w:t>
      </w:r>
      <w:r>
        <w:rPr>
          <w:rFonts w:hint="eastAsia" w:ascii="仿宋_GB2312" w:hAnsi="仿宋_GB2312" w:eastAsia="仿宋_GB2312" w:cs="仿宋_GB2312"/>
          <w:sz w:val="32"/>
          <w:szCs w:val="32"/>
        </w:rPr>
        <w:t>受理-审查-决定-送达结果</w:t>
      </w:r>
    </w:p>
    <w:p>
      <w:pPr>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kern w:val="0"/>
          <w:sz w:val="32"/>
          <w:szCs w:val="32"/>
          <w:shd w:val="clear" w:color="auto" w:fill="FFFFFF"/>
          <w:lang w:bidi="ar"/>
        </w:rPr>
        <w:t>办理时限：</w:t>
      </w:r>
      <w:r>
        <w:rPr>
          <w:rFonts w:hint="eastAsia" w:ascii="仿宋_GB2312" w:hAnsi="仿宋_GB2312" w:eastAsia="仿宋_GB2312" w:cs="仿宋_GB2312"/>
          <w:sz w:val="32"/>
          <w:szCs w:val="32"/>
        </w:rPr>
        <w:t>9个工作日</w:t>
      </w:r>
    </w:p>
    <w:p>
      <w:pPr>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kern w:val="0"/>
          <w:sz w:val="32"/>
          <w:szCs w:val="32"/>
          <w:shd w:val="clear" w:color="auto" w:fill="FFFFFF"/>
          <w:lang w:bidi="ar"/>
        </w:rPr>
        <w:t>行政许可结果：</w:t>
      </w:r>
      <w:r>
        <w:rPr>
          <w:rFonts w:hint="eastAsia" w:ascii="仿宋_GB2312" w:hAnsi="仿宋_GB2312" w:eastAsia="仿宋_GB2312" w:cs="仿宋_GB2312"/>
          <w:sz w:val="32"/>
          <w:szCs w:val="32"/>
        </w:rPr>
        <w:t>北京市树木移植许可证</w:t>
      </w:r>
    </w:p>
    <w:p>
      <w:pPr>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kern w:val="0"/>
          <w:sz w:val="32"/>
          <w:szCs w:val="32"/>
          <w:shd w:val="clear" w:color="auto" w:fill="FFFFFF"/>
          <w:lang w:bidi="ar"/>
        </w:rPr>
        <w:t>有效期</w:t>
      </w:r>
      <w:r>
        <w:rPr>
          <w:rFonts w:hint="eastAsia" w:ascii="仿宋_GB2312" w:hAnsi="仿宋_GB2312" w:eastAsia="仿宋_GB2312" w:cs="仿宋_GB2312"/>
          <w:sz w:val="32"/>
          <w:szCs w:val="32"/>
        </w:rPr>
        <w:t>：3个月</w:t>
      </w:r>
    </w:p>
    <w:p>
      <w:pPr>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kern w:val="0"/>
          <w:sz w:val="32"/>
          <w:szCs w:val="32"/>
          <w:shd w:val="clear" w:color="auto" w:fill="FFFFFF"/>
          <w:lang w:bidi="ar"/>
        </w:rPr>
        <w:t>是否收费：</w:t>
      </w:r>
      <w:r>
        <w:rPr>
          <w:rFonts w:hint="eastAsia" w:ascii="仿宋_GB2312" w:hAnsi="仿宋_GB2312" w:eastAsia="仿宋_GB2312" w:cs="仿宋_GB2312"/>
          <w:sz w:val="32"/>
          <w:szCs w:val="32"/>
        </w:rPr>
        <w:t>否</w:t>
      </w:r>
    </w:p>
    <w:p>
      <w:pPr>
        <w:keepNext w:val="0"/>
        <w:keepLines w:val="0"/>
        <w:pageBreakBefore w:val="0"/>
        <w:widowControl/>
        <w:kinsoku/>
        <w:wordWrap/>
        <w:overflowPunct/>
        <w:topLinePunct w:val="0"/>
        <w:autoSpaceDN/>
        <w:bidi w:val="0"/>
        <w:adjustRightInd/>
        <w:snapToGrid/>
        <w:spacing w:line="560" w:lineRule="exact"/>
        <w:jc w:val="center"/>
        <w:textAlignment w:val="auto"/>
        <w:rPr>
          <w:rFonts w:ascii="仿宋_GB2312" w:hAnsi="仿宋_GB2312" w:eastAsia="仿宋_GB2312" w:cs="仿宋_GB2312"/>
          <w:sz w:val="32"/>
          <w:szCs w:val="32"/>
        </w:rPr>
      </w:pPr>
      <w:r>
        <w:rPr>
          <w:rFonts w:hint="eastAsia" w:ascii="黑体" w:hAnsi="黑体" w:eastAsia="黑体" w:cs="黑体"/>
          <w:kern w:val="0"/>
          <w:sz w:val="32"/>
          <w:szCs w:val="32"/>
          <w:shd w:val="clear" w:color="auto" w:fill="FFFFFF"/>
          <w:lang w:bidi="ar"/>
        </w:rPr>
        <w:br w:type="page"/>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r>
        <w:rPr>
          <w:rFonts w:hint="eastAsia" w:ascii="黑体" w:hAnsi="黑体" w:eastAsia="黑体" w:cs="黑体"/>
          <w:sz w:val="44"/>
          <w:szCs w:val="44"/>
        </w:rPr>
        <w:t>4</w:t>
      </w:r>
      <w:r>
        <w:rPr>
          <w:rFonts w:ascii="黑体" w:hAnsi="黑体" w:eastAsia="黑体" w:cs="黑体"/>
          <w:sz w:val="44"/>
          <w:szCs w:val="44"/>
        </w:rPr>
        <w:t>.</w:t>
      </w:r>
      <w:r>
        <w:rPr>
          <w:rFonts w:hint="eastAsia" w:ascii="黑体" w:hAnsi="黑体" w:eastAsia="黑体" w:cs="黑体"/>
          <w:sz w:val="44"/>
          <w:szCs w:val="44"/>
        </w:rPr>
        <w:t>建设项目避让保护古树名木措施批准</w:t>
      </w:r>
    </w:p>
    <w:p>
      <w:pPr>
        <w:keepNext w:val="0"/>
        <w:keepLines w:val="0"/>
        <w:pageBreakBefore w:val="0"/>
        <w:kinsoku/>
        <w:wordWrap/>
        <w:overflowPunct/>
        <w:topLinePunct w:val="0"/>
        <w:autoSpaceDN/>
        <w:bidi w:val="0"/>
        <w:adjustRightInd/>
        <w:snapToGrid/>
        <w:spacing w:line="560" w:lineRule="exact"/>
        <w:ind w:firstLine="420" w:firstLineChars="200"/>
        <w:textAlignment w:val="auto"/>
      </w:pP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职权类型：</w:t>
      </w:r>
      <w:r>
        <w:rPr>
          <w:rFonts w:hint="eastAsia" w:ascii="仿宋_GB2312" w:hAnsi="仿宋_GB2312" w:eastAsia="仿宋_GB2312" w:cs="仿宋_GB2312"/>
          <w:sz w:val="32"/>
          <w:szCs w:val="32"/>
        </w:rPr>
        <w:t>行政许可</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sz w:val="32"/>
          <w:szCs w:val="32"/>
        </w:rPr>
        <w:t>设定依据：</w:t>
      </w:r>
      <w:r>
        <w:rPr>
          <w:rFonts w:hint="eastAsia" w:ascii="仿宋_GB2312" w:hAnsi="仿宋_GB2312" w:eastAsia="仿宋_GB2312" w:cs="仿宋_GB2312"/>
          <w:sz w:val="32"/>
          <w:szCs w:val="32"/>
        </w:rPr>
        <w:t>《</w:t>
      </w:r>
      <w:r>
        <w:fldChar w:fldCharType="begin"/>
      </w:r>
      <w:r>
        <w:instrText xml:space="preserve"> HYPERLINK "http://www.beijing.gov.cn/zhengce/zhengcefagui/qtwj/201912/t20191211_1055605.html" \t "https://banshi.beijing.gov.cn/pubtask/task/1/110000000000/_blank" </w:instrText>
      </w:r>
      <w:r>
        <w:fldChar w:fldCharType="separate"/>
      </w:r>
      <w:r>
        <w:rPr>
          <w:rFonts w:hint="eastAsia" w:ascii="仿宋_GB2312" w:hAnsi="仿宋_GB2312" w:eastAsia="仿宋_GB2312" w:cs="仿宋_GB2312"/>
          <w:sz w:val="32"/>
          <w:szCs w:val="32"/>
        </w:rPr>
        <w:t>北京市古树名木保护管理条例</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》第十五条第一款：“建设项目涉及古树名木的，在规划、设计和施工安装中，应当采取避让保护措施。避让保护措施由建设单位报园林绿化部门批准，未经批准，不得施工。”</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w:t>
      </w:r>
      <w:r>
        <w:fldChar w:fldCharType="begin"/>
      </w:r>
      <w:r>
        <w:instrText xml:space="preserve">HYPERLINK "http://www.beijing.gov.cn/zhengce/zhengcefagui/qtwj/201708/t20170831_776694.html" \t "https://banshi.beijing.gov.cn/pubtask/task/1/110000000000/_blank"</w:instrText>
      </w:r>
      <w:r>
        <w:fldChar w:fldCharType="separate"/>
      </w:r>
      <w:r>
        <w:rPr>
          <w:rFonts w:hint="eastAsia" w:ascii="仿宋_GB2312" w:hAnsi="仿宋_GB2312" w:eastAsia="仿宋_GB2312" w:cs="仿宋_GB2312"/>
          <w:sz w:val="32"/>
          <w:szCs w:val="32"/>
        </w:rPr>
        <w:t>城市古树名木保护管理办法</w:t>
      </w:r>
      <w:r>
        <w:rPr>
          <w:rFonts w:ascii="仿宋_GB2312" w:hAnsi="仿宋_GB2312" w:eastAsia="仿宋_GB2312" w:cs="仿宋_GB2312"/>
          <w:sz w:val="32"/>
          <w:szCs w:val="32"/>
        </w:rPr>
        <w:fldChar w:fldCharType="end"/>
      </w:r>
      <w:r>
        <w:rPr>
          <w:rFonts w:hint="eastAsia" w:ascii="仿宋_GB2312" w:hAnsi="仿宋_GB2312" w:eastAsia="仿宋_GB2312" w:cs="仿宋_GB2312"/>
          <w:sz w:val="32"/>
          <w:szCs w:val="32"/>
        </w:rPr>
        <w:t>》第十四条：“新建、 改建、扩建的建设工程影响古树名木生长的，建设单位必须提出避让和保护措施。城市规划行政部门在办理有关手续时，要征得城市园林绿化行政部门的同意，并报城市人民政府批准。”</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kern w:val="0"/>
          <w:sz w:val="32"/>
          <w:szCs w:val="32"/>
          <w:shd w:val="clear" w:color="auto" w:fill="FFFFFF"/>
          <w:lang w:bidi="ar"/>
        </w:rPr>
        <w:t>实施层级：</w:t>
      </w:r>
      <w:r>
        <w:rPr>
          <w:rFonts w:hint="eastAsia" w:ascii="仿宋_GB2312" w:hAnsi="仿宋_GB2312" w:eastAsia="仿宋_GB2312" w:cs="仿宋_GB2312"/>
          <w:sz w:val="32"/>
          <w:szCs w:val="32"/>
        </w:rPr>
        <w:t>市级</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kern w:val="0"/>
          <w:sz w:val="32"/>
          <w:szCs w:val="32"/>
          <w:shd w:val="clear" w:color="auto" w:fill="FFFFFF"/>
          <w:lang w:bidi="ar"/>
        </w:rPr>
        <w:t>实施主体：</w:t>
      </w:r>
      <w:r>
        <w:rPr>
          <w:rFonts w:hint="eastAsia" w:ascii="仿宋_GB2312" w:hAnsi="仿宋_GB2312" w:eastAsia="仿宋_GB2312" w:cs="仿宋_GB2312"/>
          <w:sz w:val="32"/>
          <w:szCs w:val="32"/>
        </w:rPr>
        <w:t>北京市园林绿化局</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kern w:val="0"/>
          <w:sz w:val="32"/>
          <w:szCs w:val="32"/>
          <w:shd w:val="clear" w:color="auto" w:fill="FFFFFF"/>
          <w:lang w:bidi="ar"/>
        </w:rPr>
        <w:t>许可条件：</w:t>
      </w:r>
      <w:r>
        <w:rPr>
          <w:rFonts w:hint="eastAsia" w:ascii="仿宋_GB2312" w:hAnsi="仿宋_GB2312" w:eastAsia="仿宋_GB2312" w:cs="仿宋_GB2312"/>
          <w:sz w:val="32"/>
          <w:szCs w:val="32"/>
        </w:rPr>
        <w:t>1.申请人提交申办材料齐全、符合法定形式; 2.低风险项目不涉及本事项。</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r>
        <w:rPr>
          <w:rFonts w:hint="eastAsia" w:ascii="黑体" w:hAnsi="黑体" w:eastAsia="黑体" w:cs="黑体"/>
          <w:kern w:val="0"/>
          <w:sz w:val="32"/>
          <w:szCs w:val="32"/>
          <w:shd w:val="clear" w:color="auto" w:fill="FFFFFF"/>
          <w:lang w:bidi="ar"/>
        </w:rPr>
        <w:t>申请材料：</w:t>
      </w:r>
    </w:p>
    <w:p>
      <w:pPr>
        <w:pStyle w:val="5"/>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一、建设项目避让保护古树名木措施申请表。</w:t>
      </w:r>
    </w:p>
    <w:p>
      <w:pPr>
        <w:pStyle w:val="5"/>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受理标准：1</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申请单位应为工程建设主体单位；法人代表、委托代理人及联系方式按实际填写；2</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生长地点按古树名木现状位置准确填写，明确坐标；3</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树种、级别、编号等按古树名木标牌信息填写；4</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施工项目名称、涉及古树名木建筑内容与工程建设规划审批文件中内容一致；</w:t>
      </w:r>
      <w:r>
        <w:rPr>
          <w:rFonts w:hint="default" w:ascii="仿宋_GB2312" w:hAnsi="仿宋_GB2312" w:eastAsia="仿宋_GB2312" w:cs="仿宋_GB2312"/>
          <w:kern w:val="2"/>
          <w:sz w:val="32"/>
          <w:szCs w:val="32"/>
        </w:rPr>
        <w:t>5.</w:t>
      </w:r>
      <w:r>
        <w:rPr>
          <w:rFonts w:ascii="仿宋_GB2312" w:hAnsi="仿宋_GB2312" w:eastAsia="仿宋_GB2312" w:cs="仿宋_GB2312"/>
          <w:kern w:val="2"/>
          <w:sz w:val="32"/>
          <w:szCs w:val="32"/>
        </w:rPr>
        <w:t>拟采取避让保护措施的主要内容由实施方案中概况；</w:t>
      </w:r>
      <w:r>
        <w:rPr>
          <w:rFonts w:hint="default" w:ascii="仿宋_GB2312" w:hAnsi="仿宋_GB2312" w:eastAsia="仿宋_GB2312" w:cs="仿宋_GB2312"/>
          <w:kern w:val="2"/>
          <w:sz w:val="32"/>
          <w:szCs w:val="32"/>
        </w:rPr>
        <w:t>6.</w:t>
      </w:r>
      <w:r>
        <w:rPr>
          <w:rFonts w:ascii="仿宋_GB2312" w:hAnsi="仿宋_GB2312" w:eastAsia="仿宋_GB2312" w:cs="仿宋_GB2312"/>
          <w:kern w:val="2"/>
          <w:sz w:val="32"/>
          <w:szCs w:val="32"/>
        </w:rPr>
        <w:t>管护责任者为《北京市古树管理保护责任书》明确的管护人或单位；管护责任人应亲自填写意见并签章。</w:t>
      </w:r>
    </w:p>
    <w:p>
      <w:pPr>
        <w:pStyle w:val="5"/>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二、中华人民共和国建设工程规划许可证（含附件附图）或中华人民共和国乡村建设规划许可证或建设项目选址意见书或临时建设工程规划许可证或“多规合一”协同平台初审意见。</w:t>
      </w:r>
    </w:p>
    <w:p>
      <w:pPr>
        <w:pStyle w:val="5"/>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受理标准：项目应提供由市或区规划国土主管部门核发的《建设工程规划许可证》，包括正本、附件、附图等，注意有效期（一般为2年）。中华人民共和国乡村建设规划许可证：1</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核查批准文件有限性，是否过期；2</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检查复印件是否清晰，无缺页、漏页；3</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检查附件是否齐全；4</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如果批准文件中带图，需提供原比例附图，图文一体方为有限文件；</w:t>
      </w:r>
      <w:r>
        <w:rPr>
          <w:rFonts w:hint="default" w:ascii="仿宋_GB2312" w:hAnsi="仿宋_GB2312" w:eastAsia="仿宋_GB2312" w:cs="仿宋_GB2312"/>
          <w:kern w:val="2"/>
          <w:sz w:val="32"/>
          <w:szCs w:val="32"/>
        </w:rPr>
        <w:t>5.</w:t>
      </w:r>
      <w:r>
        <w:rPr>
          <w:rFonts w:ascii="仿宋_GB2312" w:hAnsi="仿宋_GB2312" w:eastAsia="仿宋_GB2312" w:cs="仿宋_GB2312"/>
          <w:kern w:val="2"/>
          <w:sz w:val="32"/>
          <w:szCs w:val="32"/>
        </w:rPr>
        <w:t>复印件要求注明与原件核对无误，并加盖申请单位公章。建设项目选址意见书：</w:t>
      </w:r>
      <w:r>
        <w:rPr>
          <w:rFonts w:hint="default" w:ascii="仿宋_GB2312" w:hAnsi="仿宋_GB2312" w:eastAsia="仿宋_GB2312" w:cs="仿宋_GB2312"/>
          <w:kern w:val="2"/>
          <w:sz w:val="32"/>
          <w:szCs w:val="32"/>
        </w:rPr>
        <w:t>1.</w:t>
      </w:r>
      <w:r>
        <w:rPr>
          <w:rFonts w:ascii="仿宋_GB2312" w:hAnsi="仿宋_GB2312" w:eastAsia="仿宋_GB2312" w:cs="仿宋_GB2312"/>
          <w:kern w:val="2"/>
          <w:sz w:val="32"/>
          <w:szCs w:val="32"/>
        </w:rPr>
        <w:t>纸质复印件1份；2</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复印件应加盖申请单位公章；3</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选址意见书应为规划自然资源部门核发；4</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选址意见书的有效期应在30日（含）以上。临时建设工程规划许可证：</w:t>
      </w:r>
      <w:r>
        <w:rPr>
          <w:rFonts w:hint="default" w:ascii="仿宋_GB2312" w:hAnsi="仿宋_GB2312" w:eastAsia="仿宋_GB2312" w:cs="仿宋_GB2312"/>
          <w:kern w:val="2"/>
          <w:sz w:val="32"/>
          <w:szCs w:val="32"/>
        </w:rPr>
        <w:t>1.</w:t>
      </w:r>
      <w:r>
        <w:rPr>
          <w:rFonts w:ascii="仿宋_GB2312" w:hAnsi="仿宋_GB2312" w:eastAsia="仿宋_GB2312" w:cs="仿宋_GB2312"/>
          <w:kern w:val="2"/>
          <w:sz w:val="32"/>
          <w:szCs w:val="32"/>
        </w:rPr>
        <w:t>核查批准文件有限性，是否过期；</w:t>
      </w:r>
      <w:r>
        <w:rPr>
          <w:rFonts w:hint="default" w:ascii="仿宋_GB2312" w:hAnsi="仿宋_GB2312" w:eastAsia="仿宋_GB2312" w:cs="仿宋_GB2312"/>
          <w:kern w:val="2"/>
          <w:sz w:val="32"/>
          <w:szCs w:val="32"/>
        </w:rPr>
        <w:t>2.</w:t>
      </w:r>
      <w:r>
        <w:rPr>
          <w:rFonts w:ascii="仿宋_GB2312" w:hAnsi="仿宋_GB2312" w:eastAsia="仿宋_GB2312" w:cs="仿宋_GB2312"/>
          <w:kern w:val="2"/>
          <w:sz w:val="32"/>
          <w:szCs w:val="32"/>
        </w:rPr>
        <w:t>检查复印件是否清晰，无缺页、漏页；</w:t>
      </w:r>
      <w:r>
        <w:rPr>
          <w:rFonts w:hint="default" w:ascii="仿宋_GB2312" w:hAnsi="仿宋_GB2312" w:eastAsia="仿宋_GB2312" w:cs="仿宋_GB2312"/>
          <w:kern w:val="2"/>
          <w:sz w:val="32"/>
          <w:szCs w:val="32"/>
        </w:rPr>
        <w:t>3.</w:t>
      </w:r>
      <w:r>
        <w:rPr>
          <w:rFonts w:ascii="仿宋_GB2312" w:hAnsi="仿宋_GB2312" w:eastAsia="仿宋_GB2312" w:cs="仿宋_GB2312"/>
          <w:kern w:val="2"/>
          <w:sz w:val="32"/>
          <w:szCs w:val="32"/>
        </w:rPr>
        <w:t>检查附件是否齐全；</w:t>
      </w:r>
      <w:r>
        <w:rPr>
          <w:rFonts w:hint="default" w:ascii="仿宋_GB2312" w:hAnsi="仿宋_GB2312" w:eastAsia="仿宋_GB2312" w:cs="仿宋_GB2312"/>
          <w:kern w:val="2"/>
          <w:sz w:val="32"/>
          <w:szCs w:val="32"/>
        </w:rPr>
        <w:t>4.</w:t>
      </w:r>
      <w:r>
        <w:rPr>
          <w:rFonts w:ascii="仿宋_GB2312" w:hAnsi="仿宋_GB2312" w:eastAsia="仿宋_GB2312" w:cs="仿宋_GB2312"/>
          <w:kern w:val="2"/>
          <w:sz w:val="32"/>
          <w:szCs w:val="32"/>
        </w:rPr>
        <w:t>如果批准文件中带图，需提供原比例附图，图文一体方为有限文件；</w:t>
      </w:r>
      <w:r>
        <w:rPr>
          <w:rFonts w:hint="default" w:ascii="仿宋_GB2312" w:hAnsi="仿宋_GB2312" w:eastAsia="仿宋_GB2312" w:cs="仿宋_GB2312"/>
          <w:kern w:val="2"/>
          <w:sz w:val="32"/>
          <w:szCs w:val="32"/>
        </w:rPr>
        <w:t>5.</w:t>
      </w:r>
      <w:r>
        <w:rPr>
          <w:rFonts w:ascii="仿宋_GB2312" w:hAnsi="仿宋_GB2312" w:eastAsia="仿宋_GB2312" w:cs="仿宋_GB2312"/>
          <w:kern w:val="2"/>
          <w:sz w:val="32"/>
          <w:szCs w:val="32"/>
        </w:rPr>
        <w:t>复印件要求注明与原件核对无误，并加盖申请单位公章。“多规合一”协同平台初审意见：1</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核查批准文件有限性，是否过期；2</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检查复印件是否清晰，无缺页、漏页；3</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检查附件是否齐全；4</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如果批准文件中带图，需提供原比例附图，图文一体方为有限文件；5</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复印件要求注明与原件核对无误，并加盖申请单位公章。</w:t>
      </w:r>
    </w:p>
    <w:p>
      <w:pPr>
        <w:pStyle w:val="5"/>
        <w:keepNext w:val="0"/>
        <w:keepLines w:val="0"/>
        <w:pageBreakBefore w:val="0"/>
        <w:widowControl/>
        <w:kinsoku/>
        <w:wordWrap/>
        <w:overflowPunct/>
        <w:topLinePunct w:val="0"/>
        <w:autoSpaceDN/>
        <w:bidi w:val="0"/>
        <w:adjustRightInd/>
        <w:snapToGrid/>
        <w:spacing w:line="560" w:lineRule="exact"/>
        <w:ind w:left="64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三、工程建设项目避让保护古树名木实施方案。</w:t>
      </w:r>
    </w:p>
    <w:p>
      <w:pPr>
        <w:pStyle w:val="5"/>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受理标准：1</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文本资料，由建设单位组织编制，加盖公章提交；2</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原则上，单株古树保护范围为树冠投影外延5米，古树群保护范围为最外侧古树树冠投影外缘连线外延5米；3</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工程措施详尽、切实可行、科学合理，保证古树名木安全、正常生长。</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r>
        <w:rPr>
          <w:rFonts w:hint="eastAsia" w:ascii="黑体" w:hAnsi="黑体" w:eastAsia="黑体" w:cs="黑体"/>
          <w:kern w:val="0"/>
          <w:sz w:val="32"/>
          <w:szCs w:val="32"/>
          <w:shd w:val="clear" w:color="auto" w:fill="FFFFFF"/>
          <w:lang w:bidi="ar"/>
        </w:rPr>
        <w:t>办理流程：</w:t>
      </w:r>
      <w:r>
        <w:rPr>
          <w:rFonts w:hint="eastAsia" w:ascii="仿宋_GB2312" w:hAnsi="仿宋_GB2312" w:eastAsia="仿宋_GB2312" w:cs="仿宋_GB2312"/>
          <w:sz w:val="32"/>
          <w:szCs w:val="32"/>
        </w:rPr>
        <w:t>受理-审查-决定-送达结果</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r>
        <w:rPr>
          <w:rFonts w:hint="eastAsia" w:ascii="黑体" w:hAnsi="黑体" w:eastAsia="黑体" w:cs="黑体"/>
          <w:kern w:val="0"/>
          <w:sz w:val="32"/>
          <w:szCs w:val="32"/>
          <w:shd w:val="clear" w:color="auto" w:fill="FFFFFF"/>
          <w:lang w:bidi="ar"/>
        </w:rPr>
        <w:t>办理时限：</w:t>
      </w:r>
      <w:r>
        <w:rPr>
          <w:rFonts w:hint="eastAsia" w:ascii="仿宋_GB2312" w:hAnsi="仿宋_GB2312" w:eastAsia="仿宋_GB2312" w:cs="仿宋_GB2312"/>
          <w:sz w:val="32"/>
          <w:szCs w:val="32"/>
        </w:rPr>
        <w:t>10个工作日</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kern w:val="0"/>
          <w:sz w:val="32"/>
          <w:szCs w:val="32"/>
          <w:shd w:val="clear" w:color="auto" w:fill="FFFFFF"/>
          <w:lang w:bidi="ar"/>
        </w:rPr>
        <w:t>行政许可结果：</w:t>
      </w:r>
      <w:r>
        <w:rPr>
          <w:rFonts w:hint="eastAsia" w:ascii="仿宋_GB2312" w:hAnsi="仿宋_GB2312" w:eastAsia="仿宋_GB2312" w:cs="仿宋_GB2312"/>
          <w:sz w:val="32"/>
          <w:szCs w:val="32"/>
        </w:rPr>
        <w:t>建设项目避让保护古树名木措施批准行政许可决定书</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kern w:val="0"/>
          <w:sz w:val="32"/>
          <w:szCs w:val="32"/>
          <w:shd w:val="clear" w:color="auto" w:fill="FFFFFF"/>
          <w:lang w:bidi="ar"/>
        </w:rPr>
        <w:t>有效期</w:t>
      </w:r>
      <w:r>
        <w:rPr>
          <w:rFonts w:hint="eastAsia" w:ascii="仿宋_GB2312" w:hAnsi="仿宋_GB2312" w:eastAsia="仿宋_GB2312" w:cs="仿宋_GB2312"/>
          <w:sz w:val="32"/>
          <w:szCs w:val="32"/>
        </w:rPr>
        <w:t>：2年</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kern w:val="0"/>
          <w:sz w:val="32"/>
          <w:szCs w:val="32"/>
          <w:shd w:val="clear" w:color="auto" w:fill="FFFFFF"/>
          <w:lang w:bidi="ar"/>
        </w:rPr>
        <w:t>是否收费：</w:t>
      </w:r>
      <w:r>
        <w:rPr>
          <w:rFonts w:hint="eastAsia" w:ascii="仿宋_GB2312" w:hAnsi="仿宋_GB2312" w:eastAsia="仿宋_GB2312" w:cs="仿宋_GB2312"/>
          <w:sz w:val="32"/>
          <w:szCs w:val="32"/>
        </w:rPr>
        <w:t>否</w:t>
      </w:r>
    </w:p>
    <w:p>
      <w:pPr>
        <w:keepNext w:val="0"/>
        <w:keepLines w:val="0"/>
        <w:pageBreakBefore w:val="0"/>
        <w:widowControl/>
        <w:kinsoku/>
        <w:wordWrap/>
        <w:overflowPunct/>
        <w:topLinePunct w:val="0"/>
        <w:autoSpaceDN/>
        <w:bidi w:val="0"/>
        <w:adjustRightInd/>
        <w:snapToGrid/>
        <w:spacing w:line="560" w:lineRule="exact"/>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keepNext w:val="0"/>
        <w:keepLines w:val="0"/>
        <w:pageBreakBefore w:val="0"/>
        <w:kinsoku/>
        <w:wordWrap/>
        <w:overflowPunct/>
        <w:topLinePunct w:val="0"/>
        <w:autoSpaceDN/>
        <w:bidi w:val="0"/>
        <w:adjustRightInd/>
        <w:snapToGrid/>
        <w:spacing w:line="560" w:lineRule="exact"/>
        <w:jc w:val="center"/>
        <w:textAlignment w:val="auto"/>
        <w:rPr>
          <w:rFonts w:hint="eastAsia" w:ascii="黑体" w:hAnsi="黑体" w:eastAsia="黑体" w:cs="黑体"/>
          <w:sz w:val="44"/>
          <w:szCs w:val="44"/>
        </w:rPr>
      </w:pPr>
      <w:r>
        <w:rPr>
          <w:rFonts w:hint="eastAsia" w:ascii="黑体" w:hAnsi="黑体" w:eastAsia="黑体" w:cs="黑体"/>
          <w:sz w:val="44"/>
          <w:szCs w:val="44"/>
        </w:rPr>
        <w:t>5</w:t>
      </w:r>
      <w:r>
        <w:rPr>
          <w:rFonts w:ascii="黑体" w:hAnsi="黑体" w:eastAsia="黑体" w:cs="黑体"/>
          <w:sz w:val="44"/>
          <w:szCs w:val="44"/>
        </w:rPr>
        <w:t>.</w:t>
      </w:r>
      <w:r>
        <w:rPr>
          <w:rFonts w:hint="eastAsia" w:ascii="黑体" w:hAnsi="黑体" w:eastAsia="黑体" w:cs="黑体"/>
          <w:sz w:val="44"/>
          <w:szCs w:val="44"/>
        </w:rPr>
        <w:t>在森林和野生动物类型国家级</w:t>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r>
        <w:rPr>
          <w:rFonts w:hint="eastAsia" w:ascii="黑体" w:hAnsi="黑体" w:eastAsia="黑体" w:cs="黑体"/>
          <w:sz w:val="44"/>
          <w:szCs w:val="44"/>
        </w:rPr>
        <w:t>自然保护区修筑设施审批</w:t>
      </w:r>
    </w:p>
    <w:p>
      <w:pPr>
        <w:keepNext w:val="0"/>
        <w:keepLines w:val="0"/>
        <w:pageBreakBefore w:val="0"/>
        <w:kinsoku/>
        <w:wordWrap/>
        <w:overflowPunct/>
        <w:topLinePunct w:val="0"/>
        <w:autoSpaceDN/>
        <w:bidi w:val="0"/>
        <w:adjustRightInd/>
        <w:snapToGrid/>
        <w:spacing w:line="560" w:lineRule="exact"/>
        <w:ind w:firstLine="420" w:firstLineChars="200"/>
        <w:textAlignment w:val="auto"/>
      </w:pP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职权类型：</w:t>
      </w:r>
      <w:r>
        <w:rPr>
          <w:rFonts w:hint="eastAsia" w:ascii="仿宋_GB2312" w:hAnsi="仿宋_GB2312" w:eastAsia="仿宋_GB2312" w:cs="仿宋_GB2312"/>
          <w:sz w:val="32"/>
          <w:szCs w:val="32"/>
        </w:rPr>
        <w:t>行政许可</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sz w:val="32"/>
          <w:szCs w:val="32"/>
        </w:rPr>
        <w:t>设定依据：</w:t>
      </w:r>
      <w:r>
        <w:rPr>
          <w:rFonts w:hint="eastAsia" w:ascii="仿宋_GB2312" w:hAnsi="仿宋_GB2312" w:eastAsia="仿宋_GB2312" w:cs="仿宋_GB2312"/>
          <w:sz w:val="32"/>
          <w:szCs w:val="32"/>
        </w:rPr>
        <w:t>《</w:t>
      </w:r>
      <w:r>
        <w:fldChar w:fldCharType="begin"/>
      </w:r>
      <w:r>
        <w:instrText xml:space="preserve"> HYPERLINK "http://www.beijing.gov.cn/zhengce/zhengcefagui/qtwj/201710/t20171013_780491.html" \t "https://banshi.beijing.gov.cn/pubtask/task/1/110000000000/_blank" </w:instrText>
      </w:r>
      <w:r>
        <w:fldChar w:fldCharType="separate"/>
      </w:r>
      <w:r>
        <w:rPr>
          <w:rFonts w:hint="eastAsia" w:ascii="仿宋_GB2312" w:hAnsi="仿宋_GB2312" w:eastAsia="仿宋_GB2312" w:cs="仿宋_GB2312"/>
          <w:sz w:val="32"/>
          <w:szCs w:val="32"/>
        </w:rPr>
        <w:t>森林和野生动物类型自然保护区管理办法</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》第十一条：“自然保护区的自然环境和自然资源，由自然保护区管理机构统一管理。未经林业部或省、自治区、直辖市林业主管部门批准，任何单位和个人不得进入自然保护区建立机构和修筑设施。”</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kern w:val="0"/>
          <w:sz w:val="32"/>
          <w:szCs w:val="32"/>
          <w:shd w:val="clear" w:color="auto" w:fill="FFFFFF"/>
          <w:lang w:bidi="ar"/>
        </w:rPr>
        <w:t>实施层级：</w:t>
      </w:r>
      <w:r>
        <w:rPr>
          <w:rFonts w:hint="eastAsia" w:ascii="仿宋_GB2312" w:hAnsi="仿宋_GB2312" w:eastAsia="仿宋_GB2312" w:cs="仿宋_GB2312"/>
          <w:sz w:val="32"/>
          <w:szCs w:val="32"/>
        </w:rPr>
        <w:t>市级</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kern w:val="0"/>
          <w:sz w:val="32"/>
          <w:szCs w:val="32"/>
          <w:shd w:val="clear" w:color="auto" w:fill="FFFFFF"/>
          <w:lang w:bidi="ar"/>
        </w:rPr>
        <w:t>实施主体：</w:t>
      </w:r>
      <w:r>
        <w:rPr>
          <w:rFonts w:hint="eastAsia" w:ascii="仿宋_GB2312" w:hAnsi="仿宋_GB2312" w:eastAsia="仿宋_GB2312" w:cs="仿宋_GB2312"/>
          <w:sz w:val="32"/>
          <w:szCs w:val="32"/>
        </w:rPr>
        <w:t>北京市园林绿化局</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kern w:val="0"/>
          <w:sz w:val="32"/>
          <w:szCs w:val="32"/>
          <w:shd w:val="clear" w:color="auto" w:fill="FFFFFF"/>
          <w:lang w:bidi="ar"/>
        </w:rPr>
        <w:t>许可条件：</w:t>
      </w:r>
      <w:r>
        <w:rPr>
          <w:rFonts w:hint="eastAsia" w:ascii="仿宋_GB2312" w:hAnsi="仿宋_GB2312" w:eastAsia="仿宋_GB2312" w:cs="仿宋_GB2312"/>
          <w:sz w:val="32"/>
          <w:szCs w:val="32"/>
        </w:rPr>
        <w:t>1.申办材料齐全、符合法定形式；2.申报内容符合有效期限规定。</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r>
        <w:rPr>
          <w:rFonts w:hint="eastAsia" w:ascii="黑体" w:hAnsi="黑体" w:eastAsia="黑体" w:cs="黑体"/>
          <w:kern w:val="0"/>
          <w:sz w:val="32"/>
          <w:szCs w:val="32"/>
          <w:shd w:val="clear" w:color="auto" w:fill="FFFFFF"/>
          <w:lang w:bidi="ar"/>
        </w:rPr>
        <w:t>申请材料：</w:t>
      </w:r>
    </w:p>
    <w:p>
      <w:pPr>
        <w:pStyle w:val="5"/>
        <w:keepNext w:val="0"/>
        <w:keepLines w:val="0"/>
        <w:pageBreakBefore w:val="0"/>
        <w:widowControl/>
        <w:tabs>
          <w:tab w:val="left" w:pos="1060"/>
          <w:tab w:val="clear" w:pos="1832"/>
        </w:tabs>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一、在森林和野生动物类型自然保护区建立机构和修筑设施许可申请表。</w:t>
      </w:r>
    </w:p>
    <w:p>
      <w:pPr>
        <w:pStyle w:val="5"/>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受理标准：1</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检查内容是否有明显文字错误，是否有缺页、漏页；2</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检查是否覆盖申请单位的公章；3</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检查申请单位与申请表及批准文件中建设单位是否一致；4</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检查申请工程是否与批准文件中建设内容一致。</w:t>
      </w:r>
    </w:p>
    <w:p>
      <w:pPr>
        <w:pStyle w:val="5"/>
        <w:keepNext w:val="0"/>
        <w:keepLines w:val="0"/>
        <w:pageBreakBefore w:val="0"/>
        <w:widowControl/>
        <w:tabs>
          <w:tab w:val="left" w:pos="1060"/>
          <w:tab w:val="clear" w:pos="1832"/>
        </w:tabs>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二、拟建机构或设施的规划或工程设计文件。</w:t>
      </w:r>
    </w:p>
    <w:p>
      <w:pPr>
        <w:pStyle w:val="5"/>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受理标准：</w:t>
      </w:r>
      <w:r>
        <w:rPr>
          <w:rFonts w:hint="default" w:ascii="仿宋_GB2312" w:hAnsi="仿宋_GB2312" w:eastAsia="仿宋_GB2312" w:cs="仿宋_GB2312"/>
          <w:kern w:val="2"/>
          <w:sz w:val="32"/>
          <w:szCs w:val="32"/>
        </w:rPr>
        <w:t>1.</w:t>
      </w:r>
      <w:r>
        <w:rPr>
          <w:rFonts w:ascii="仿宋_GB2312" w:hAnsi="仿宋_GB2312" w:eastAsia="仿宋_GB2312" w:cs="仿宋_GB2312"/>
          <w:kern w:val="2"/>
          <w:sz w:val="32"/>
          <w:szCs w:val="32"/>
        </w:rPr>
        <w:t>核查批准文件有限性，是否过期；</w:t>
      </w:r>
      <w:r>
        <w:rPr>
          <w:rFonts w:hint="default" w:ascii="仿宋_GB2312" w:hAnsi="仿宋_GB2312" w:eastAsia="仿宋_GB2312" w:cs="仿宋_GB2312"/>
          <w:kern w:val="2"/>
          <w:sz w:val="32"/>
          <w:szCs w:val="32"/>
        </w:rPr>
        <w:t>2.</w:t>
      </w:r>
      <w:r>
        <w:rPr>
          <w:rFonts w:ascii="仿宋_GB2312" w:hAnsi="仿宋_GB2312" w:eastAsia="仿宋_GB2312" w:cs="仿宋_GB2312"/>
          <w:kern w:val="2"/>
          <w:sz w:val="32"/>
          <w:szCs w:val="32"/>
        </w:rPr>
        <w:t>检查复印件是否清晰，无缺页、漏页；</w:t>
      </w:r>
      <w:r>
        <w:rPr>
          <w:rFonts w:hint="default" w:ascii="仿宋_GB2312" w:hAnsi="仿宋_GB2312" w:eastAsia="仿宋_GB2312" w:cs="仿宋_GB2312"/>
          <w:kern w:val="2"/>
          <w:sz w:val="32"/>
          <w:szCs w:val="32"/>
        </w:rPr>
        <w:t>3.</w:t>
      </w:r>
      <w:r>
        <w:rPr>
          <w:rFonts w:ascii="仿宋_GB2312" w:hAnsi="仿宋_GB2312" w:eastAsia="仿宋_GB2312" w:cs="仿宋_GB2312"/>
          <w:kern w:val="2"/>
          <w:sz w:val="32"/>
          <w:szCs w:val="32"/>
        </w:rPr>
        <w:t>检查附件是否齐全；</w:t>
      </w:r>
      <w:r>
        <w:rPr>
          <w:rFonts w:hint="default" w:ascii="仿宋_GB2312" w:hAnsi="仿宋_GB2312" w:eastAsia="仿宋_GB2312" w:cs="仿宋_GB2312"/>
          <w:kern w:val="2"/>
          <w:sz w:val="32"/>
          <w:szCs w:val="32"/>
        </w:rPr>
        <w:t>4.</w:t>
      </w:r>
      <w:r>
        <w:rPr>
          <w:rFonts w:ascii="仿宋_GB2312" w:hAnsi="仿宋_GB2312" w:eastAsia="仿宋_GB2312" w:cs="仿宋_GB2312"/>
          <w:kern w:val="2"/>
          <w:sz w:val="32"/>
          <w:szCs w:val="32"/>
        </w:rPr>
        <w:t>如果批准文件中带图，需提供原比例附图，图文一体方为有限文件；</w:t>
      </w:r>
      <w:r>
        <w:rPr>
          <w:rFonts w:hint="default" w:ascii="仿宋_GB2312" w:hAnsi="仿宋_GB2312" w:eastAsia="仿宋_GB2312" w:cs="仿宋_GB2312"/>
          <w:kern w:val="2"/>
          <w:sz w:val="32"/>
          <w:szCs w:val="32"/>
        </w:rPr>
        <w:t>5.</w:t>
      </w:r>
      <w:r>
        <w:rPr>
          <w:rFonts w:ascii="仿宋_GB2312" w:hAnsi="仿宋_GB2312" w:eastAsia="仿宋_GB2312" w:cs="仿宋_GB2312"/>
          <w:kern w:val="2"/>
          <w:sz w:val="32"/>
          <w:szCs w:val="32"/>
        </w:rPr>
        <w:t>复印件要求注明与原件核对无误，并加盖申请单位公章。</w:t>
      </w:r>
    </w:p>
    <w:p>
      <w:pPr>
        <w:pStyle w:val="5"/>
        <w:keepNext w:val="0"/>
        <w:keepLines w:val="0"/>
        <w:pageBreakBefore w:val="0"/>
        <w:widowControl/>
        <w:tabs>
          <w:tab w:val="left" w:pos="1060"/>
          <w:tab w:val="clear" w:pos="1832"/>
        </w:tabs>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三、环评文件批复。</w:t>
      </w:r>
    </w:p>
    <w:p>
      <w:pPr>
        <w:pStyle w:val="5"/>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受理标准：</w:t>
      </w:r>
      <w:r>
        <w:rPr>
          <w:rFonts w:hint="default" w:ascii="仿宋_GB2312" w:hAnsi="仿宋_GB2312" w:eastAsia="仿宋_GB2312" w:cs="仿宋_GB2312"/>
          <w:kern w:val="2"/>
          <w:sz w:val="32"/>
          <w:szCs w:val="32"/>
        </w:rPr>
        <w:t>1.</w:t>
      </w:r>
      <w:r>
        <w:rPr>
          <w:rFonts w:ascii="仿宋_GB2312" w:hAnsi="仿宋_GB2312" w:eastAsia="仿宋_GB2312" w:cs="仿宋_GB2312"/>
          <w:kern w:val="2"/>
          <w:sz w:val="32"/>
          <w:szCs w:val="32"/>
        </w:rPr>
        <w:t>核查评价文件有限性，是否过期；</w:t>
      </w:r>
      <w:r>
        <w:rPr>
          <w:rFonts w:hint="default" w:ascii="仿宋_GB2312" w:hAnsi="仿宋_GB2312" w:eastAsia="仿宋_GB2312" w:cs="仿宋_GB2312"/>
          <w:kern w:val="2"/>
          <w:sz w:val="32"/>
          <w:szCs w:val="32"/>
        </w:rPr>
        <w:t>2.</w:t>
      </w:r>
      <w:r>
        <w:rPr>
          <w:rFonts w:ascii="仿宋_GB2312" w:hAnsi="仿宋_GB2312" w:eastAsia="仿宋_GB2312" w:cs="仿宋_GB2312"/>
          <w:kern w:val="2"/>
          <w:sz w:val="32"/>
          <w:szCs w:val="32"/>
        </w:rPr>
        <w:t>检查复印件是否清晰，无缺页、漏页；</w:t>
      </w:r>
      <w:r>
        <w:rPr>
          <w:rFonts w:hint="default" w:ascii="仿宋_GB2312" w:hAnsi="仿宋_GB2312" w:eastAsia="仿宋_GB2312" w:cs="仿宋_GB2312"/>
          <w:kern w:val="2"/>
          <w:sz w:val="32"/>
          <w:szCs w:val="32"/>
        </w:rPr>
        <w:t>3.</w:t>
      </w:r>
      <w:r>
        <w:rPr>
          <w:rFonts w:ascii="仿宋_GB2312" w:hAnsi="仿宋_GB2312" w:eastAsia="仿宋_GB2312" w:cs="仿宋_GB2312"/>
          <w:kern w:val="2"/>
          <w:sz w:val="32"/>
          <w:szCs w:val="32"/>
        </w:rPr>
        <w:t>检查附件是否齐全；</w:t>
      </w:r>
      <w:r>
        <w:rPr>
          <w:rFonts w:hint="default" w:ascii="仿宋_GB2312" w:hAnsi="仿宋_GB2312" w:eastAsia="仿宋_GB2312" w:cs="仿宋_GB2312"/>
          <w:kern w:val="2"/>
          <w:sz w:val="32"/>
          <w:szCs w:val="32"/>
        </w:rPr>
        <w:t>4.</w:t>
      </w:r>
      <w:r>
        <w:rPr>
          <w:rFonts w:ascii="仿宋_GB2312" w:hAnsi="仿宋_GB2312" w:eastAsia="仿宋_GB2312" w:cs="仿宋_GB2312"/>
          <w:kern w:val="2"/>
          <w:sz w:val="32"/>
          <w:szCs w:val="32"/>
        </w:rPr>
        <w:t>如果批准文件中带图，需提供原比例附图，图文一体方为有限文件；</w:t>
      </w:r>
      <w:r>
        <w:rPr>
          <w:rFonts w:hint="default" w:ascii="仿宋_GB2312" w:hAnsi="仿宋_GB2312" w:eastAsia="仿宋_GB2312" w:cs="仿宋_GB2312"/>
          <w:kern w:val="2"/>
          <w:sz w:val="32"/>
          <w:szCs w:val="32"/>
        </w:rPr>
        <w:t>5.</w:t>
      </w:r>
      <w:r>
        <w:rPr>
          <w:rFonts w:ascii="仿宋_GB2312" w:hAnsi="仿宋_GB2312" w:eastAsia="仿宋_GB2312" w:cs="仿宋_GB2312"/>
          <w:kern w:val="2"/>
          <w:sz w:val="32"/>
          <w:szCs w:val="32"/>
        </w:rPr>
        <w:t>复印件要求注明与原件核对无误，并加盖申请单位公章。</w:t>
      </w:r>
    </w:p>
    <w:p>
      <w:pPr>
        <w:pStyle w:val="5"/>
        <w:keepNext w:val="0"/>
        <w:keepLines w:val="0"/>
        <w:pageBreakBefore w:val="0"/>
        <w:widowControl/>
        <w:tabs>
          <w:tab w:val="left" w:pos="1060"/>
          <w:tab w:val="clear" w:pos="1832"/>
        </w:tabs>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四、区级以上人民政府及有关部门批准设立机构或修筑设施的文件。</w:t>
      </w:r>
    </w:p>
    <w:p>
      <w:pPr>
        <w:pStyle w:val="5"/>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受理标准：</w:t>
      </w:r>
      <w:r>
        <w:rPr>
          <w:rFonts w:hint="default" w:ascii="仿宋_GB2312" w:hAnsi="仿宋_GB2312" w:eastAsia="仿宋_GB2312" w:cs="仿宋_GB2312"/>
          <w:kern w:val="2"/>
          <w:sz w:val="32"/>
          <w:szCs w:val="32"/>
        </w:rPr>
        <w:t>1.</w:t>
      </w:r>
      <w:r>
        <w:rPr>
          <w:rFonts w:ascii="仿宋_GB2312" w:hAnsi="仿宋_GB2312" w:eastAsia="仿宋_GB2312" w:cs="仿宋_GB2312"/>
          <w:kern w:val="2"/>
          <w:sz w:val="32"/>
          <w:szCs w:val="32"/>
        </w:rPr>
        <w:t>核查批准文件有限性，是否过期；2</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检查复印件是否清晰，无缺页、漏页；</w:t>
      </w:r>
      <w:r>
        <w:rPr>
          <w:rFonts w:hint="default" w:ascii="仿宋_GB2312" w:hAnsi="仿宋_GB2312" w:eastAsia="仿宋_GB2312" w:cs="仿宋_GB2312"/>
          <w:kern w:val="2"/>
          <w:sz w:val="32"/>
          <w:szCs w:val="32"/>
        </w:rPr>
        <w:t>3.</w:t>
      </w:r>
      <w:r>
        <w:rPr>
          <w:rFonts w:ascii="仿宋_GB2312" w:hAnsi="仿宋_GB2312" w:eastAsia="仿宋_GB2312" w:cs="仿宋_GB2312"/>
          <w:kern w:val="2"/>
          <w:sz w:val="32"/>
          <w:szCs w:val="32"/>
        </w:rPr>
        <w:t>检查附件是否齐全；</w:t>
      </w:r>
      <w:r>
        <w:rPr>
          <w:rFonts w:hint="default" w:ascii="仿宋_GB2312" w:hAnsi="仿宋_GB2312" w:eastAsia="仿宋_GB2312" w:cs="仿宋_GB2312"/>
          <w:kern w:val="2"/>
          <w:sz w:val="32"/>
          <w:szCs w:val="32"/>
        </w:rPr>
        <w:t>4.</w:t>
      </w:r>
      <w:r>
        <w:rPr>
          <w:rFonts w:ascii="仿宋_GB2312" w:hAnsi="仿宋_GB2312" w:eastAsia="仿宋_GB2312" w:cs="仿宋_GB2312"/>
          <w:kern w:val="2"/>
          <w:sz w:val="32"/>
          <w:szCs w:val="32"/>
        </w:rPr>
        <w:t>如果批准文件中带图，需提供原比例附图，图文一体方为有限文件；</w:t>
      </w:r>
      <w:r>
        <w:rPr>
          <w:rFonts w:hint="default" w:ascii="仿宋_GB2312" w:hAnsi="仿宋_GB2312" w:eastAsia="仿宋_GB2312" w:cs="仿宋_GB2312"/>
          <w:kern w:val="2"/>
          <w:sz w:val="32"/>
          <w:szCs w:val="32"/>
        </w:rPr>
        <w:t>5.</w:t>
      </w:r>
      <w:r>
        <w:rPr>
          <w:rFonts w:ascii="仿宋_GB2312" w:hAnsi="仿宋_GB2312" w:eastAsia="仿宋_GB2312" w:cs="仿宋_GB2312"/>
          <w:kern w:val="2"/>
          <w:sz w:val="32"/>
          <w:szCs w:val="32"/>
        </w:rPr>
        <w:t>复印件要求注明与原件核对无误，并加盖申请单位公章。</w:t>
      </w:r>
    </w:p>
    <w:p>
      <w:pPr>
        <w:pStyle w:val="5"/>
        <w:keepNext w:val="0"/>
        <w:keepLines w:val="0"/>
        <w:pageBreakBefore w:val="0"/>
        <w:widowControl/>
        <w:tabs>
          <w:tab w:val="left" w:pos="1060"/>
          <w:tab w:val="clear" w:pos="1832"/>
        </w:tabs>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五、自然保护区管理机构对拟建机构或设施的意见或自然保护区管理机构与建设设施单位达成的协议；如涉及保护区社区的，还应有自然保护区管理机构与社区签署的协议以及协议公证书。</w:t>
      </w:r>
    </w:p>
    <w:p>
      <w:pPr>
        <w:pStyle w:val="5"/>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受理标准：1</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检查文件是否存在明显文字错误，是否缺页漏页；2</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是否加盖协议双方公章及签字。</w:t>
      </w:r>
    </w:p>
    <w:p>
      <w:pPr>
        <w:pStyle w:val="5"/>
        <w:keepNext w:val="0"/>
        <w:keepLines w:val="0"/>
        <w:pageBreakBefore w:val="0"/>
        <w:widowControl/>
        <w:tabs>
          <w:tab w:val="left" w:pos="1060"/>
          <w:tab w:val="clear" w:pos="1832"/>
        </w:tabs>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六、拟建机构或修筑设施对自然保护区自然资源、自然生态系统和主要保护对象的影响的评价报告（包括减轻影响、生态恢复措施等）。</w:t>
      </w:r>
    </w:p>
    <w:p>
      <w:pPr>
        <w:pStyle w:val="5"/>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hint="default" w:ascii="黑体" w:hAnsi="黑体" w:eastAsia="黑体" w:cs="黑体"/>
          <w:sz w:val="32"/>
          <w:szCs w:val="32"/>
          <w:shd w:val="clear" w:color="auto" w:fill="FFFFFF"/>
          <w:lang w:bidi="ar"/>
        </w:rPr>
      </w:pPr>
      <w:r>
        <w:rPr>
          <w:rFonts w:ascii="仿宋_GB2312" w:hAnsi="仿宋_GB2312" w:eastAsia="仿宋_GB2312" w:cs="仿宋_GB2312"/>
          <w:kern w:val="2"/>
          <w:sz w:val="32"/>
          <w:szCs w:val="32"/>
        </w:rPr>
        <w:t>受理标准：1</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检查文件是否存在明显文字错误，是否缺页漏页；2</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是否加盖协议双方公章及签字。</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r>
        <w:rPr>
          <w:rFonts w:hint="eastAsia" w:ascii="黑体" w:hAnsi="黑体" w:eastAsia="黑体" w:cs="黑体"/>
          <w:kern w:val="0"/>
          <w:sz w:val="32"/>
          <w:szCs w:val="32"/>
          <w:shd w:val="clear" w:color="auto" w:fill="FFFFFF"/>
          <w:lang w:bidi="ar"/>
        </w:rPr>
        <w:t>办理流程：</w:t>
      </w:r>
      <w:r>
        <w:rPr>
          <w:rFonts w:hint="eastAsia" w:ascii="仿宋_GB2312" w:hAnsi="仿宋_GB2312" w:eastAsia="仿宋_GB2312" w:cs="仿宋_GB2312"/>
          <w:sz w:val="32"/>
          <w:szCs w:val="32"/>
        </w:rPr>
        <w:t>受理-审查-决定-送达结果</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r>
        <w:rPr>
          <w:rFonts w:hint="eastAsia" w:ascii="黑体" w:hAnsi="黑体" w:eastAsia="黑体" w:cs="黑体"/>
          <w:kern w:val="0"/>
          <w:sz w:val="32"/>
          <w:szCs w:val="32"/>
          <w:shd w:val="clear" w:color="auto" w:fill="FFFFFF"/>
          <w:lang w:bidi="ar"/>
        </w:rPr>
        <w:t>办理时限：</w:t>
      </w:r>
      <w:r>
        <w:rPr>
          <w:rFonts w:hint="eastAsia" w:ascii="仿宋_GB2312" w:hAnsi="仿宋_GB2312" w:eastAsia="仿宋_GB2312" w:cs="仿宋_GB2312"/>
          <w:sz w:val="32"/>
          <w:szCs w:val="32"/>
        </w:rPr>
        <w:t>11个工作日</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kern w:val="0"/>
          <w:sz w:val="32"/>
          <w:szCs w:val="32"/>
          <w:shd w:val="clear" w:color="auto" w:fill="FFFFFF"/>
          <w:lang w:bidi="ar"/>
        </w:rPr>
        <w:t>行政许可结果：</w:t>
      </w:r>
      <w:r>
        <w:rPr>
          <w:rFonts w:hint="eastAsia" w:ascii="仿宋_GB2312" w:hAnsi="仿宋_GB2312" w:eastAsia="仿宋_GB2312" w:cs="仿宋_GB2312"/>
          <w:sz w:val="32"/>
          <w:szCs w:val="32"/>
        </w:rPr>
        <w:t>在森林和野生动物类型国家级自然保护区修筑设施行政许可决定书</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kern w:val="0"/>
          <w:sz w:val="32"/>
          <w:szCs w:val="32"/>
          <w:shd w:val="clear" w:color="auto" w:fill="FFFFFF"/>
          <w:lang w:bidi="ar"/>
        </w:rPr>
        <w:t>有效期</w:t>
      </w:r>
      <w:r>
        <w:rPr>
          <w:rFonts w:hint="eastAsia" w:ascii="仿宋_GB2312" w:hAnsi="仿宋_GB2312" w:eastAsia="仿宋_GB2312" w:cs="仿宋_GB2312"/>
          <w:sz w:val="32"/>
          <w:szCs w:val="32"/>
        </w:rPr>
        <w:t>：2年</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kern w:val="0"/>
          <w:sz w:val="32"/>
          <w:szCs w:val="32"/>
          <w:shd w:val="clear" w:color="auto" w:fill="FFFFFF"/>
          <w:lang w:bidi="ar"/>
        </w:rPr>
        <w:t>是否收费：</w:t>
      </w:r>
      <w:r>
        <w:rPr>
          <w:rFonts w:hint="eastAsia" w:ascii="仿宋_GB2312" w:hAnsi="仿宋_GB2312" w:eastAsia="仿宋_GB2312" w:cs="仿宋_GB2312"/>
          <w:sz w:val="32"/>
          <w:szCs w:val="32"/>
        </w:rPr>
        <w:t>否</w:t>
      </w:r>
    </w:p>
    <w:p>
      <w:pPr>
        <w:keepNext w:val="0"/>
        <w:keepLines w:val="0"/>
        <w:pageBreakBefore w:val="0"/>
        <w:widowControl/>
        <w:kinsoku/>
        <w:wordWrap/>
        <w:overflowPunct/>
        <w:topLinePunct w:val="0"/>
        <w:autoSpaceDN/>
        <w:bidi w:val="0"/>
        <w:adjustRightInd/>
        <w:snapToGrid/>
        <w:spacing w:line="560" w:lineRule="exact"/>
        <w:jc w:val="center"/>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br w:type="page"/>
      </w:r>
      <w:r>
        <w:rPr>
          <w:rFonts w:ascii="黑体" w:hAnsi="黑体" w:eastAsia="黑体" w:cs="黑体"/>
          <w:sz w:val="44"/>
          <w:szCs w:val="44"/>
        </w:rPr>
        <w:t>6.</w:t>
      </w:r>
      <w:r>
        <w:fldChar w:fldCharType="begin"/>
      </w:r>
      <w:r>
        <w:instrText xml:space="preserve"> HYPERLINK "javascript:void(0);" </w:instrText>
      </w:r>
      <w:r>
        <w:fldChar w:fldCharType="separate"/>
      </w:r>
      <w:r>
        <w:rPr>
          <w:rFonts w:hint="eastAsia" w:ascii="黑体" w:hAnsi="黑体" w:eastAsia="黑体" w:cs="黑体"/>
          <w:sz w:val="44"/>
          <w:szCs w:val="44"/>
        </w:rPr>
        <w:t>矿藏勘查、开采以及其他各类工程建设占用林地审核(国家级权限)</w:t>
      </w:r>
      <w:r>
        <w:rPr>
          <w:rFonts w:hint="eastAsia" w:ascii="黑体" w:hAnsi="黑体" w:eastAsia="黑体" w:cs="黑体"/>
          <w:sz w:val="44"/>
          <w:szCs w:val="44"/>
        </w:rPr>
        <w:fldChar w:fldCharType="end"/>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职权类型：</w:t>
      </w:r>
      <w:r>
        <w:rPr>
          <w:rFonts w:hint="eastAsia" w:ascii="仿宋_GB2312" w:hAnsi="仿宋_GB2312" w:eastAsia="仿宋_GB2312" w:cs="仿宋_GB2312"/>
          <w:sz w:val="32"/>
          <w:szCs w:val="32"/>
        </w:rPr>
        <w:t>行政许可</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sz w:val="32"/>
          <w:szCs w:val="32"/>
        </w:rPr>
        <w:t>设定依据：</w:t>
      </w:r>
      <w:r>
        <w:rPr>
          <w:rFonts w:hint="eastAsia" w:ascii="仿宋_GB2312" w:hAnsi="仿宋_GB2312" w:eastAsia="仿宋_GB2312" w:cs="仿宋_GB2312"/>
          <w:sz w:val="32"/>
          <w:szCs w:val="32"/>
        </w:rPr>
        <w:t>《</w:t>
      </w:r>
      <w:r>
        <w:fldChar w:fldCharType="begin"/>
      </w:r>
      <w:r>
        <w:instrText xml:space="preserve"> HYPERLINK "http://www.beijing.gov.cn/zhengce/zhengcefagui/qtwj/201511/t20151116_780714.html" \t "https://banshi.beijing.gov.cn/pubtask/task/1/110000000000/_blank" </w:instrText>
      </w:r>
      <w:r>
        <w:fldChar w:fldCharType="separate"/>
      </w:r>
      <w:r>
        <w:rPr>
          <w:rFonts w:hint="eastAsia" w:ascii="仿宋_GB2312" w:hAnsi="仿宋_GB2312" w:eastAsia="仿宋_GB2312" w:cs="仿宋_GB2312"/>
          <w:sz w:val="32"/>
          <w:szCs w:val="32"/>
        </w:rPr>
        <w:t>中华人民共和国森林法</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》第三十七条第一款：“矿藏勘查、开采以及其他各类工程建设，应当不占或者少占林地；确需占用林地的，应当经县级以上人民政府林业主管部门审核同意，依法办理建设用地审批手续。”</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w:t>
      </w:r>
      <w:r>
        <w:fldChar w:fldCharType="begin"/>
      </w:r>
      <w:r>
        <w:instrText xml:space="preserve">HYPERLINK "http://www.beijing.gov.cn/zhengce/zhengcefagui/qtwj/201205/t20120504_779966.html" \t "https://banshi.beijing.gov.cn/pubtask/task/1/110000000000/_blank"</w:instrText>
      </w:r>
      <w:r>
        <w:fldChar w:fldCharType="separate"/>
      </w:r>
      <w:r>
        <w:rPr>
          <w:rFonts w:hint="eastAsia" w:ascii="仿宋_GB2312" w:hAnsi="仿宋_GB2312" w:eastAsia="仿宋_GB2312" w:cs="仿宋_GB2312"/>
          <w:sz w:val="32"/>
          <w:szCs w:val="32"/>
        </w:rPr>
        <w:t>中华人民共和国森林法实施条例</w:t>
      </w:r>
      <w:r>
        <w:rPr>
          <w:rFonts w:ascii="仿宋_GB2312" w:hAnsi="仿宋_GB2312" w:eastAsia="仿宋_GB2312" w:cs="仿宋_GB2312"/>
          <w:sz w:val="32"/>
          <w:szCs w:val="32"/>
        </w:rPr>
        <w:fldChar w:fldCharType="end"/>
      </w:r>
      <w:r>
        <w:rPr>
          <w:rFonts w:hint="eastAsia" w:ascii="仿宋_GB2312" w:hAnsi="仿宋_GB2312" w:eastAsia="仿宋_GB2312" w:cs="仿宋_GB2312"/>
          <w:sz w:val="32"/>
          <w:szCs w:val="32"/>
        </w:rPr>
        <w:t>》第十六条：“勘查、开采矿藏和修建道路、水利、电力、通讯等工程，需要占用或者征收、征用林地的，必须遵守下列规定：……（二）占用或者征收、征用防护林林地或者特种用途林林地面积10公顷以上的，用材林、经济林、薪炭林林地及其采伐迹地面积35公顷以上的，其他林地面积70公顷以上的，由国务院林业主管部门审核；占用或者征收、征用林地面积低于上述规定数量的，由省、自治区、直辖市人民政府林业主管部门审核。占用或者征收、征用重点林区的林地的，由国务院林业主管部门审核。……”</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kern w:val="0"/>
          <w:sz w:val="32"/>
          <w:szCs w:val="32"/>
          <w:shd w:val="clear" w:color="auto" w:fill="FFFFFF"/>
          <w:lang w:bidi="ar"/>
        </w:rPr>
        <w:t>实施层级：</w:t>
      </w:r>
      <w:r>
        <w:rPr>
          <w:rFonts w:hint="eastAsia" w:ascii="仿宋_GB2312" w:hAnsi="仿宋_GB2312" w:eastAsia="仿宋_GB2312" w:cs="仿宋_GB2312"/>
          <w:sz w:val="32"/>
          <w:szCs w:val="32"/>
        </w:rPr>
        <w:t>市级</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kern w:val="0"/>
          <w:sz w:val="32"/>
          <w:szCs w:val="32"/>
          <w:shd w:val="clear" w:color="auto" w:fill="FFFFFF"/>
          <w:lang w:bidi="ar"/>
        </w:rPr>
        <w:t>实施主体：</w:t>
      </w:r>
      <w:r>
        <w:rPr>
          <w:rFonts w:hint="eastAsia" w:ascii="仿宋_GB2312" w:hAnsi="仿宋_GB2312" w:eastAsia="仿宋_GB2312" w:cs="仿宋_GB2312"/>
          <w:sz w:val="32"/>
          <w:szCs w:val="32"/>
        </w:rPr>
        <w:t>北京市园林绿化局</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kern w:val="0"/>
          <w:sz w:val="32"/>
          <w:szCs w:val="32"/>
          <w:shd w:val="clear" w:color="auto" w:fill="FFFFFF"/>
          <w:lang w:bidi="ar"/>
        </w:rPr>
        <w:t>许可条件：</w:t>
      </w:r>
      <w:r>
        <w:rPr>
          <w:rFonts w:hint="eastAsia" w:ascii="仿宋_GB2312" w:hAnsi="仿宋_GB2312" w:eastAsia="仿宋_GB2312" w:cs="仿宋_GB2312"/>
          <w:sz w:val="32"/>
          <w:szCs w:val="32"/>
        </w:rPr>
        <w:t>1.申办材料齐全、符合法定形式；2.申报内容符合有效期限规定。</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r>
        <w:rPr>
          <w:rFonts w:hint="eastAsia" w:ascii="黑体" w:hAnsi="黑体" w:eastAsia="黑体" w:cs="黑体"/>
          <w:kern w:val="0"/>
          <w:sz w:val="32"/>
          <w:szCs w:val="32"/>
          <w:shd w:val="clear" w:color="auto" w:fill="FFFFFF"/>
          <w:lang w:bidi="ar"/>
        </w:rPr>
        <w:t>申请材料：</w:t>
      </w:r>
    </w:p>
    <w:p>
      <w:pPr>
        <w:pStyle w:val="5"/>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一、使用林地申请表。</w:t>
      </w:r>
    </w:p>
    <w:p>
      <w:pPr>
        <w:pStyle w:val="5"/>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受理标准：1</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检查是否按要求填写齐全、无遗漏；2</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检查内容是否有明显文字错误；3</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检查申请表首页是否填写联系人姓名、电话，是否加盖申请单位公章；4</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查验表检查审查人是否签字，是否加盖区林业主管部门公章；5</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表格及样表可于“首都之窗”下载。</w:t>
      </w:r>
    </w:p>
    <w:p>
      <w:pPr>
        <w:pStyle w:val="5"/>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二、立项批准文件：</w:t>
      </w:r>
    </w:p>
    <w:p>
      <w:pPr>
        <w:pStyle w:val="5"/>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（一）审批制、核准制的建设项目提交：可行性研究报告批复 或 项目核准批复；</w:t>
      </w:r>
    </w:p>
    <w:p>
      <w:pPr>
        <w:pStyle w:val="5"/>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受理标准：材料清晰完整且在有效期内。</w:t>
      </w:r>
    </w:p>
    <w:p>
      <w:pPr>
        <w:pStyle w:val="5"/>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（二）备案制的建设项目提交：项目备案证明；</w:t>
      </w:r>
    </w:p>
    <w:p>
      <w:pPr>
        <w:pStyle w:val="5"/>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受理标准：材料清晰完整且在有效期内。</w:t>
      </w:r>
    </w:p>
    <w:p>
      <w:pPr>
        <w:pStyle w:val="5"/>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（三）乡村建设项目提交：乡镇以上政府的项目批准文件；</w:t>
      </w:r>
    </w:p>
    <w:p>
      <w:pPr>
        <w:pStyle w:val="5"/>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受理标准：材料清晰完整且在有效期内。</w:t>
      </w:r>
    </w:p>
    <w:p>
      <w:pPr>
        <w:pStyle w:val="5"/>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（四）批次用地项目提交：建设用地的批复（市或区人民政府同意的批次用地说明书）；</w:t>
      </w:r>
    </w:p>
    <w:p>
      <w:pPr>
        <w:pStyle w:val="5"/>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受理标准：材料清晰完整且在有效期内。</w:t>
      </w:r>
    </w:p>
    <w:p>
      <w:pPr>
        <w:pStyle w:val="5"/>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（五）勘查、开采矿藏项目提交：中华人民共和国矿产资源勘察许可证 中华人民共和国采矿许可证 对开采矿产资源划定矿区范围的批复；</w:t>
      </w:r>
    </w:p>
    <w:p>
      <w:pPr>
        <w:pStyle w:val="5"/>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受理标准：材料清晰完整且在有效期内。</w:t>
      </w:r>
    </w:p>
    <w:p>
      <w:pPr>
        <w:pStyle w:val="5"/>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（六）宗教、殡葬等建设项目提交：主管部门的批准文件。</w:t>
      </w:r>
    </w:p>
    <w:p>
      <w:pPr>
        <w:pStyle w:val="5"/>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受理标准：材料清晰完整且在有效期内。</w:t>
      </w:r>
    </w:p>
    <w:p>
      <w:pPr>
        <w:pStyle w:val="5"/>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三、规划和自然资源部门审批手续：中华人民共和国建设工程规划许可证或建设工程规划初步设计方案批复或建设项目规划条件或建设项目选址意见书 或 中华人民共和国乡村建设规划许可证或“多规合一”协同平台初审意见或“多规合一”协同平台协同意见（含附件、附图）。</w:t>
      </w:r>
    </w:p>
    <w:p>
      <w:pPr>
        <w:pStyle w:val="5"/>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受理标准：材料清晰完整且在有效期内。</w:t>
      </w:r>
    </w:p>
    <w:p>
      <w:pPr>
        <w:pStyle w:val="5"/>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四、建设项目使用林地可行性报告（附2000坐标系、shp格式矢量数据）。</w:t>
      </w:r>
    </w:p>
    <w:p>
      <w:pPr>
        <w:pStyle w:val="5"/>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hint="default" w:ascii="黑体" w:hAnsi="黑体" w:eastAsia="黑体" w:cs="黑体"/>
          <w:sz w:val="32"/>
          <w:szCs w:val="32"/>
          <w:shd w:val="clear" w:color="auto" w:fill="FFFFFF"/>
          <w:lang w:bidi="ar"/>
        </w:rPr>
      </w:pPr>
      <w:r>
        <w:rPr>
          <w:rFonts w:ascii="仿宋_GB2312" w:hAnsi="仿宋_GB2312" w:eastAsia="仿宋_GB2312" w:cs="仿宋_GB2312"/>
          <w:kern w:val="2"/>
          <w:sz w:val="32"/>
          <w:szCs w:val="32"/>
        </w:rPr>
        <w:t>受理标准：</w:t>
      </w:r>
      <w:r>
        <w:rPr>
          <w:rFonts w:hint="default" w:ascii="仿宋_GB2312" w:hAnsi="仿宋_GB2312" w:eastAsia="仿宋_GB2312" w:cs="仿宋_GB2312"/>
          <w:kern w:val="2"/>
          <w:sz w:val="32"/>
          <w:szCs w:val="32"/>
        </w:rPr>
        <w:t>1.</w:t>
      </w:r>
      <w:r>
        <w:rPr>
          <w:rFonts w:ascii="仿宋_GB2312" w:hAnsi="仿宋_GB2312" w:eastAsia="仿宋_GB2312" w:cs="仿宋_GB2312"/>
          <w:kern w:val="2"/>
          <w:sz w:val="32"/>
          <w:szCs w:val="32"/>
        </w:rPr>
        <w:t>检查报告中是否填写日期；2</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检查报告中是否存在明显文字错误；3</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检查报告是否存在缺页、漏页。</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r>
        <w:rPr>
          <w:rFonts w:hint="eastAsia" w:ascii="黑体" w:hAnsi="黑体" w:eastAsia="黑体" w:cs="黑体"/>
          <w:kern w:val="0"/>
          <w:sz w:val="32"/>
          <w:szCs w:val="32"/>
          <w:shd w:val="clear" w:color="auto" w:fill="FFFFFF"/>
          <w:lang w:bidi="ar"/>
        </w:rPr>
        <w:t>办理流程：</w:t>
      </w:r>
      <w:r>
        <w:rPr>
          <w:rFonts w:hint="eastAsia" w:ascii="仿宋_GB2312" w:hAnsi="仿宋_GB2312" w:eastAsia="仿宋_GB2312" w:cs="仿宋_GB2312"/>
          <w:sz w:val="32"/>
          <w:szCs w:val="32"/>
        </w:rPr>
        <w:t>受理-审查-决定-送达结果</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r>
        <w:rPr>
          <w:rFonts w:hint="eastAsia" w:ascii="黑体" w:hAnsi="黑体" w:eastAsia="黑体" w:cs="黑体"/>
          <w:kern w:val="0"/>
          <w:sz w:val="32"/>
          <w:szCs w:val="32"/>
          <w:shd w:val="clear" w:color="auto" w:fill="FFFFFF"/>
          <w:lang w:bidi="ar"/>
        </w:rPr>
        <w:t>办理时限：</w:t>
      </w:r>
      <w:r>
        <w:rPr>
          <w:rFonts w:hint="eastAsia" w:ascii="仿宋_GB2312" w:hAnsi="仿宋_GB2312" w:eastAsia="仿宋_GB2312" w:cs="仿宋_GB2312"/>
          <w:sz w:val="32"/>
          <w:szCs w:val="32"/>
        </w:rPr>
        <w:t>11个工作日</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kern w:val="0"/>
          <w:sz w:val="32"/>
          <w:szCs w:val="32"/>
          <w:shd w:val="clear" w:color="auto" w:fill="FFFFFF"/>
          <w:lang w:bidi="ar"/>
        </w:rPr>
        <w:t>行政许可结果：</w:t>
      </w:r>
      <w:r>
        <w:rPr>
          <w:rFonts w:hint="eastAsia" w:ascii="仿宋_GB2312" w:hAnsi="仿宋_GB2312" w:eastAsia="仿宋_GB2312" w:cs="仿宋_GB2312"/>
          <w:sz w:val="32"/>
          <w:szCs w:val="32"/>
        </w:rPr>
        <w:t>使用林地审核同意书</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kern w:val="0"/>
          <w:sz w:val="32"/>
          <w:szCs w:val="32"/>
          <w:shd w:val="clear" w:color="auto" w:fill="FFFFFF"/>
          <w:lang w:bidi="ar"/>
        </w:rPr>
        <w:t>有效期</w:t>
      </w:r>
      <w:r>
        <w:rPr>
          <w:rFonts w:hint="eastAsia" w:ascii="仿宋_GB2312" w:hAnsi="仿宋_GB2312" w:eastAsia="仿宋_GB2312" w:cs="仿宋_GB2312"/>
          <w:sz w:val="32"/>
          <w:szCs w:val="32"/>
        </w:rPr>
        <w:t>：2年</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kern w:val="0"/>
          <w:sz w:val="32"/>
          <w:szCs w:val="32"/>
          <w:shd w:val="clear" w:color="auto" w:fill="FFFFFF"/>
          <w:lang w:bidi="ar"/>
        </w:rPr>
        <w:t>是否收费：</w:t>
      </w:r>
      <w:r>
        <w:rPr>
          <w:rFonts w:hint="eastAsia" w:ascii="仿宋_GB2312" w:hAnsi="仿宋_GB2312" w:eastAsia="仿宋_GB2312" w:cs="仿宋_GB2312"/>
          <w:sz w:val="32"/>
          <w:szCs w:val="32"/>
        </w:rPr>
        <w:t>否</w:t>
      </w:r>
    </w:p>
    <w:p>
      <w:pPr>
        <w:keepNext w:val="0"/>
        <w:keepLines w:val="0"/>
        <w:pageBreakBefore w:val="0"/>
        <w:widowControl/>
        <w:kinsoku/>
        <w:wordWrap/>
        <w:overflowPunct/>
        <w:topLinePunct w:val="0"/>
        <w:autoSpaceDN/>
        <w:bidi w:val="0"/>
        <w:adjustRightInd/>
        <w:snapToGrid/>
        <w:spacing w:line="560" w:lineRule="exact"/>
        <w:ind w:firstLine="640" w:firstLineChars="200"/>
        <w:jc w:val="center"/>
        <w:textAlignment w:val="auto"/>
        <w:rPr>
          <w:rFonts w:ascii="仿宋_GB2312" w:hAnsi="仿宋_GB2312" w:eastAsia="仿宋_GB2312" w:cs="仿宋_GB2312"/>
          <w:sz w:val="32"/>
          <w:szCs w:val="32"/>
        </w:rPr>
      </w:pPr>
      <w:r>
        <w:rPr>
          <w:rFonts w:ascii="仿宋_GB2312" w:hAnsi="仿宋_GB2312" w:eastAsia="仿宋_GB2312" w:cs="仿宋_GB2312"/>
          <w:sz w:val="32"/>
          <w:szCs w:val="32"/>
        </w:rPr>
        <w:br w:type="page"/>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r>
        <w:rPr>
          <w:rFonts w:hint="eastAsia" w:ascii="黑体" w:hAnsi="黑体" w:eastAsia="黑体" w:cs="黑体"/>
          <w:sz w:val="44"/>
          <w:szCs w:val="44"/>
        </w:rPr>
        <w:t>7</w:t>
      </w:r>
      <w:r>
        <w:rPr>
          <w:rFonts w:ascii="黑体" w:hAnsi="黑体" w:eastAsia="黑体" w:cs="黑体"/>
          <w:sz w:val="44"/>
          <w:szCs w:val="44"/>
        </w:rPr>
        <w:t>.</w:t>
      </w:r>
      <w:r>
        <w:rPr>
          <w:rFonts w:hint="eastAsia" w:ascii="黑体" w:hAnsi="黑体" w:eastAsia="黑体" w:cs="黑体"/>
          <w:sz w:val="44"/>
          <w:szCs w:val="44"/>
        </w:rPr>
        <w:t>林木采伐许可证核发</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职权类型：</w:t>
      </w:r>
      <w:r>
        <w:rPr>
          <w:rFonts w:hint="eastAsia" w:ascii="仿宋_GB2312" w:hAnsi="仿宋_GB2312" w:eastAsia="仿宋_GB2312" w:cs="仿宋_GB2312"/>
          <w:sz w:val="32"/>
          <w:szCs w:val="32"/>
        </w:rPr>
        <w:t>行政许可</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kern w:val="0"/>
          <w:sz w:val="32"/>
          <w:szCs w:val="32"/>
          <w:shd w:val="clear" w:color="auto" w:fill="FFFFFF"/>
          <w:lang w:bidi="ar"/>
        </w:rPr>
      </w:pPr>
      <w:r>
        <w:rPr>
          <w:rFonts w:hint="eastAsia" w:ascii="黑体" w:hAnsi="黑体" w:eastAsia="黑体" w:cs="黑体"/>
          <w:sz w:val="32"/>
          <w:szCs w:val="32"/>
        </w:rPr>
        <w:t>设定依据：</w:t>
      </w:r>
      <w:r>
        <w:rPr>
          <w:rFonts w:hint="eastAsia" w:ascii="仿宋_GB2312" w:hAnsi="仿宋_GB2312" w:eastAsia="仿宋_GB2312" w:cs="仿宋_GB2312"/>
          <w:sz w:val="32"/>
          <w:szCs w:val="32"/>
        </w:rPr>
        <w:t>《</w:t>
      </w:r>
      <w:r>
        <w:fldChar w:fldCharType="begin"/>
      </w:r>
      <w:r>
        <w:instrText xml:space="preserve"> HYPERLINK "http://www.beijing.gov.cn/zhengce/zhengcefagui/qtwj/201511/t20151116_780714.html" \t "https://banshi.beijing.gov.cn/pubtask/task/1/110000000000/_blank" </w:instrText>
      </w:r>
      <w:r>
        <w:fldChar w:fldCharType="separate"/>
      </w:r>
      <w:r>
        <w:rPr>
          <w:rFonts w:hint="eastAsia" w:ascii="仿宋_GB2312" w:hAnsi="仿宋_GB2312" w:eastAsia="仿宋_GB2312" w:cs="仿宋_GB2312"/>
          <w:sz w:val="32"/>
          <w:szCs w:val="32"/>
        </w:rPr>
        <w:t>中华人民共和国森林法</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第五十六条第一款至三款：“采伐林地上的林木应当申请采伐许可证，并按照采伐许可证的规定进行采伐;采伐自然保护区以外的竹林，不需要申请采伐许可证，但应当符合林木采伐技术规程。农村居民采伐自留地和房前屋后个人所有的零星林木，不需要申请采伐许可证。非林地上的农田防护林、防风固沙林、护路林、护岸护堤林和城镇林木等的更新采伐，由有关主管部门按照有关规定管理。”</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kern w:val="0"/>
          <w:sz w:val="32"/>
          <w:szCs w:val="32"/>
          <w:shd w:val="clear" w:color="auto" w:fill="FFFFFF"/>
          <w:lang w:bidi="ar"/>
        </w:rPr>
        <w:t>实施层级：</w:t>
      </w:r>
      <w:r>
        <w:rPr>
          <w:rFonts w:hint="eastAsia" w:ascii="仿宋_GB2312" w:hAnsi="仿宋_GB2312" w:eastAsia="仿宋_GB2312" w:cs="仿宋_GB2312"/>
          <w:sz w:val="32"/>
          <w:szCs w:val="32"/>
        </w:rPr>
        <w:t>市级、区级</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kern w:val="0"/>
          <w:sz w:val="32"/>
          <w:szCs w:val="32"/>
          <w:shd w:val="clear" w:color="auto" w:fill="FFFFFF"/>
          <w:lang w:bidi="ar"/>
        </w:rPr>
        <w:t>实施主体：</w:t>
      </w:r>
      <w:r>
        <w:rPr>
          <w:rFonts w:hint="eastAsia" w:ascii="仿宋_GB2312" w:hAnsi="仿宋_GB2312" w:eastAsia="仿宋_GB2312" w:cs="仿宋_GB2312"/>
          <w:sz w:val="32"/>
          <w:szCs w:val="32"/>
        </w:rPr>
        <w:t>市、区园林绿化局</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kern w:val="0"/>
          <w:sz w:val="32"/>
          <w:szCs w:val="32"/>
          <w:shd w:val="clear" w:color="auto" w:fill="FFFFFF"/>
          <w:lang w:bidi="ar"/>
        </w:rPr>
        <w:t>权限划分：</w:t>
      </w:r>
      <w:r>
        <w:rPr>
          <w:rFonts w:hint="eastAsia" w:ascii="仿宋_GB2312" w:hAnsi="仿宋_GB2312" w:eastAsia="仿宋_GB2312" w:cs="仿宋_GB2312"/>
          <w:sz w:val="32"/>
          <w:szCs w:val="32"/>
        </w:rPr>
        <w:t>对市级园林绿化、公路、铁路、水务、矿务等部门的林木采伐由市园林绿化局发证；其他情况由区园林绿化部门发证。</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市级权限：对市级园林绿化、公路、铁路、水务、矿务等部门的林木采伐由市园林绿化局发证。</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区级权限：其他情况由区园林绿化部门发证。</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kern w:val="0"/>
          <w:sz w:val="32"/>
          <w:szCs w:val="32"/>
          <w:shd w:val="clear" w:color="auto" w:fill="FFFFFF"/>
          <w:lang w:bidi="ar"/>
        </w:rPr>
        <w:t>许可条件：</w:t>
      </w:r>
      <w:r>
        <w:rPr>
          <w:rFonts w:hint="eastAsia" w:ascii="仿宋_GB2312" w:hAnsi="仿宋_GB2312" w:eastAsia="仿宋_GB2312" w:cs="仿宋_GB2312"/>
          <w:sz w:val="32"/>
          <w:szCs w:val="32"/>
        </w:rPr>
        <w:t>1.申办材料齐全、符合法定形式；2.低风险项目不涉及本事项。</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r>
        <w:rPr>
          <w:rFonts w:hint="eastAsia" w:ascii="黑体" w:hAnsi="黑体" w:eastAsia="黑体" w:cs="黑体"/>
          <w:kern w:val="0"/>
          <w:sz w:val="32"/>
          <w:szCs w:val="32"/>
          <w:shd w:val="clear" w:color="auto" w:fill="FFFFFF"/>
          <w:lang w:bidi="ar"/>
        </w:rPr>
        <w:t>申请材料：</w:t>
      </w:r>
    </w:p>
    <w:p>
      <w:pPr>
        <w:keepNext w:val="0"/>
        <w:keepLines w:val="0"/>
        <w:pageBreakBefore w:val="0"/>
        <w:widowControl/>
        <w:kinsoku/>
        <w:wordWrap/>
        <w:overflowPunct/>
        <w:topLinePunct w:val="0"/>
        <w:autoSpaceDN/>
        <w:bidi w:val="0"/>
        <w:adjustRightInd/>
        <w:snapToGrid/>
        <w:spacing w:line="560" w:lineRule="exact"/>
        <w:ind w:firstLine="642" w:firstLineChars="200"/>
        <w:jc w:val="left"/>
        <w:textAlignment w:val="auto"/>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一般方式办理</w:t>
      </w:r>
    </w:p>
    <w:p>
      <w:pPr>
        <w:pStyle w:val="5"/>
        <w:keepNext w:val="0"/>
        <w:keepLines w:val="0"/>
        <w:pageBreakBefore w:val="0"/>
        <w:widowControl/>
        <w:tabs>
          <w:tab w:val="left" w:pos="1060"/>
          <w:tab w:val="clear" w:pos="1832"/>
        </w:tabs>
        <w:kinsoku/>
        <w:wordWrap/>
        <w:overflowPunct/>
        <w:topLinePunct w:val="0"/>
        <w:autoSpaceDN/>
        <w:bidi w:val="0"/>
        <w:adjustRightInd/>
        <w:snapToGrid/>
        <w:spacing w:line="560" w:lineRule="exact"/>
        <w:ind w:left="64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一、采伐林木申请表。</w:t>
      </w:r>
    </w:p>
    <w:p>
      <w:pPr>
        <w:pStyle w:val="5"/>
        <w:keepNext w:val="0"/>
        <w:keepLines w:val="0"/>
        <w:pageBreakBefore w:val="0"/>
        <w:widowControl/>
        <w:kinsoku/>
        <w:wordWrap/>
        <w:overflowPunct/>
        <w:topLinePunct w:val="0"/>
        <w:autoSpaceDN/>
        <w:bidi w:val="0"/>
        <w:adjustRightInd/>
        <w:snapToGrid/>
        <w:spacing w:line="560" w:lineRule="exact"/>
        <w:ind w:left="17" w:leftChars="8"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受理标准：1</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申请表请用A4横向打印；2</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检查是否按要求填写齐全，无遗漏；3</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检查内容是否有明显文字错误；4</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检查申请表首页是否填写联系人姓名、电话，是否加盖申请单位公章；5</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表格及样表由“首都之窗”下载。</w:t>
      </w:r>
    </w:p>
    <w:p>
      <w:pPr>
        <w:pStyle w:val="5"/>
        <w:keepNext w:val="0"/>
        <w:keepLines w:val="0"/>
        <w:pageBreakBefore w:val="0"/>
        <w:widowControl/>
        <w:tabs>
          <w:tab w:val="left" w:pos="1060"/>
          <w:tab w:val="clear" w:pos="1832"/>
        </w:tabs>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二、中华人民共和国林权证或中华人民共和国不动产登记证（林木权属确认材料）或林地、林木权属确权材料。</w:t>
      </w:r>
    </w:p>
    <w:p>
      <w:pPr>
        <w:pStyle w:val="5"/>
        <w:keepNext w:val="0"/>
        <w:keepLines w:val="0"/>
        <w:pageBreakBefore w:val="0"/>
        <w:widowControl/>
        <w:kinsoku/>
        <w:wordWrap/>
        <w:overflowPunct/>
        <w:topLinePunct w:val="0"/>
        <w:autoSpaceDN/>
        <w:bidi w:val="0"/>
        <w:adjustRightInd/>
        <w:snapToGrid/>
        <w:spacing w:line="560" w:lineRule="exact"/>
        <w:ind w:left="17" w:leftChars="8"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受理标准：1</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检查是否与申请单位名称一致;2</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是否加盖申请单位公章;3</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确认材料是否由区级以上林业主管部门出具。</w:t>
      </w:r>
    </w:p>
    <w:p>
      <w:pPr>
        <w:pStyle w:val="5"/>
        <w:keepNext w:val="0"/>
        <w:keepLines w:val="0"/>
        <w:pageBreakBefore w:val="0"/>
        <w:widowControl/>
        <w:tabs>
          <w:tab w:val="left" w:pos="1060"/>
          <w:tab w:val="clear" w:pos="1832"/>
        </w:tabs>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三、涉及采伐国有林木及规模以上非国有林木提交：林木位置范围矢量数据。</w:t>
      </w:r>
    </w:p>
    <w:p>
      <w:pPr>
        <w:pStyle w:val="5"/>
        <w:keepNext w:val="0"/>
        <w:keepLines w:val="0"/>
        <w:pageBreakBefore w:val="0"/>
        <w:widowControl/>
        <w:kinsoku/>
        <w:wordWrap/>
        <w:overflowPunct/>
        <w:topLinePunct w:val="0"/>
        <w:autoSpaceDN/>
        <w:bidi w:val="0"/>
        <w:adjustRightInd/>
        <w:snapToGrid/>
        <w:spacing w:line="560" w:lineRule="exact"/>
        <w:ind w:left="17" w:leftChars="8"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受理标准：1</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采伐国有林木的，均提交林木位置范围矢量数据；2</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采伐规模以上非国有林木的，提交林木位置范围矢量数据。规模以上是指以下任一种情况：（1）皆伐面积1公顷以上；（2）其它采伐面积10公顷以上；（3）一次性采伐蓄积量30立方米以上。</w:t>
      </w:r>
      <w:r>
        <w:rPr>
          <w:rFonts w:hint="default" w:ascii="仿宋_GB2312" w:hAnsi="仿宋_GB2312" w:eastAsia="仿宋_GB2312" w:cs="仿宋_GB2312"/>
          <w:kern w:val="2"/>
          <w:sz w:val="32"/>
          <w:szCs w:val="32"/>
        </w:rPr>
        <w:t>3.</w:t>
      </w:r>
      <w:r>
        <w:rPr>
          <w:rFonts w:ascii="仿宋_GB2312" w:hAnsi="仿宋_GB2312" w:eastAsia="仿宋_GB2312" w:cs="仿宋_GB2312"/>
          <w:kern w:val="2"/>
          <w:sz w:val="32"/>
          <w:szCs w:val="32"/>
        </w:rPr>
        <w:t>矢量数据格式为2000坐标系、shp格式；根据林木实际地理分布，零散单株林木提供点位数据，群团或片状、块状分布的提供面状数据。</w:t>
      </w:r>
    </w:p>
    <w:p>
      <w:pPr>
        <w:pStyle w:val="5"/>
        <w:keepNext w:val="0"/>
        <w:keepLines w:val="0"/>
        <w:pageBreakBefore w:val="0"/>
        <w:widowControl/>
        <w:tabs>
          <w:tab w:val="left" w:pos="1060"/>
          <w:tab w:val="clear" w:pos="1832"/>
        </w:tabs>
        <w:kinsoku/>
        <w:wordWrap/>
        <w:overflowPunct/>
        <w:topLinePunct w:val="0"/>
        <w:autoSpaceDN/>
        <w:bidi w:val="0"/>
        <w:adjustRightInd/>
        <w:snapToGrid/>
        <w:spacing w:line="560" w:lineRule="exact"/>
        <w:ind w:left="64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四、涉及采挖移植林木提交：采挖移植方案。</w:t>
      </w:r>
    </w:p>
    <w:p>
      <w:pPr>
        <w:pStyle w:val="5"/>
        <w:keepNext w:val="0"/>
        <w:keepLines w:val="0"/>
        <w:pageBreakBefore w:val="0"/>
        <w:widowControl/>
        <w:kinsoku/>
        <w:wordWrap/>
        <w:overflowPunct/>
        <w:topLinePunct w:val="0"/>
        <w:autoSpaceDN/>
        <w:bidi w:val="0"/>
        <w:adjustRightInd/>
        <w:snapToGrid/>
        <w:spacing w:line="560" w:lineRule="exact"/>
        <w:ind w:left="17" w:leftChars="8"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受理标准：涉及采挖移植林木时，申请人应明确移植详细地理位置、定植时间、单位法人代表、分管负责人、技术负责人及联系方式等信息，应按照相关专业技术规程制定保证成活的措施，确保成活率达85%以上。</w:t>
      </w:r>
    </w:p>
    <w:p>
      <w:pPr>
        <w:pStyle w:val="5"/>
        <w:keepNext w:val="0"/>
        <w:keepLines w:val="0"/>
        <w:pageBreakBefore w:val="0"/>
        <w:widowControl/>
        <w:tabs>
          <w:tab w:val="left" w:pos="1060"/>
          <w:tab w:val="clear" w:pos="1832"/>
        </w:tabs>
        <w:kinsoku/>
        <w:wordWrap/>
        <w:overflowPunct/>
        <w:topLinePunct w:val="0"/>
        <w:autoSpaceDN/>
        <w:bidi w:val="0"/>
        <w:adjustRightInd/>
        <w:snapToGrid/>
        <w:spacing w:line="560" w:lineRule="exact"/>
        <w:ind w:left="64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五、属工程建设性林木采伐，提交以下相关材料：</w:t>
      </w:r>
    </w:p>
    <w:p>
      <w:pPr>
        <w:pStyle w:val="5"/>
        <w:keepNext w:val="0"/>
        <w:keepLines w:val="0"/>
        <w:pageBreakBefore w:val="0"/>
        <w:widowControl/>
        <w:kinsoku/>
        <w:wordWrap/>
        <w:overflowPunct/>
        <w:topLinePunct w:val="0"/>
        <w:autoSpaceDN/>
        <w:bidi w:val="0"/>
        <w:adjustRightInd/>
        <w:snapToGrid/>
        <w:spacing w:line="560" w:lineRule="exact"/>
        <w:ind w:left="17" w:leftChars="8"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（一）任一立项批准文件：</w:t>
      </w:r>
    </w:p>
    <w:p>
      <w:pPr>
        <w:pStyle w:val="5"/>
        <w:keepNext w:val="0"/>
        <w:keepLines w:val="0"/>
        <w:pageBreakBefore w:val="0"/>
        <w:widowControl/>
        <w:kinsoku/>
        <w:wordWrap/>
        <w:overflowPunct/>
        <w:topLinePunct w:val="0"/>
        <w:autoSpaceDN/>
        <w:bidi w:val="0"/>
        <w:adjustRightInd/>
        <w:snapToGrid/>
        <w:spacing w:line="560" w:lineRule="exact"/>
        <w:ind w:left="17" w:leftChars="8" w:firstLine="640" w:firstLineChars="200"/>
        <w:textAlignment w:val="auto"/>
        <w:rPr>
          <w:rFonts w:hint="default" w:ascii="仿宋_GB2312" w:hAnsi="仿宋_GB2312" w:eastAsia="仿宋_GB2312" w:cs="仿宋_GB2312"/>
          <w:kern w:val="2"/>
          <w:sz w:val="32"/>
          <w:szCs w:val="32"/>
        </w:rPr>
      </w:pPr>
      <w:r>
        <w:rPr>
          <w:rFonts w:hint="default" w:ascii="仿宋_GB2312" w:hAnsi="仿宋_GB2312" w:eastAsia="仿宋_GB2312" w:cs="仿宋_GB2312"/>
          <w:kern w:val="2"/>
          <w:sz w:val="32"/>
          <w:szCs w:val="32"/>
        </w:rPr>
        <w:t>1.</w:t>
      </w:r>
      <w:r>
        <w:rPr>
          <w:rFonts w:ascii="仿宋_GB2312" w:hAnsi="仿宋_GB2312" w:eastAsia="仿宋_GB2312" w:cs="仿宋_GB2312"/>
          <w:kern w:val="2"/>
          <w:sz w:val="32"/>
          <w:szCs w:val="32"/>
        </w:rPr>
        <w:t>审批制、核准制建设项目提交：可行性研究报告批复 或项目核准批复；</w:t>
      </w:r>
    </w:p>
    <w:p>
      <w:pPr>
        <w:pStyle w:val="5"/>
        <w:keepNext w:val="0"/>
        <w:keepLines w:val="0"/>
        <w:pageBreakBefore w:val="0"/>
        <w:widowControl/>
        <w:kinsoku/>
        <w:wordWrap/>
        <w:overflowPunct/>
        <w:topLinePunct w:val="0"/>
        <w:autoSpaceDN/>
        <w:bidi w:val="0"/>
        <w:adjustRightInd/>
        <w:snapToGrid/>
        <w:spacing w:line="560" w:lineRule="exact"/>
        <w:ind w:left="17" w:leftChars="8"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2</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备案制的建设项目提交：项目备案通知书；</w:t>
      </w:r>
    </w:p>
    <w:p>
      <w:pPr>
        <w:pStyle w:val="5"/>
        <w:keepNext w:val="0"/>
        <w:keepLines w:val="0"/>
        <w:pageBreakBefore w:val="0"/>
        <w:widowControl/>
        <w:kinsoku/>
        <w:wordWrap/>
        <w:overflowPunct/>
        <w:topLinePunct w:val="0"/>
        <w:autoSpaceDN/>
        <w:bidi w:val="0"/>
        <w:adjustRightInd/>
        <w:snapToGrid/>
        <w:spacing w:line="560" w:lineRule="exact"/>
        <w:ind w:left="17" w:leftChars="8"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3</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乡村建设项目提交：项目批准文件；</w:t>
      </w:r>
    </w:p>
    <w:p>
      <w:pPr>
        <w:pStyle w:val="5"/>
        <w:keepNext w:val="0"/>
        <w:keepLines w:val="0"/>
        <w:pageBreakBefore w:val="0"/>
        <w:widowControl/>
        <w:kinsoku/>
        <w:wordWrap/>
        <w:overflowPunct/>
        <w:topLinePunct w:val="0"/>
        <w:autoSpaceDN/>
        <w:bidi w:val="0"/>
        <w:adjustRightInd/>
        <w:snapToGrid/>
        <w:spacing w:line="560" w:lineRule="exact"/>
        <w:ind w:left="17" w:leftChars="8"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4</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批次用地项目提交：市或区人民政府同意的批次用地说明书；</w:t>
      </w:r>
    </w:p>
    <w:p>
      <w:pPr>
        <w:pStyle w:val="5"/>
        <w:keepNext w:val="0"/>
        <w:keepLines w:val="0"/>
        <w:pageBreakBefore w:val="0"/>
        <w:widowControl/>
        <w:kinsoku/>
        <w:wordWrap/>
        <w:overflowPunct/>
        <w:topLinePunct w:val="0"/>
        <w:autoSpaceDN/>
        <w:bidi w:val="0"/>
        <w:adjustRightInd/>
        <w:snapToGrid/>
        <w:spacing w:line="560" w:lineRule="exact"/>
        <w:ind w:left="17" w:leftChars="8"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5</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勘查、开采矿藏项目提交：中华人民共和国矿产资源勘查许可证；中华人民共和国采矿许可证。</w:t>
      </w:r>
    </w:p>
    <w:p>
      <w:pPr>
        <w:pStyle w:val="5"/>
        <w:keepNext w:val="0"/>
        <w:keepLines w:val="0"/>
        <w:pageBreakBefore w:val="0"/>
        <w:widowControl/>
        <w:kinsoku/>
        <w:wordWrap/>
        <w:overflowPunct/>
        <w:topLinePunct w:val="0"/>
        <w:autoSpaceDN/>
        <w:bidi w:val="0"/>
        <w:adjustRightInd/>
        <w:snapToGrid/>
        <w:spacing w:line="560" w:lineRule="exact"/>
        <w:ind w:left="17" w:leftChars="8"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受理标准：1</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核查批准文件有限性，是否过期；2</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检查复印件是否清晰，无缺页、漏页；3</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检查附件是否齐全；4</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如果批准文件中带图，需提供原比例附图，图文一体方为有限文件；5</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复印件要求注明与原件核对无误，并加盖申请单位公章。</w:t>
      </w:r>
    </w:p>
    <w:p>
      <w:pPr>
        <w:pStyle w:val="5"/>
        <w:keepNext w:val="0"/>
        <w:keepLines w:val="0"/>
        <w:pageBreakBefore w:val="0"/>
        <w:widowControl/>
        <w:kinsoku/>
        <w:wordWrap/>
        <w:overflowPunct/>
        <w:topLinePunct w:val="0"/>
        <w:autoSpaceDN/>
        <w:bidi w:val="0"/>
        <w:adjustRightInd/>
        <w:snapToGrid/>
        <w:spacing w:line="560" w:lineRule="exact"/>
        <w:ind w:left="17" w:leftChars="8"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二）规划和自然资源部门任一批准文件提交：中华人民共和国建设工程规划许可证或建设工程规划初步设计方案批复或建设项目用地预审与选址意见书或临时建设工程规划许可证或中华人民共和国乡村建设规划许可证或临时用地批准文件或“多规合一”协同平台会商意见或“多规合一”协同平台初审意见。</w:t>
      </w:r>
    </w:p>
    <w:p>
      <w:pPr>
        <w:pStyle w:val="5"/>
        <w:keepNext w:val="0"/>
        <w:keepLines w:val="0"/>
        <w:pageBreakBefore w:val="0"/>
        <w:widowControl/>
        <w:kinsoku/>
        <w:wordWrap/>
        <w:overflowPunct/>
        <w:topLinePunct w:val="0"/>
        <w:autoSpaceDN/>
        <w:bidi w:val="0"/>
        <w:adjustRightInd/>
        <w:snapToGrid/>
        <w:spacing w:line="560" w:lineRule="exact"/>
        <w:ind w:left="17" w:leftChars="8"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受理标准：1</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核查批准文件有限性，是否过期；2</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检查复印件是否清晰，无缺页、漏页；3</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检查附件是否齐全；4</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如果批准文件中带图，需提供原比例附图，图文一体方为有限文件；5</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复印件要求注明与原件核对无误，并加盖申请单位公章。</w:t>
      </w:r>
    </w:p>
    <w:p>
      <w:pPr>
        <w:pStyle w:val="5"/>
        <w:keepNext w:val="0"/>
        <w:keepLines w:val="0"/>
        <w:pageBreakBefore w:val="0"/>
        <w:widowControl/>
        <w:kinsoku/>
        <w:wordWrap/>
        <w:overflowPunct/>
        <w:topLinePunct w:val="0"/>
        <w:autoSpaceDN/>
        <w:bidi w:val="0"/>
        <w:adjustRightInd/>
        <w:snapToGrid/>
        <w:spacing w:line="560" w:lineRule="exact"/>
        <w:ind w:left="17" w:leftChars="8" w:firstLine="640" w:firstLineChars="200"/>
        <w:textAlignment w:val="auto"/>
        <w:rPr>
          <w:rFonts w:hint="default" w:ascii="仿宋_GB2312" w:hAnsi="仿宋_GB2312" w:eastAsia="仿宋_GB2312" w:cs="仿宋_GB2312"/>
          <w:kern w:val="2"/>
          <w:sz w:val="32"/>
          <w:szCs w:val="32"/>
        </w:rPr>
      </w:pPr>
      <w:r>
        <w:rPr>
          <w:rFonts w:hint="default" w:ascii="仿宋_GB2312" w:hAnsi="仿宋_GB2312" w:eastAsia="仿宋_GB2312" w:cs="仿宋_GB2312"/>
          <w:kern w:val="2"/>
          <w:sz w:val="32"/>
          <w:szCs w:val="32"/>
        </w:rPr>
        <w:t>六、属生产经营性林木采伐，提交以下相关材料：</w:t>
      </w:r>
    </w:p>
    <w:p>
      <w:pPr>
        <w:pStyle w:val="5"/>
        <w:keepNext w:val="0"/>
        <w:keepLines w:val="0"/>
        <w:pageBreakBefore w:val="0"/>
        <w:widowControl/>
        <w:kinsoku/>
        <w:wordWrap/>
        <w:overflowPunct/>
        <w:topLinePunct w:val="0"/>
        <w:autoSpaceDN/>
        <w:bidi w:val="0"/>
        <w:adjustRightInd/>
        <w:snapToGrid/>
        <w:spacing w:line="560" w:lineRule="exact"/>
        <w:ind w:left="17" w:leftChars="8" w:firstLine="640" w:firstLineChars="200"/>
        <w:textAlignment w:val="auto"/>
        <w:rPr>
          <w:rFonts w:hint="default" w:ascii="仿宋_GB2312" w:hAnsi="仿宋_GB2312" w:eastAsia="仿宋_GB2312" w:cs="仿宋_GB2312"/>
          <w:kern w:val="2"/>
          <w:sz w:val="32"/>
          <w:szCs w:val="32"/>
        </w:rPr>
      </w:pPr>
      <w:r>
        <w:rPr>
          <w:rFonts w:hint="default" w:ascii="仿宋_GB2312" w:hAnsi="仿宋_GB2312" w:eastAsia="仿宋_GB2312" w:cs="仿宋_GB2312"/>
          <w:kern w:val="2"/>
          <w:sz w:val="32"/>
          <w:szCs w:val="32"/>
        </w:rPr>
        <w:t>（一）属国有森林经营单位提交：伐区调查设计文件；园林绿化部门关于采伐设计的批复；</w:t>
      </w:r>
    </w:p>
    <w:p>
      <w:pPr>
        <w:pStyle w:val="5"/>
        <w:keepNext w:val="0"/>
        <w:keepLines w:val="0"/>
        <w:pageBreakBefore w:val="0"/>
        <w:widowControl/>
        <w:kinsoku/>
        <w:wordWrap/>
        <w:overflowPunct/>
        <w:topLinePunct w:val="0"/>
        <w:autoSpaceDN/>
        <w:bidi w:val="0"/>
        <w:adjustRightInd/>
        <w:snapToGrid/>
        <w:spacing w:line="560" w:lineRule="exact"/>
        <w:ind w:left="17" w:leftChars="8"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受理标准：国有森林经营单位应按《森林采伐作业规程》《北京市林木采伐技术规程（试行）》等规程、规范或标准，组织编制伐区调查设计（如具有“项目实施方案”、“作业设计”且达到相同设计深度，也可代替）。伐区调查设计或“项目实施方案”、“作业设计”应经国有森林经营单位的上级主管部门审查后批准。</w:t>
      </w:r>
    </w:p>
    <w:p>
      <w:pPr>
        <w:pStyle w:val="5"/>
        <w:keepNext w:val="0"/>
        <w:keepLines w:val="0"/>
        <w:pageBreakBefore w:val="0"/>
        <w:widowControl/>
        <w:kinsoku/>
        <w:wordWrap/>
        <w:overflowPunct/>
        <w:topLinePunct w:val="0"/>
        <w:autoSpaceDN/>
        <w:bidi w:val="0"/>
        <w:adjustRightInd/>
        <w:snapToGrid/>
        <w:spacing w:line="560" w:lineRule="exact"/>
        <w:ind w:left="17" w:leftChars="8" w:firstLine="640" w:firstLineChars="200"/>
        <w:textAlignment w:val="auto"/>
        <w:rPr>
          <w:rFonts w:hint="default" w:ascii="仿宋_GB2312" w:hAnsi="仿宋_GB2312" w:eastAsia="仿宋_GB2312" w:cs="仿宋_GB2312"/>
          <w:kern w:val="2"/>
          <w:sz w:val="32"/>
          <w:szCs w:val="32"/>
        </w:rPr>
      </w:pPr>
      <w:r>
        <w:rPr>
          <w:rFonts w:hint="default" w:ascii="仿宋_GB2312" w:hAnsi="仿宋_GB2312" w:eastAsia="仿宋_GB2312" w:cs="仿宋_GB2312"/>
          <w:kern w:val="2"/>
          <w:sz w:val="32"/>
          <w:szCs w:val="32"/>
        </w:rPr>
        <w:t>（二）非国有森林经营单位提交：伐区调查设计材料；</w:t>
      </w:r>
    </w:p>
    <w:p>
      <w:pPr>
        <w:pStyle w:val="5"/>
        <w:keepNext w:val="0"/>
        <w:keepLines w:val="0"/>
        <w:pageBreakBefore w:val="0"/>
        <w:widowControl/>
        <w:kinsoku/>
        <w:wordWrap/>
        <w:overflowPunct/>
        <w:topLinePunct w:val="0"/>
        <w:autoSpaceDN/>
        <w:bidi w:val="0"/>
        <w:adjustRightInd/>
        <w:snapToGrid/>
        <w:spacing w:line="560" w:lineRule="exact"/>
        <w:ind w:left="17" w:leftChars="8" w:firstLine="640" w:firstLineChars="200"/>
        <w:textAlignment w:val="auto"/>
        <w:rPr>
          <w:rFonts w:hint="default" w:ascii="仿宋_GB2312" w:hAnsi="仿宋_GB2312" w:eastAsia="仿宋_GB2312" w:cs="仿宋_GB2312"/>
          <w:kern w:val="2"/>
          <w:sz w:val="32"/>
          <w:szCs w:val="32"/>
        </w:rPr>
      </w:pPr>
      <w:r>
        <w:rPr>
          <w:rFonts w:hint="default" w:ascii="仿宋_GB2312" w:hAnsi="仿宋_GB2312" w:eastAsia="仿宋_GB2312" w:cs="仿宋_GB2312"/>
          <w:kern w:val="2"/>
          <w:sz w:val="32"/>
          <w:szCs w:val="32"/>
        </w:rPr>
        <w:t>受理标准：非国有森林经营单位达到以下任一种采伐林木的规模，应提交伐区调查设计材料：（1）皆伐面积1公顷以上；（2）其它采伐面积10公顷以上；（3）一次性采伐蓄积量30立方米以上。</w:t>
      </w:r>
    </w:p>
    <w:p>
      <w:pPr>
        <w:pStyle w:val="5"/>
        <w:keepNext w:val="0"/>
        <w:keepLines w:val="0"/>
        <w:pageBreakBefore w:val="0"/>
        <w:widowControl/>
        <w:kinsoku/>
        <w:wordWrap/>
        <w:overflowPunct/>
        <w:topLinePunct w:val="0"/>
        <w:autoSpaceDN/>
        <w:bidi w:val="0"/>
        <w:adjustRightInd/>
        <w:snapToGrid/>
        <w:spacing w:line="560" w:lineRule="exact"/>
        <w:ind w:left="17" w:leftChars="8" w:firstLine="640" w:firstLineChars="200"/>
        <w:textAlignment w:val="auto"/>
        <w:rPr>
          <w:rFonts w:hint="default" w:ascii="仿宋_GB2312" w:hAnsi="仿宋_GB2312" w:eastAsia="仿宋_GB2312" w:cs="仿宋_GB2312"/>
          <w:kern w:val="2"/>
          <w:sz w:val="32"/>
          <w:szCs w:val="32"/>
        </w:rPr>
      </w:pPr>
      <w:r>
        <w:rPr>
          <w:rFonts w:hint="default" w:ascii="仿宋_GB2312" w:hAnsi="仿宋_GB2312" w:eastAsia="仿宋_GB2312" w:cs="仿宋_GB2312"/>
          <w:kern w:val="2"/>
          <w:sz w:val="32"/>
          <w:szCs w:val="32"/>
        </w:rPr>
        <w:t>（三）涉及清理自然枯死的林木、影响居住安全的林木提交：清理自然枯死的林木、影响居住安全的情况说明及现场照片；</w:t>
      </w:r>
    </w:p>
    <w:p>
      <w:pPr>
        <w:pStyle w:val="5"/>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hint="default" w:ascii="仿宋" w:hAnsi="仿宋" w:eastAsia="仿宋" w:cs="仿宋"/>
          <w:sz w:val="32"/>
          <w:szCs w:val="32"/>
        </w:rPr>
      </w:pPr>
      <w:r>
        <w:rPr>
          <w:rFonts w:ascii="仿宋_GB2312" w:hAnsi="仿宋_GB2312" w:eastAsia="仿宋_GB2312" w:cs="仿宋_GB2312"/>
          <w:kern w:val="2"/>
          <w:sz w:val="32"/>
          <w:szCs w:val="32"/>
        </w:rPr>
        <w:t xml:space="preserve">受理标准：涉及清理自然非灾害引起的少量、散发枯死林木，以及因树干腐朽、严重倾斜等影响居住安全的零星林木，可只提供相关情况说明及现场照片。  </w:t>
      </w:r>
      <w:r>
        <w:rPr>
          <w:rFonts w:ascii="仿宋" w:hAnsi="仿宋" w:eastAsia="仿宋" w:cs="仿宋"/>
          <w:sz w:val="32"/>
          <w:szCs w:val="32"/>
        </w:rPr>
        <w:t xml:space="preserve"> </w:t>
      </w:r>
    </w:p>
    <w:p>
      <w:pPr>
        <w:pStyle w:val="5"/>
        <w:keepNext w:val="0"/>
        <w:keepLines w:val="0"/>
        <w:pageBreakBefore w:val="0"/>
        <w:widowControl/>
        <w:kinsoku/>
        <w:wordWrap/>
        <w:overflowPunct/>
        <w:topLinePunct w:val="0"/>
        <w:autoSpaceDN/>
        <w:bidi w:val="0"/>
        <w:adjustRightInd/>
        <w:snapToGrid/>
        <w:spacing w:line="560" w:lineRule="exact"/>
        <w:ind w:left="17" w:leftChars="8"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（四）涉及影响公共安全等特殊情况采伐林木提交：电力、交通、水务、林业等行业主管部门关于公共安全的意见。</w:t>
      </w:r>
    </w:p>
    <w:p>
      <w:pPr>
        <w:pStyle w:val="5"/>
        <w:keepNext w:val="0"/>
        <w:keepLines w:val="0"/>
        <w:pageBreakBefore w:val="0"/>
        <w:widowControl/>
        <w:kinsoku/>
        <w:wordWrap/>
        <w:overflowPunct/>
        <w:topLinePunct w:val="0"/>
        <w:autoSpaceDN/>
        <w:bidi w:val="0"/>
        <w:adjustRightInd/>
        <w:snapToGrid/>
        <w:spacing w:line="560" w:lineRule="exact"/>
        <w:ind w:left="17" w:leftChars="8" w:firstLine="640" w:firstLineChars="200"/>
        <w:textAlignment w:val="auto"/>
        <w:rPr>
          <w:rFonts w:hint="default" w:ascii="仿宋_GB2312" w:hAnsi="仿宋_GB2312" w:eastAsia="仿宋_GB2312" w:cs="仿宋_GB2312"/>
          <w:b/>
          <w:bCs/>
          <w:sz w:val="32"/>
          <w:szCs w:val="32"/>
        </w:rPr>
      </w:pPr>
      <w:r>
        <w:rPr>
          <w:rFonts w:ascii="仿宋_GB2312" w:hAnsi="仿宋_GB2312" w:eastAsia="仿宋_GB2312" w:cs="仿宋_GB2312"/>
          <w:kern w:val="2"/>
          <w:sz w:val="32"/>
          <w:szCs w:val="32"/>
        </w:rPr>
        <w:t>受理标准:涉及清理影响电力、交通、水利设施安全运营和日常维护，森林火灾、林业有害生物等重大自然灾害的受害木，以及自然保护区等特殊情况采伐林木的，需提交电力、交通、水务、林业等行业行政主管部门的意见。</w:t>
      </w:r>
    </w:p>
    <w:p>
      <w:pPr>
        <w:keepNext w:val="0"/>
        <w:keepLines w:val="0"/>
        <w:pageBreakBefore w:val="0"/>
        <w:widowControl/>
        <w:kinsoku/>
        <w:wordWrap/>
        <w:overflowPunct/>
        <w:topLinePunct w:val="0"/>
        <w:autoSpaceDN/>
        <w:bidi w:val="0"/>
        <w:adjustRightInd/>
        <w:snapToGrid/>
        <w:spacing w:line="560" w:lineRule="exact"/>
        <w:ind w:firstLine="642" w:firstLineChars="200"/>
        <w:jc w:val="left"/>
        <w:textAlignment w:val="auto"/>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告知承诺方式办理</w:t>
      </w:r>
    </w:p>
    <w:p>
      <w:pPr>
        <w:pStyle w:val="5"/>
        <w:keepNext w:val="0"/>
        <w:keepLines w:val="0"/>
        <w:pageBreakBefore w:val="0"/>
        <w:widowControl/>
        <w:tabs>
          <w:tab w:val="left" w:pos="1060"/>
          <w:tab w:val="clear" w:pos="1832"/>
        </w:tabs>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一、采伐林木申请表。</w:t>
      </w:r>
    </w:p>
    <w:p>
      <w:pPr>
        <w:pStyle w:val="5"/>
        <w:keepNext w:val="0"/>
        <w:keepLines w:val="0"/>
        <w:pageBreakBefore w:val="0"/>
        <w:widowControl/>
        <w:kinsoku/>
        <w:wordWrap/>
        <w:overflowPunct/>
        <w:topLinePunct w:val="0"/>
        <w:autoSpaceDN/>
        <w:bidi w:val="0"/>
        <w:adjustRightInd/>
        <w:snapToGrid/>
        <w:spacing w:line="560" w:lineRule="exact"/>
        <w:ind w:left="17" w:leftChars="8"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受理标准：1</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申请表请用A4横向打印；2</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检查是否按要求填写齐全，无遗漏；3</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检查内容是否有明显文字错误；4</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检查申请表首页是否填写联系人姓名、电话，是否加盖申请单位公章；5</w:t>
      </w:r>
      <w:r>
        <w:rPr>
          <w:rFonts w:hint="default" w:ascii="仿宋_GB2312" w:hAnsi="仿宋_GB2312" w:eastAsia="仿宋_GB2312" w:cs="仿宋_GB2312"/>
          <w:kern w:val="2"/>
          <w:sz w:val="32"/>
          <w:szCs w:val="32"/>
        </w:rPr>
        <w:t>.</w:t>
      </w:r>
      <w:r>
        <w:rPr>
          <w:rFonts w:ascii="仿宋_GB2312" w:hAnsi="仿宋_GB2312" w:eastAsia="仿宋_GB2312" w:cs="仿宋_GB2312"/>
          <w:kern w:val="2"/>
          <w:sz w:val="32"/>
          <w:szCs w:val="32"/>
        </w:rPr>
        <w:t>表格及样表由“首都之窗”下载。</w:t>
      </w:r>
    </w:p>
    <w:p>
      <w:pPr>
        <w:pStyle w:val="5"/>
        <w:keepNext w:val="0"/>
        <w:keepLines w:val="0"/>
        <w:pageBreakBefore w:val="0"/>
        <w:widowControl/>
        <w:tabs>
          <w:tab w:val="left" w:pos="1060"/>
          <w:tab w:val="clear" w:pos="1832"/>
        </w:tabs>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二、“平原生态林林分结构调整”作业设计批复。</w:t>
      </w:r>
    </w:p>
    <w:p>
      <w:pPr>
        <w:pStyle w:val="5"/>
        <w:keepNext w:val="0"/>
        <w:keepLines w:val="0"/>
        <w:pageBreakBefore w:val="0"/>
        <w:widowControl/>
        <w:kinsoku/>
        <w:wordWrap/>
        <w:overflowPunct/>
        <w:topLinePunct w:val="0"/>
        <w:autoSpaceDN/>
        <w:bidi w:val="0"/>
        <w:adjustRightInd/>
        <w:snapToGrid/>
        <w:spacing w:line="560" w:lineRule="exact"/>
        <w:ind w:left="17" w:leftChars="8"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受理标准：“作业设计”批复中应明确符合《林木采伐技术规程》等内容，并附每个作业小班林木采伐（采挖移植）信息。</w:t>
      </w:r>
    </w:p>
    <w:p>
      <w:pPr>
        <w:pStyle w:val="5"/>
        <w:keepNext w:val="0"/>
        <w:keepLines w:val="0"/>
        <w:pageBreakBefore w:val="0"/>
        <w:widowControl/>
        <w:tabs>
          <w:tab w:val="left" w:pos="1060"/>
          <w:tab w:val="clear" w:pos="1832"/>
        </w:tabs>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三、北京市政务服务事项告知承诺书。</w:t>
      </w:r>
    </w:p>
    <w:p>
      <w:pPr>
        <w:pStyle w:val="5"/>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rPr>
      </w:pPr>
      <w:r>
        <w:rPr>
          <w:rFonts w:ascii="仿宋_GB2312" w:hAnsi="仿宋_GB2312" w:eastAsia="仿宋_GB2312" w:cs="仿宋_GB2312"/>
          <w:kern w:val="2"/>
          <w:sz w:val="32"/>
          <w:szCs w:val="32"/>
        </w:rPr>
        <w:t>受理标准：须有申请人签字盖章。</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r>
        <w:rPr>
          <w:rFonts w:hint="eastAsia" w:ascii="黑体" w:hAnsi="黑体" w:eastAsia="黑体" w:cs="黑体"/>
          <w:kern w:val="0"/>
          <w:sz w:val="32"/>
          <w:szCs w:val="32"/>
          <w:shd w:val="clear" w:color="auto" w:fill="FFFFFF"/>
          <w:lang w:bidi="ar"/>
        </w:rPr>
        <w:t>办理流程：</w:t>
      </w:r>
      <w:r>
        <w:rPr>
          <w:rFonts w:hint="eastAsia" w:ascii="仿宋_GB2312" w:hAnsi="仿宋_GB2312" w:eastAsia="仿宋_GB2312" w:cs="仿宋_GB2312"/>
          <w:sz w:val="32"/>
          <w:szCs w:val="32"/>
        </w:rPr>
        <w:t>受理-审查-决定-送达结果</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kern w:val="0"/>
          <w:sz w:val="32"/>
          <w:szCs w:val="32"/>
          <w:shd w:val="clear" w:color="auto" w:fill="FFFFFF"/>
          <w:lang w:bidi="ar"/>
        </w:rPr>
        <w:t>办理时限：</w:t>
      </w:r>
      <w:r>
        <w:rPr>
          <w:rFonts w:hint="eastAsia" w:ascii="仿宋_GB2312" w:hAnsi="仿宋_GB2312" w:eastAsia="仿宋_GB2312" w:cs="仿宋_GB2312"/>
          <w:sz w:val="32"/>
          <w:szCs w:val="32"/>
        </w:rPr>
        <w:t>一般方式办理11个工作日,告知承诺方式办理0.5个工作日。</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kern w:val="0"/>
          <w:sz w:val="32"/>
          <w:szCs w:val="32"/>
          <w:shd w:val="clear" w:color="auto" w:fill="FFFFFF"/>
          <w:lang w:bidi="ar"/>
        </w:rPr>
        <w:t>行政许可结果：</w:t>
      </w:r>
      <w:r>
        <w:rPr>
          <w:rFonts w:hint="eastAsia" w:ascii="仿宋_GB2312" w:hAnsi="仿宋_GB2312" w:eastAsia="仿宋_GB2312" w:cs="仿宋_GB2312"/>
          <w:sz w:val="32"/>
          <w:szCs w:val="32"/>
        </w:rPr>
        <w:t>林木采伐许可证</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kern w:val="0"/>
          <w:sz w:val="32"/>
          <w:szCs w:val="32"/>
          <w:shd w:val="clear" w:color="auto" w:fill="FFFFFF"/>
          <w:lang w:bidi="ar"/>
        </w:rPr>
        <w:t>有效期：</w:t>
      </w:r>
      <w:r>
        <w:rPr>
          <w:rFonts w:hint="eastAsia" w:ascii="仿宋_GB2312" w:hAnsi="仿宋_GB2312" w:eastAsia="仿宋_GB2312" w:cs="仿宋_GB2312"/>
          <w:sz w:val="32"/>
          <w:szCs w:val="32"/>
        </w:rPr>
        <w:t>1个月</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r>
        <w:rPr>
          <w:rFonts w:hint="eastAsia" w:ascii="黑体" w:hAnsi="黑体" w:eastAsia="黑体" w:cs="黑体"/>
          <w:kern w:val="0"/>
          <w:sz w:val="32"/>
          <w:szCs w:val="32"/>
          <w:shd w:val="clear" w:color="auto" w:fill="FFFFFF"/>
          <w:lang w:bidi="ar"/>
        </w:rPr>
        <w:t>是否收费：</w:t>
      </w:r>
      <w:r>
        <w:rPr>
          <w:rFonts w:hint="eastAsia" w:ascii="仿宋_GB2312" w:hAnsi="仿宋_GB2312" w:eastAsia="仿宋_GB2312" w:cs="仿宋_GB2312"/>
          <w:sz w:val="32"/>
          <w:szCs w:val="32"/>
        </w:rPr>
        <w:t>否</w:t>
      </w:r>
    </w:p>
    <w:p>
      <w:pPr>
        <w:keepNext w:val="0"/>
        <w:keepLines w:val="0"/>
        <w:pageBreakBefore w:val="0"/>
        <w:widowControl/>
        <w:kinsoku/>
        <w:wordWrap/>
        <w:overflowPunct/>
        <w:topLinePunct w:val="0"/>
        <w:autoSpaceDN/>
        <w:bidi w:val="0"/>
        <w:adjustRightInd/>
        <w:snapToGrid/>
        <w:spacing w:line="560" w:lineRule="exact"/>
        <w:ind w:firstLine="640" w:firstLineChars="200"/>
        <w:jc w:val="center"/>
        <w:textAlignment w:val="auto"/>
        <w:rPr>
          <w:rFonts w:ascii="仿宋_GB2312" w:hAnsi="仿宋_GB2312" w:eastAsia="仿宋_GB2312" w:cs="仿宋_GB2312"/>
          <w:sz w:val="32"/>
          <w:szCs w:val="32"/>
        </w:rPr>
      </w:pPr>
      <w:r>
        <w:rPr>
          <w:rFonts w:ascii="黑体" w:hAnsi="黑体" w:eastAsia="黑体" w:cs="黑体"/>
          <w:kern w:val="0"/>
          <w:sz w:val="32"/>
          <w:szCs w:val="32"/>
          <w:shd w:val="clear" w:color="auto" w:fill="FFFFFF"/>
          <w:lang w:bidi="ar"/>
        </w:rPr>
        <w:br w:type="page"/>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r>
        <w:rPr>
          <w:rFonts w:hint="eastAsia" w:ascii="黑体" w:hAnsi="黑体" w:eastAsia="黑体" w:cs="黑体"/>
          <w:sz w:val="44"/>
          <w:szCs w:val="44"/>
        </w:rPr>
        <w:t>8</w:t>
      </w:r>
      <w:r>
        <w:rPr>
          <w:rFonts w:ascii="黑体" w:hAnsi="黑体" w:eastAsia="黑体" w:cs="黑体"/>
          <w:sz w:val="44"/>
          <w:szCs w:val="44"/>
        </w:rPr>
        <w:t>.</w:t>
      </w:r>
      <w:r>
        <w:rPr>
          <w:rFonts w:hint="eastAsia" w:ascii="黑体" w:hAnsi="黑体" w:eastAsia="黑体" w:cs="黑体"/>
          <w:sz w:val="44"/>
          <w:szCs w:val="44"/>
        </w:rPr>
        <w:t>林草种子生产经营许可核发</w:t>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r>
        <w:rPr>
          <w:rFonts w:hint="eastAsia" w:ascii="黑体" w:hAnsi="黑体" w:eastAsia="黑体" w:cs="黑体"/>
          <w:sz w:val="44"/>
          <w:szCs w:val="44"/>
        </w:rPr>
        <w:t>新办林草种子生产经营许可证</w:t>
      </w:r>
    </w:p>
    <w:p>
      <w:pPr>
        <w:keepNext w:val="0"/>
        <w:keepLines w:val="0"/>
        <w:pageBreakBefore w:val="0"/>
        <w:kinsoku/>
        <w:wordWrap/>
        <w:overflowPunct/>
        <w:topLinePunct w:val="0"/>
        <w:autoSpaceDN/>
        <w:bidi w:val="0"/>
        <w:adjustRightInd/>
        <w:snapToGrid/>
        <w:spacing w:line="560" w:lineRule="exact"/>
        <w:textAlignment w:val="auto"/>
      </w:pP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职权类型：</w:t>
      </w:r>
      <w:r>
        <w:rPr>
          <w:rFonts w:hint="eastAsia" w:ascii="仿宋_GB2312" w:hAnsi="仿宋_GB2312" w:eastAsia="仿宋_GB2312" w:cs="仿宋_GB2312"/>
          <w:sz w:val="32"/>
          <w:szCs w:val="32"/>
        </w:rPr>
        <w:t>行政许可</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设定依据：</w:t>
      </w:r>
      <w:r>
        <w:rPr>
          <w:rFonts w:ascii="仿宋_GB2312" w:hAnsi="仿宋_GB2312" w:eastAsia="仿宋_GB2312" w:cs="仿宋_GB2312"/>
          <w:sz w:val="32"/>
          <w:szCs w:val="32"/>
        </w:rPr>
        <w:t>《中华人民共和国种子法》</w:t>
      </w:r>
      <w:r>
        <w:rPr>
          <w:rFonts w:hint="eastAsia" w:ascii="仿宋_GB2312" w:hAnsi="仿宋_GB2312" w:eastAsia="仿宋_GB2312" w:cs="仿宋_GB2312"/>
          <w:sz w:val="32"/>
          <w:szCs w:val="32"/>
        </w:rPr>
        <w:t>第三十一条：“从事种子进出口业务的种子生产经营许可证，由国务院农业农村、林业草原主管部门核发。国务院农业农村、林业草原主管部门可以委托省、自治区、直辖市人民政府农业农村、林业草原主管部门接收申请材料。从事主要农作物杂交种子及其亲本种子、林木良种繁殖材料生产经营的，以及符合国务院农业农村主管部门规定条件的实行选育生产经营相结合的农作物种子企业的种子生产经营许可证，由省、自治区、直辖市人民政府农业农村、林业草原主管部门核发。前两款规定以外的其他种子的生产经营许可证，由生产经营者所在地县级以上地方人民政府农业农村、林业草原主管部门核发。只从事非主要农作物种子和非主要林木种子生产的，不需要办理种子生产经营许可证。”</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实施层级：</w:t>
      </w:r>
      <w:r>
        <w:rPr>
          <w:rFonts w:hint="eastAsia" w:ascii="仿宋_GB2312" w:hAnsi="仿宋_GB2312" w:eastAsia="仿宋_GB2312" w:cs="仿宋_GB2312"/>
          <w:sz w:val="32"/>
          <w:szCs w:val="32"/>
        </w:rPr>
        <w:t>市级、</w:t>
      </w:r>
      <w:r>
        <w:rPr>
          <w:rFonts w:ascii="仿宋_GB2312" w:hAnsi="仿宋_GB2312" w:eastAsia="仿宋_GB2312" w:cs="仿宋_GB2312"/>
          <w:sz w:val="32"/>
          <w:szCs w:val="32"/>
        </w:rPr>
        <w:t>区级</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实施主体：</w:t>
      </w:r>
      <w:r>
        <w:rPr>
          <w:rFonts w:hint="eastAsia" w:ascii="仿宋_GB2312" w:hAnsi="仿宋_GB2312" w:eastAsia="仿宋_GB2312" w:cs="仿宋_GB2312"/>
          <w:sz w:val="32"/>
          <w:szCs w:val="32"/>
        </w:rPr>
        <w:t>市、区园林绿化局</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权限划分：</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市级核发权限：</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（一）从事林木良种、草品种种子生产经营的；</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（二）从事主要草种生产的；</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（三）从事主要草种杂交种子及其亲本种子、常规原种种子经营的；</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（四）实行选育生产经营相结合的；</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（五）生产经营者持有其他省市生产经营许可证且在北京市内生产的。</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区级核发权限：除上述情形以及进出口企业外，由住所地区级园林绿化局核发。</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许可条件：</w:t>
      </w:r>
      <w:r>
        <w:rPr>
          <w:rFonts w:ascii="仿宋_GB2312" w:hAnsi="仿宋_GB2312" w:eastAsia="仿宋_GB2312" w:cs="仿宋_GB2312"/>
          <w:sz w:val="32"/>
          <w:szCs w:val="32"/>
        </w:rPr>
        <w:t>申请林木种子生产经营许可证的，应当具备下列条件：</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（一）具有与林木种子生产经营的种类和数量相适应的生产经营场所。从事籽粒、果实等有性繁殖材料生产的，必须具有晒场、种子库。</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二）具有与林木种子生产经营的种类和数量相适应的设施、设备等。从事籽粒、果实等有性繁殖材料生产的，必须具有种子烘干、风选、精选机等生产设备和恒温培养箱、光照培养箱、干燥箱、扦样器、天平、电冰箱等种子检验仪器设备。</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（三）具有林木种子相关专业中专以上学历、初级以上技术职称或者同等技术水平的生产、检验、加工、储藏等技术人员。</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申请林木种子生产经营许可证从事籽粒、果实等有性繁殖材料生产的，还应当具备下列条件：</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（一）具有繁殖种子的隔离和培育条件。</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（二）具有无检疫性有害生物的生产地点或者县级以上人民政府林业主管部门确定的采种林。</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申请林木种子生产经营许可证从事苗木生产的，还应当具有无检疫性有害生物的生产地点。</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申请材料：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一、新办林草种子生产经营许可证申请表</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申请表加盖公章，公章名称与表内生产经营者名称相同；2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不涉及的内容填写“无”。</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办理流程：</w:t>
      </w:r>
      <w:r>
        <w:rPr>
          <w:rFonts w:ascii="仿宋_GB2312" w:hAnsi="仿宋_GB2312" w:eastAsia="仿宋_GB2312" w:cs="仿宋_GB2312"/>
          <w:sz w:val="32"/>
          <w:szCs w:val="32"/>
        </w:rPr>
        <w:t>申报/收件/受理-实地勘察/决定-制证/发证</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办理时限：</w:t>
      </w:r>
      <w:r>
        <w:rPr>
          <w:rFonts w:ascii="仿宋_GB2312" w:hAnsi="仿宋_GB2312" w:eastAsia="仿宋_GB2312" w:cs="仿宋_GB2312"/>
          <w:sz w:val="32"/>
          <w:szCs w:val="32"/>
        </w:rPr>
        <w:t>4个工作日</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行政许可结果：</w:t>
      </w:r>
      <w:r>
        <w:rPr>
          <w:rFonts w:ascii="仿宋_GB2312" w:hAnsi="仿宋_GB2312" w:eastAsia="仿宋_GB2312" w:cs="仿宋_GB2312"/>
          <w:sz w:val="32"/>
          <w:szCs w:val="32"/>
        </w:rPr>
        <w:t>林草种子生产经营许可证</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有效期：</w:t>
      </w:r>
      <w:r>
        <w:rPr>
          <w:rFonts w:ascii="仿宋_GB2312" w:hAnsi="仿宋_GB2312" w:eastAsia="仿宋_GB2312" w:cs="仿宋_GB2312"/>
          <w:sz w:val="32"/>
          <w:szCs w:val="32"/>
        </w:rPr>
        <w:t>5年</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sz w:val="32"/>
          <w:szCs w:val="32"/>
        </w:rPr>
        <w:t>是否收费：</w:t>
      </w:r>
      <w:r>
        <w:rPr>
          <w:rFonts w:hint="eastAsia" w:ascii="仿宋_GB2312" w:hAnsi="仿宋_GB2312" w:eastAsia="仿宋_GB2312" w:cs="仿宋_GB2312"/>
          <w:sz w:val="32"/>
          <w:szCs w:val="32"/>
        </w:rPr>
        <w:t>否</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jc w:val="left"/>
        <w:textAlignment w:val="auto"/>
        <w:rPr>
          <w:rFonts w:ascii="黑体" w:hAnsi="黑体" w:eastAsia="黑体" w:cs="黑体"/>
          <w:kern w:val="0"/>
          <w:sz w:val="32"/>
          <w:szCs w:val="32"/>
          <w:shd w:val="clear" w:color="auto" w:fill="FFFFFF"/>
          <w:lang w:bidi="ar"/>
        </w:rPr>
      </w:pPr>
      <w:r>
        <w:rPr>
          <w:rFonts w:ascii="黑体" w:hAnsi="黑体" w:eastAsia="黑体" w:cs="黑体"/>
          <w:kern w:val="0"/>
          <w:sz w:val="32"/>
          <w:szCs w:val="32"/>
          <w:shd w:val="clear" w:color="auto" w:fill="FFFFFF"/>
          <w:lang w:bidi="ar"/>
        </w:rPr>
        <w:br w:type="page"/>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r>
        <w:rPr>
          <w:rFonts w:hint="eastAsia" w:ascii="黑体" w:hAnsi="黑体" w:eastAsia="黑体" w:cs="黑体"/>
          <w:sz w:val="44"/>
          <w:szCs w:val="44"/>
        </w:rPr>
        <w:t>变更林草种子生产经营许可证</w:t>
      </w:r>
    </w:p>
    <w:p>
      <w:pPr>
        <w:keepNext w:val="0"/>
        <w:keepLines w:val="0"/>
        <w:pageBreakBefore w:val="0"/>
        <w:kinsoku/>
        <w:wordWrap/>
        <w:overflowPunct/>
        <w:topLinePunct w:val="0"/>
        <w:autoSpaceDN/>
        <w:bidi w:val="0"/>
        <w:adjustRightInd/>
        <w:snapToGrid/>
        <w:spacing w:line="560" w:lineRule="exact"/>
        <w:textAlignment w:val="auto"/>
      </w:pP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职权类型：</w:t>
      </w:r>
      <w:r>
        <w:rPr>
          <w:rFonts w:hint="eastAsia" w:ascii="仿宋_GB2312" w:hAnsi="仿宋_GB2312" w:eastAsia="仿宋_GB2312" w:cs="仿宋_GB2312"/>
          <w:sz w:val="32"/>
          <w:szCs w:val="32"/>
        </w:rPr>
        <w:t>行政许可</w:t>
      </w:r>
    </w:p>
    <w:p>
      <w:pPr>
        <w:keepNext w:val="0"/>
        <w:keepLines w:val="0"/>
        <w:pageBreakBefore w:val="0"/>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sz w:val="32"/>
          <w:szCs w:val="32"/>
        </w:rPr>
        <w:t>设定依据：</w:t>
      </w:r>
      <w:r>
        <w:rPr>
          <w:rFonts w:ascii="仿宋_GB2312" w:hAnsi="仿宋_GB2312" w:eastAsia="仿宋_GB2312" w:cs="仿宋_GB2312"/>
          <w:sz w:val="32"/>
          <w:szCs w:val="32"/>
        </w:rPr>
        <w:t>《中华人民共和国种子法》</w:t>
      </w:r>
      <w:r>
        <w:rPr>
          <w:rFonts w:hint="eastAsia" w:ascii="仿宋_GB2312" w:hAnsi="仿宋_GB2312" w:eastAsia="仿宋_GB2312" w:cs="仿宋_GB2312"/>
          <w:sz w:val="32"/>
          <w:szCs w:val="32"/>
        </w:rPr>
        <w:t>第三十一条：“从事种子进出口业务的种子生产经营许可证，由国务院农业农村、林业草原主管部门核发。国务院农业农村、林业草原主管部门可以委托省、自治区、直辖市人民政府农业农村、林业草原主管部门接收申请材料。从事主要农作物杂交种子及其亲本种子、林木良种繁殖材料生产经营的，以及符合国务院农业农村主管部门规定条件的实行选育生产经营相结合的农作物种子企业的种子生产经营许可证，由省、自治区、直辖市人民政府农业农村、林业草原主管部门核发。前两款规定以外的其他种子的生产经营许可证，由生产经营者所在地县级以上地方人民政府农业农村、林业草原主管部门核发。只从事非主要农作物种子和非主要林木种子生产的，不需要办理种子生产经营许可证。”</w:t>
      </w:r>
    </w:p>
    <w:p>
      <w:pPr>
        <w:keepNext w:val="0"/>
        <w:keepLines w:val="0"/>
        <w:pageBreakBefore w:val="0"/>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sz w:val="32"/>
          <w:szCs w:val="32"/>
        </w:rPr>
        <w:t>实施层级：</w:t>
      </w:r>
      <w:r>
        <w:rPr>
          <w:rFonts w:hint="eastAsia" w:ascii="仿宋_GB2312" w:hAnsi="仿宋_GB2312" w:eastAsia="仿宋_GB2312" w:cs="仿宋_GB2312"/>
          <w:sz w:val="32"/>
          <w:szCs w:val="32"/>
        </w:rPr>
        <w:t>市级、</w:t>
      </w:r>
      <w:r>
        <w:rPr>
          <w:rFonts w:ascii="仿宋_GB2312" w:hAnsi="仿宋_GB2312" w:eastAsia="仿宋_GB2312" w:cs="仿宋_GB2312"/>
          <w:sz w:val="32"/>
          <w:szCs w:val="32"/>
        </w:rPr>
        <w:t>区级</w:t>
      </w:r>
    </w:p>
    <w:p>
      <w:pPr>
        <w:keepNext w:val="0"/>
        <w:keepLines w:val="0"/>
        <w:pageBreakBefore w:val="0"/>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sz w:val="32"/>
          <w:szCs w:val="32"/>
        </w:rPr>
        <w:t>实施主体：</w:t>
      </w:r>
      <w:r>
        <w:rPr>
          <w:rFonts w:hint="eastAsia" w:ascii="仿宋_GB2312" w:hAnsi="仿宋_GB2312" w:eastAsia="仿宋_GB2312" w:cs="仿宋_GB2312"/>
          <w:sz w:val="32"/>
          <w:szCs w:val="32"/>
        </w:rPr>
        <w:t>市、区园林绿化局</w:t>
      </w:r>
    </w:p>
    <w:p>
      <w:pPr>
        <w:keepNext w:val="0"/>
        <w:keepLines w:val="0"/>
        <w:pageBreakBefore w:val="0"/>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sz w:val="32"/>
          <w:szCs w:val="32"/>
        </w:rPr>
      </w:pPr>
      <w:r>
        <w:rPr>
          <w:rFonts w:hint="eastAsia" w:ascii="黑体" w:hAnsi="黑体" w:eastAsia="黑体" w:cs="黑体"/>
          <w:sz w:val="32"/>
          <w:szCs w:val="32"/>
        </w:rPr>
        <w:t>权限划分：</w:t>
      </w:r>
    </w:p>
    <w:p>
      <w:pPr>
        <w:keepNext w:val="0"/>
        <w:keepLines w:val="0"/>
        <w:pageBreakBefore w:val="0"/>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市级核发权限：</w:t>
      </w:r>
    </w:p>
    <w:p>
      <w:pPr>
        <w:keepNext w:val="0"/>
        <w:keepLines w:val="0"/>
        <w:pageBreakBefore w:val="0"/>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（一）从事林木良种、草品种种子生产经营的；</w:t>
      </w:r>
    </w:p>
    <w:p>
      <w:pPr>
        <w:keepNext w:val="0"/>
        <w:keepLines w:val="0"/>
        <w:pageBreakBefore w:val="0"/>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（二）从事主要草种生产的；</w:t>
      </w:r>
    </w:p>
    <w:p>
      <w:pPr>
        <w:keepNext w:val="0"/>
        <w:keepLines w:val="0"/>
        <w:pageBreakBefore w:val="0"/>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（三）从事主要草种杂交种子及其亲本种子、常规原种种子经营的；</w:t>
      </w:r>
    </w:p>
    <w:p>
      <w:pPr>
        <w:keepNext w:val="0"/>
        <w:keepLines w:val="0"/>
        <w:pageBreakBefore w:val="0"/>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（四）实行选育生产经营相结合的；</w:t>
      </w:r>
    </w:p>
    <w:p>
      <w:pPr>
        <w:keepNext w:val="0"/>
        <w:keepLines w:val="0"/>
        <w:pageBreakBefore w:val="0"/>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（五）生产经营者持有其他省市生产经营许可证且在北京市内生产的。</w:t>
      </w:r>
    </w:p>
    <w:p>
      <w:pPr>
        <w:keepNext w:val="0"/>
        <w:keepLines w:val="0"/>
        <w:pageBreakBefore w:val="0"/>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区级核发权限：除上述情形以及进出口企业外，由住所地区级园林绿化局核发。</w:t>
      </w:r>
    </w:p>
    <w:p>
      <w:pPr>
        <w:keepNext w:val="0"/>
        <w:keepLines w:val="0"/>
        <w:pageBreakBefore w:val="0"/>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sz w:val="32"/>
          <w:szCs w:val="32"/>
        </w:rPr>
        <w:t>许可条件：</w:t>
      </w:r>
      <w:r>
        <w:rPr>
          <w:rFonts w:ascii="仿宋_GB2312" w:hAnsi="仿宋_GB2312" w:eastAsia="仿宋_GB2312" w:cs="仿宋_GB2312"/>
          <w:sz w:val="32"/>
          <w:szCs w:val="32"/>
        </w:rPr>
        <w:t>申请林木种子生产经营许可证的，应当具备下列条件：</w:t>
      </w:r>
    </w:p>
    <w:p>
      <w:pPr>
        <w:keepNext w:val="0"/>
        <w:keepLines w:val="0"/>
        <w:pageBreakBefore w:val="0"/>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（一）具有与林木种子生产经营的种类和数量相适应的生产经营场所。从事籽粒、果实等有性繁殖材料生产的，必须具有晒场、种子库。</w:t>
      </w:r>
    </w:p>
    <w:p>
      <w:pPr>
        <w:keepNext w:val="0"/>
        <w:keepLines w:val="0"/>
        <w:pageBreakBefore w:val="0"/>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二）具有与林木种子生产经营的种类和数量相适应的设施、设备等。从事籽粒、果实等有性繁殖材料生产的，必须具有种子烘干、风选、精选机等生产设备和恒温培养箱、光照培养箱、干燥箱、扦样器、天平、电冰箱等种子检验仪器设备。</w:t>
      </w:r>
    </w:p>
    <w:p>
      <w:pPr>
        <w:keepNext w:val="0"/>
        <w:keepLines w:val="0"/>
        <w:pageBreakBefore w:val="0"/>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（三）具有林木种子相关专业中专以上学历、初级以上技术职称或者同等技术水平的生产、检验、加工、储藏等技术人员。</w:t>
      </w:r>
    </w:p>
    <w:p>
      <w:pPr>
        <w:keepNext w:val="0"/>
        <w:keepLines w:val="0"/>
        <w:pageBreakBefore w:val="0"/>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申请林木种子生产经营许可证从事籽粒、果实等有性繁殖材料生产的，还应当具备下列条件：</w:t>
      </w:r>
    </w:p>
    <w:p>
      <w:pPr>
        <w:keepNext w:val="0"/>
        <w:keepLines w:val="0"/>
        <w:pageBreakBefore w:val="0"/>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（一）具有繁殖种子的隔离和培育条件。</w:t>
      </w:r>
    </w:p>
    <w:p>
      <w:pPr>
        <w:keepNext w:val="0"/>
        <w:keepLines w:val="0"/>
        <w:pageBreakBefore w:val="0"/>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（二）具有无检疫性有害生物的生产地点或者县级以上人民政府林业主管部门确定的采种林。</w:t>
      </w:r>
    </w:p>
    <w:p>
      <w:pPr>
        <w:keepNext w:val="0"/>
        <w:keepLines w:val="0"/>
        <w:pageBreakBefore w:val="0"/>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申请林木种子生产经营许可证从事苗木生产的，还应当具有无检疫性有害生物的生产地点。</w:t>
      </w:r>
      <w:r>
        <w:rPr>
          <w:rFonts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sz w:val="32"/>
          <w:szCs w:val="32"/>
        </w:rPr>
      </w:pPr>
      <w:r>
        <w:rPr>
          <w:rFonts w:hint="eastAsia" w:ascii="黑体" w:hAnsi="黑体" w:eastAsia="黑体" w:cs="黑体"/>
          <w:sz w:val="32"/>
          <w:szCs w:val="32"/>
        </w:rPr>
        <w:t>申请材料：</w:t>
      </w:r>
    </w:p>
    <w:p>
      <w:pPr>
        <w:keepNext w:val="0"/>
        <w:keepLines w:val="0"/>
        <w:pageBreakBefore w:val="0"/>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一、延期、变更林草种子生产经营许可证申请表</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1.申请表加盖公章，公章名称与表内生产经营者名称相同；2.不涉及的内容填写“无”。</w:t>
      </w:r>
    </w:p>
    <w:p>
      <w:pPr>
        <w:keepNext w:val="0"/>
        <w:keepLines w:val="0"/>
        <w:pageBreakBefore w:val="0"/>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sz w:val="32"/>
          <w:szCs w:val="32"/>
        </w:rPr>
        <w:t>办理流程：</w:t>
      </w:r>
      <w:r>
        <w:rPr>
          <w:rFonts w:ascii="仿宋_GB2312" w:hAnsi="仿宋_GB2312" w:eastAsia="仿宋_GB2312" w:cs="仿宋_GB2312"/>
          <w:sz w:val="32"/>
          <w:szCs w:val="32"/>
        </w:rPr>
        <w:t>申报/收件/受理-决定-发证</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办理时限：</w:t>
      </w:r>
      <w:r>
        <w:rPr>
          <w:rFonts w:ascii="仿宋_GB2312" w:hAnsi="仿宋_GB2312" w:eastAsia="仿宋_GB2312" w:cs="仿宋_GB2312"/>
          <w:sz w:val="32"/>
          <w:szCs w:val="32"/>
        </w:rPr>
        <w:t>4个工作日</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行政许可结果：</w:t>
      </w:r>
      <w:r>
        <w:rPr>
          <w:rFonts w:ascii="仿宋_GB2312" w:hAnsi="仿宋_GB2312" w:eastAsia="仿宋_GB2312" w:cs="仿宋_GB2312"/>
          <w:sz w:val="32"/>
          <w:szCs w:val="32"/>
        </w:rPr>
        <w:t>林草种子生产经营许可证</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有效期：</w:t>
      </w:r>
      <w:r>
        <w:rPr>
          <w:rFonts w:hint="eastAsia" w:ascii="仿宋_GB2312" w:hAnsi="仿宋_GB2312" w:eastAsia="仿宋_GB2312" w:cs="仿宋_GB2312"/>
          <w:sz w:val="32"/>
          <w:szCs w:val="32"/>
        </w:rPr>
        <w:t>无时限</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sz w:val="32"/>
          <w:szCs w:val="32"/>
        </w:rPr>
        <w:t>是否收费：</w:t>
      </w:r>
      <w:r>
        <w:rPr>
          <w:rFonts w:hint="eastAsia" w:ascii="仿宋_GB2312" w:hAnsi="仿宋_GB2312" w:eastAsia="仿宋_GB2312" w:cs="仿宋_GB2312"/>
          <w:sz w:val="32"/>
          <w:szCs w:val="32"/>
        </w:rPr>
        <w:t>否</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jc w:val="left"/>
        <w:textAlignment w:val="auto"/>
        <w:rPr>
          <w:rFonts w:ascii="黑体" w:hAnsi="黑体" w:eastAsia="黑体" w:cs="黑体"/>
          <w:kern w:val="0"/>
          <w:sz w:val="32"/>
          <w:szCs w:val="32"/>
          <w:shd w:val="clear" w:color="auto" w:fill="FFFFFF"/>
          <w:lang w:bidi="ar"/>
        </w:rPr>
      </w:pPr>
      <w:r>
        <w:rPr>
          <w:rFonts w:ascii="黑体" w:hAnsi="黑体" w:eastAsia="黑体" w:cs="黑体"/>
          <w:kern w:val="0"/>
          <w:sz w:val="32"/>
          <w:szCs w:val="32"/>
          <w:shd w:val="clear" w:color="auto" w:fill="FFFFFF"/>
          <w:lang w:bidi="ar"/>
        </w:rPr>
        <w:br w:type="page"/>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r>
        <w:rPr>
          <w:rFonts w:hint="eastAsia" w:ascii="黑体" w:hAnsi="黑体" w:eastAsia="黑体" w:cs="黑体"/>
          <w:sz w:val="44"/>
          <w:szCs w:val="44"/>
        </w:rPr>
        <w:t>延期林草种子生产经营许可证</w:t>
      </w:r>
    </w:p>
    <w:p>
      <w:pPr>
        <w:keepNext w:val="0"/>
        <w:keepLines w:val="0"/>
        <w:pageBreakBefore w:val="0"/>
        <w:kinsoku/>
        <w:wordWrap/>
        <w:overflowPunct/>
        <w:topLinePunct w:val="0"/>
        <w:autoSpaceDN/>
        <w:bidi w:val="0"/>
        <w:adjustRightInd/>
        <w:snapToGrid/>
        <w:spacing w:line="560" w:lineRule="exact"/>
        <w:textAlignment w:val="auto"/>
      </w:pP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职权类型：</w:t>
      </w:r>
      <w:r>
        <w:rPr>
          <w:rFonts w:hint="eastAsia" w:ascii="仿宋_GB2312" w:hAnsi="仿宋_GB2312" w:eastAsia="仿宋_GB2312" w:cs="仿宋_GB2312"/>
          <w:sz w:val="32"/>
          <w:szCs w:val="32"/>
        </w:rPr>
        <w:t>行政许可</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设定依据：</w:t>
      </w:r>
      <w:r>
        <w:rPr>
          <w:rFonts w:ascii="仿宋_GB2312" w:hAnsi="仿宋_GB2312" w:eastAsia="仿宋_GB2312" w:cs="仿宋_GB2312"/>
          <w:sz w:val="32"/>
          <w:szCs w:val="32"/>
        </w:rPr>
        <w:t>《中华人民共和国种子法》</w:t>
      </w:r>
      <w:r>
        <w:rPr>
          <w:rFonts w:hint="eastAsia" w:ascii="仿宋_GB2312" w:hAnsi="仿宋_GB2312" w:eastAsia="仿宋_GB2312" w:cs="仿宋_GB2312"/>
          <w:sz w:val="32"/>
          <w:szCs w:val="32"/>
        </w:rPr>
        <w:t>第三十一条：“从事种子进出口业务的种子生产经营许可证，由国务院农业农村、林业草原主管部门核发。国务院农业农村、林业草原主管部门可以委托省、自治区、直辖市人民政府农业农村、林业草原主管部门接收申请材料。从事主要农作物杂交种子及其亲本种子、林木良种繁殖材料生产经营的，以及符合国务院农业农村主管部门规定条件的实行选育生产经营相结合的农作物种子企业的种子生产经营许可证，由省、自治区、直辖市人民政府农业农村、林业草原主管部门核发。前两款规定以外的其他种子的生产经营许可证，由生产经营者所在地县级以上地方人民政府农业农村、林业草原主管部门核发。只从事非主要农作物种子和非主要林木种子生产的，不需要办理种子生产经营许可证。”</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实施层级：</w:t>
      </w:r>
      <w:r>
        <w:rPr>
          <w:rFonts w:hint="eastAsia" w:ascii="仿宋_GB2312" w:hAnsi="仿宋_GB2312" w:eastAsia="仿宋_GB2312" w:cs="仿宋_GB2312"/>
          <w:sz w:val="32"/>
          <w:szCs w:val="32"/>
        </w:rPr>
        <w:t>市级、</w:t>
      </w:r>
      <w:r>
        <w:rPr>
          <w:rFonts w:ascii="仿宋_GB2312" w:hAnsi="仿宋_GB2312" w:eastAsia="仿宋_GB2312" w:cs="仿宋_GB2312"/>
          <w:sz w:val="32"/>
          <w:szCs w:val="32"/>
        </w:rPr>
        <w:t>区级</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实施主体：</w:t>
      </w:r>
      <w:r>
        <w:rPr>
          <w:rFonts w:hint="eastAsia" w:ascii="仿宋_GB2312" w:hAnsi="仿宋_GB2312" w:eastAsia="仿宋_GB2312" w:cs="仿宋_GB2312"/>
          <w:sz w:val="32"/>
          <w:szCs w:val="32"/>
        </w:rPr>
        <w:t>市、区园林绿化局</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权限划分：</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市级核发权限：</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（一）从事林木良种、草品种种子生产经营的；</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（二）从事主要草种生产的；</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（三）从事主要草种杂交种子及其亲本种子、常规原种种子经营的；</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（四）实行选育生产经营相结合的；</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（五）生产经营者持有其他省市生产经营许可证且在北京市内生产的。</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区级核发权限：除上述情形以及进出口企业外，由住所地区级园林绿化局核发。</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许可条件：</w:t>
      </w:r>
      <w:r>
        <w:rPr>
          <w:rFonts w:ascii="仿宋_GB2312" w:hAnsi="仿宋_GB2312" w:eastAsia="仿宋_GB2312" w:cs="仿宋_GB2312"/>
          <w:sz w:val="32"/>
          <w:szCs w:val="32"/>
        </w:rPr>
        <w:t>申请林木种子生产经营许可证的，应当具备下列条件：</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（一）具有与林木种子生产经营的种类和数量相适应的生产经营场所。从事籽粒、果实等有性繁殖材料生产的，必须具有晒场、种子库。</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二）具有与林木种子生产经营的种类和数量相适应的设施、设备等。从事籽粒、果实等有性繁殖材料生产的，必须具有种子烘干、风选、精选机等生产设备和恒温培养箱、光照培养箱、干燥箱、扦样器、天平、电冰箱等种子检验仪器设备。</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（三）具有林木种子相关专业中专以上学历、初级以上技术职称或者同等技术水平的生产、检验、加工、储藏等技术人员。</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申请林木种子生产经营许可证从事籽粒、果实等有性繁殖材料生产的，还应当具备下列条件：</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（一）具有繁殖种子的隔离和培育条件。</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（二）具有无检疫性有害生物的生产地点或者县级以上人民政府林业主管部门确定的采种林。</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申请林木种子生产经营许可证从事苗木生产的，还应当具有无检疫性有害生物的生产地点。</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申请材料：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一、延期、变更林草种子生产经营许可证申请表</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1.申请表加盖公章，公章名称与表内生产经营者名称相同；2.不涉及的内容填写“无”。</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办理流程：</w:t>
      </w:r>
      <w:r>
        <w:rPr>
          <w:rFonts w:ascii="仿宋_GB2312" w:hAnsi="仿宋_GB2312" w:eastAsia="仿宋_GB2312" w:cs="仿宋_GB2312"/>
          <w:sz w:val="32"/>
          <w:szCs w:val="32"/>
        </w:rPr>
        <w:t>申报/收件/受理-决定-发证</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办理时限：</w:t>
      </w:r>
      <w:r>
        <w:rPr>
          <w:rFonts w:ascii="仿宋_GB2312" w:hAnsi="仿宋_GB2312" w:eastAsia="仿宋_GB2312" w:cs="仿宋_GB2312"/>
          <w:sz w:val="32"/>
          <w:szCs w:val="32"/>
        </w:rPr>
        <w:t>4个工作日</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行政许可结果：</w:t>
      </w:r>
      <w:r>
        <w:rPr>
          <w:rFonts w:ascii="仿宋_GB2312" w:hAnsi="仿宋_GB2312" w:eastAsia="仿宋_GB2312" w:cs="仿宋_GB2312"/>
          <w:sz w:val="32"/>
          <w:szCs w:val="32"/>
        </w:rPr>
        <w:t>林草种子生产经营许可证</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有效期：</w:t>
      </w:r>
      <w:r>
        <w:rPr>
          <w:rFonts w:ascii="仿宋_GB2312" w:hAnsi="仿宋_GB2312" w:eastAsia="仿宋_GB2312" w:cs="仿宋_GB2312"/>
          <w:sz w:val="32"/>
          <w:szCs w:val="32"/>
        </w:rPr>
        <w:t>5年</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sz w:val="32"/>
          <w:szCs w:val="32"/>
        </w:rPr>
        <w:t>是否收费：</w:t>
      </w:r>
      <w:r>
        <w:rPr>
          <w:rFonts w:hint="eastAsia" w:ascii="仿宋_GB2312" w:hAnsi="仿宋_GB2312" w:eastAsia="仿宋_GB2312" w:cs="仿宋_GB2312"/>
          <w:sz w:val="32"/>
          <w:szCs w:val="32"/>
        </w:rPr>
        <w:t>否</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jc w:val="left"/>
        <w:textAlignment w:val="auto"/>
        <w:rPr>
          <w:rFonts w:ascii="黑体" w:hAnsi="黑体" w:eastAsia="黑体" w:cs="黑体"/>
          <w:kern w:val="0"/>
          <w:sz w:val="32"/>
          <w:szCs w:val="32"/>
          <w:shd w:val="clear" w:color="auto" w:fill="FFFFFF"/>
          <w:lang w:bidi="ar"/>
        </w:rPr>
      </w:pPr>
      <w:r>
        <w:rPr>
          <w:rFonts w:ascii="黑体" w:hAnsi="黑体" w:eastAsia="黑体" w:cs="黑体"/>
          <w:kern w:val="0"/>
          <w:sz w:val="32"/>
          <w:szCs w:val="32"/>
          <w:shd w:val="clear" w:color="auto" w:fill="FFFFFF"/>
          <w:lang w:bidi="ar"/>
        </w:rPr>
        <w:br w:type="page"/>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r>
        <w:rPr>
          <w:rFonts w:hint="eastAsia" w:ascii="黑体" w:hAnsi="黑体" w:eastAsia="黑体" w:cs="黑体"/>
          <w:sz w:val="44"/>
          <w:szCs w:val="44"/>
        </w:rPr>
        <w:t>林草种子生产经营许可证核发</w:t>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r>
        <w:rPr>
          <w:rFonts w:hint="eastAsia" w:ascii="黑体" w:hAnsi="黑体" w:eastAsia="黑体" w:cs="黑体"/>
          <w:sz w:val="44"/>
          <w:szCs w:val="44"/>
        </w:rPr>
        <w:t>（告知承诺制）</w:t>
      </w:r>
    </w:p>
    <w:p>
      <w:pPr>
        <w:keepNext w:val="0"/>
        <w:keepLines w:val="0"/>
        <w:pageBreakBefore w:val="0"/>
        <w:kinsoku/>
        <w:wordWrap/>
        <w:overflowPunct/>
        <w:topLinePunct w:val="0"/>
        <w:autoSpaceDN/>
        <w:bidi w:val="0"/>
        <w:adjustRightInd/>
        <w:snapToGrid/>
        <w:spacing w:line="560" w:lineRule="exact"/>
        <w:textAlignment w:val="auto"/>
      </w:pP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职权类型：</w:t>
      </w:r>
      <w:r>
        <w:rPr>
          <w:rFonts w:hint="eastAsia" w:ascii="仿宋_GB2312" w:hAnsi="仿宋_GB2312" w:eastAsia="仿宋_GB2312" w:cs="仿宋_GB2312"/>
          <w:sz w:val="32"/>
          <w:szCs w:val="32"/>
        </w:rPr>
        <w:t>行政许可</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设定依据：</w:t>
      </w:r>
      <w:r>
        <w:rPr>
          <w:rFonts w:ascii="仿宋_GB2312" w:hAnsi="仿宋_GB2312" w:eastAsia="仿宋_GB2312" w:cs="仿宋_GB2312"/>
          <w:sz w:val="32"/>
          <w:szCs w:val="32"/>
        </w:rPr>
        <w:t>《中华人民共和国种子法》</w:t>
      </w:r>
      <w:r>
        <w:rPr>
          <w:rFonts w:hint="eastAsia" w:ascii="仿宋_GB2312" w:hAnsi="仿宋_GB2312" w:eastAsia="仿宋_GB2312" w:cs="仿宋_GB2312"/>
          <w:sz w:val="32"/>
          <w:szCs w:val="32"/>
        </w:rPr>
        <w:t>第三十一条：“从事种子进出口业务的种子生产经营许可证，由国务院农业农村、林业草原主管部门核发。国务院农业农村、林业草原主管部门可以委托省、自治区、直辖市人民政府农业农村、林业草原主管部门接收申请材料。从事主要农作物杂交种子及其亲本种子、林木良种繁殖材料生产经营的，以及符合国务院农业农村主管部门规定条件的实行选育生产经营相结合的农作物种子企业的种子生产经营许可证，由省、自治区、直辖市人民政府农业农村、林业草原主管部门核发。前两款规定以外的其他种子的生产经营许可证，由生产经营者所在地县级以上地方人民政府农业农村、林业草原主管部门核发。只从事非主要农作物种子和非主要林木种子生产的，不需要办理种子生产经营许可证。”</w:t>
      </w:r>
      <w:r>
        <w:rPr>
          <w:rFonts w:hint="eastAsia" w:ascii="黑体" w:hAnsi="黑体" w:eastAsia="黑体" w:cs="黑体"/>
          <w:sz w:val="32"/>
          <w:szCs w:val="32"/>
        </w:rPr>
        <w:t>实施层级：</w:t>
      </w:r>
      <w:r>
        <w:rPr>
          <w:rFonts w:hint="eastAsia" w:ascii="仿宋_GB2312" w:hAnsi="仿宋_GB2312" w:eastAsia="仿宋_GB2312" w:cs="仿宋_GB2312"/>
          <w:sz w:val="32"/>
          <w:szCs w:val="32"/>
        </w:rPr>
        <w:t>市级、</w:t>
      </w:r>
      <w:r>
        <w:rPr>
          <w:rFonts w:ascii="仿宋_GB2312" w:hAnsi="仿宋_GB2312" w:eastAsia="仿宋_GB2312" w:cs="仿宋_GB2312"/>
          <w:sz w:val="32"/>
          <w:szCs w:val="32"/>
        </w:rPr>
        <w:t>区级</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实施主体：</w:t>
      </w:r>
      <w:r>
        <w:rPr>
          <w:rFonts w:hint="eastAsia" w:ascii="仿宋_GB2312" w:hAnsi="仿宋_GB2312" w:eastAsia="仿宋_GB2312" w:cs="仿宋_GB2312"/>
          <w:sz w:val="32"/>
          <w:szCs w:val="32"/>
        </w:rPr>
        <w:t>市、区园林绿化局</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权限划分：</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市级核发权限：</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（一）从事林木良种、草品种种子生产经营的；</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（二）从事主要草种生产的；</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（三）从事主要草种杂交种子及其亲本种子、常规原种种子经营的；</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（四）实行选育生产经营相结合的；</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（五）生产经营者持有其他省市生产经营许可证且在北京市内生产的。</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区级核发权限：除上述情形以及进出口企业外，由住所地区级园林绿化局核发。</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许可条件：</w:t>
      </w:r>
      <w:r>
        <w:rPr>
          <w:rFonts w:ascii="仿宋_GB2312" w:hAnsi="仿宋_GB2312" w:eastAsia="仿宋_GB2312" w:cs="仿宋_GB2312"/>
          <w:sz w:val="32"/>
          <w:szCs w:val="32"/>
        </w:rPr>
        <w:t>申请林木种子生产经营许可证的，应当具备下列条件：</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（一）具有与林木种子生产经营的种类和数量相适应的生产经营场所。从事籽粒、果实等有性繁殖材料生产的，必须具有晒场、种子库。</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二）具有与林木种子生产经营的种类和数量相适应的设施、设备等。从事籽粒、果实等有性繁殖材料生产的，必须具有种子烘干、风选、精选机等生产设备和恒温培养箱、光照培养箱、干燥箱、扦样器、天平、电冰箱等种子检验仪器设备。</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（三）具有林木种子相关专业中专以上学历、初级以上技术职称或者同等技术水平的生产、检验、加工、储藏等技术人员。</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申请林木种子生产经营许可证从事籽粒、果实等有性繁殖材料生产的，还应当具备下列条件：</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（一）具有繁殖种子的隔离和培育条件。</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（二）具有无检疫性有害生物的生产地点或者县级以上人民政府林业主管部门确定的采种林。</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申请林木种子生产经营许可证从事苗木生产的，还应当具有无检疫性有害生物的生产地点。</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申请材料：</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一、申请表</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（一）首次办理的提交：新办林草种子生产经营许可证申请表</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1.申请表加盖公章，公章名称与表内生产经营者名称相同；2.不涉及的内容填写“无”。</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（二）已有证件延期或变更后仍属原发证机关管辖的提交：延期、变更林草种子生产经营许可证申请表</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1.申请表加盖公章，公章名称与表内生产经营者名称相同；2.不涉及的内容填写“无”。</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二、林草种子生产经营许可证告知承诺书。</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（一）所填写的基本信息、提交的申请材料真实、合法、有效、完整；</w:t>
      </w:r>
      <w:r>
        <w:rPr>
          <w:rFonts w:ascii="仿宋_GB2312" w:hAnsi="仿宋_GB2312" w:eastAsia="仿宋_GB2312" w:cs="仿宋_GB2312"/>
          <w:sz w:val="32"/>
          <w:szCs w:val="32"/>
        </w:rPr>
        <w:t xml:space="preserve"> </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 xml:space="preserve">（二）已经知悉园林绿化局告知的全部内容； </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 xml:space="preserve">（三）申请人能够达到园林绿化局告知的条件和技术能力要求，并按照规定接受后续核查； </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 xml:space="preserve">（四）愿意承担未履行承诺、虚假承诺的法律责任，以及园林绿化局告知的失信违诺惩戒措施； </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（五）所作承诺是申请人真实意思的表示。</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办理流程：</w:t>
      </w:r>
      <w:r>
        <w:rPr>
          <w:rFonts w:ascii="仿宋_GB2312" w:hAnsi="仿宋_GB2312" w:eastAsia="仿宋_GB2312" w:cs="仿宋_GB2312"/>
          <w:sz w:val="32"/>
          <w:szCs w:val="32"/>
        </w:rPr>
        <w:t>受理-决定-发证</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办理时限：</w:t>
      </w:r>
      <w:r>
        <w:rPr>
          <w:rFonts w:ascii="仿宋_GB2312" w:hAnsi="仿宋_GB2312" w:eastAsia="仿宋_GB2312" w:cs="仿宋_GB2312"/>
          <w:sz w:val="32"/>
          <w:szCs w:val="32"/>
        </w:rPr>
        <w:t>0个工作日</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行政许可结果：</w:t>
      </w:r>
      <w:r>
        <w:rPr>
          <w:rFonts w:ascii="仿宋_GB2312" w:hAnsi="仿宋_GB2312" w:eastAsia="仿宋_GB2312" w:cs="仿宋_GB2312"/>
          <w:sz w:val="32"/>
          <w:szCs w:val="32"/>
        </w:rPr>
        <w:t>林草种子生产经营许可证</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有效期：</w:t>
      </w:r>
      <w:r>
        <w:rPr>
          <w:rFonts w:ascii="仿宋_GB2312" w:hAnsi="仿宋_GB2312" w:eastAsia="仿宋_GB2312" w:cs="仿宋_GB2312"/>
          <w:sz w:val="32"/>
          <w:szCs w:val="32"/>
        </w:rPr>
        <w:t>5年</w:t>
      </w:r>
    </w:p>
    <w:p>
      <w:pPr>
        <w:keepNext w:val="0"/>
        <w:keepLines w:val="0"/>
        <w:pageBreakBefore w:val="0"/>
        <w:widowControl/>
        <w:kinsoku/>
        <w:wordWrap/>
        <w:overflowPunct/>
        <w:topLinePunct w:val="0"/>
        <w:autoSpaceDE/>
        <w:autoSpaceDN/>
        <w:bidi w:val="0"/>
        <w:adjustRightInd/>
        <w:snapToGrid/>
        <w:spacing w:line="520" w:lineRule="exact"/>
        <w:ind w:firstLine="640" w:firstLineChars="200"/>
        <w:jc w:val="left"/>
        <w:textAlignment w:val="auto"/>
        <w:rPr>
          <w:rFonts w:ascii="黑体" w:hAnsi="黑体" w:eastAsia="黑体" w:cs="黑体"/>
          <w:kern w:val="0"/>
          <w:sz w:val="32"/>
          <w:szCs w:val="32"/>
          <w:shd w:val="clear" w:color="auto" w:fill="FFFFFF"/>
          <w:lang w:bidi="ar"/>
        </w:rPr>
      </w:pPr>
      <w:r>
        <w:rPr>
          <w:rFonts w:hint="eastAsia" w:ascii="黑体" w:hAnsi="黑体" w:eastAsia="黑体" w:cs="黑体"/>
          <w:sz w:val="32"/>
          <w:szCs w:val="32"/>
        </w:rPr>
        <w:t>是否收费：</w:t>
      </w:r>
      <w:r>
        <w:rPr>
          <w:rFonts w:hint="eastAsia" w:ascii="仿宋_GB2312" w:hAnsi="仿宋_GB2312" w:eastAsia="仿宋_GB2312" w:cs="仿宋_GB2312"/>
          <w:sz w:val="32"/>
          <w:szCs w:val="32"/>
        </w:rPr>
        <w:t>否</w:t>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r>
        <w:rPr>
          <w:rFonts w:hint="eastAsia" w:ascii="黑体" w:hAnsi="黑体" w:eastAsia="黑体" w:cs="黑体"/>
          <w:sz w:val="44"/>
          <w:szCs w:val="44"/>
        </w:rPr>
        <w:t>9</w:t>
      </w:r>
      <w:r>
        <w:rPr>
          <w:rFonts w:ascii="黑体" w:hAnsi="黑体" w:eastAsia="黑体" w:cs="黑体"/>
          <w:sz w:val="44"/>
          <w:szCs w:val="44"/>
        </w:rPr>
        <w:t>.</w:t>
      </w:r>
      <w:r>
        <w:rPr>
          <w:rFonts w:hint="eastAsia" w:ascii="黑体" w:hAnsi="黑体" w:eastAsia="黑体" w:cs="黑体"/>
          <w:sz w:val="44"/>
          <w:szCs w:val="44"/>
        </w:rPr>
        <w:t>蜂、蚕种生产、经营许可证核发</w:t>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r>
        <w:rPr>
          <w:rFonts w:hint="eastAsia" w:ascii="黑体" w:hAnsi="黑体" w:eastAsia="黑体" w:cs="黑体"/>
          <w:sz w:val="44"/>
          <w:szCs w:val="44"/>
        </w:rPr>
        <w:t>蜂、蚕种生产、经营许可证核发</w:t>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r>
        <w:rPr>
          <w:rFonts w:hint="eastAsia" w:ascii="黑体" w:hAnsi="黑体" w:eastAsia="黑体" w:cs="黑体"/>
          <w:sz w:val="44"/>
          <w:szCs w:val="44"/>
        </w:rPr>
        <w:t>(一般办理方式）</w:t>
      </w:r>
    </w:p>
    <w:p>
      <w:pPr>
        <w:keepNext w:val="0"/>
        <w:keepLines w:val="0"/>
        <w:pageBreakBefore w:val="0"/>
        <w:kinsoku/>
        <w:wordWrap/>
        <w:overflowPunct/>
        <w:topLinePunct w:val="0"/>
        <w:autoSpaceDN/>
        <w:bidi w:val="0"/>
        <w:adjustRightInd/>
        <w:snapToGrid/>
        <w:spacing w:line="560" w:lineRule="exact"/>
        <w:textAlignment w:val="auto"/>
      </w:pP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职权类型：</w:t>
      </w:r>
      <w:r>
        <w:rPr>
          <w:rFonts w:hint="eastAsia" w:ascii="仿宋_GB2312" w:hAnsi="仿宋_GB2312" w:eastAsia="仿宋_GB2312" w:cs="仿宋_GB2312"/>
          <w:sz w:val="32"/>
          <w:szCs w:val="32"/>
        </w:rPr>
        <w:t>行政许可</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设定依据：</w:t>
      </w:r>
      <w:r>
        <w:rPr>
          <w:rFonts w:ascii="仿宋_GB2312" w:hAnsi="仿宋_GB2312" w:eastAsia="仿宋_GB2312" w:cs="仿宋_GB2312"/>
          <w:sz w:val="32"/>
          <w:szCs w:val="32"/>
        </w:rPr>
        <w:t>《中华人民共和国畜牧法》第二条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在境内从事畜禽的遗传资源保护利用、繁育、饲养、经营、运输</w:t>
      </w:r>
      <w:r>
        <w:rPr>
          <w:rFonts w:hint="eastAsia" w:ascii="仿宋_GB2312" w:hAnsi="仿宋_GB2312" w:eastAsia="仿宋_GB2312" w:cs="仿宋_GB2312"/>
          <w:sz w:val="32"/>
          <w:szCs w:val="32"/>
        </w:rPr>
        <w:t>、屠宰</w:t>
      </w:r>
      <w:r>
        <w:rPr>
          <w:rFonts w:ascii="仿宋_GB2312" w:hAnsi="仿宋_GB2312" w:eastAsia="仿宋_GB2312" w:cs="仿宋_GB2312"/>
          <w:sz w:val="32"/>
          <w:szCs w:val="32"/>
        </w:rPr>
        <w:t>等活动，适用本法。本法所称畜禽，是指列入依照本法第十</w:t>
      </w:r>
      <w:r>
        <w:rPr>
          <w:rFonts w:hint="eastAsia" w:ascii="仿宋_GB2312" w:hAnsi="仿宋_GB2312" w:eastAsia="仿宋_GB2312" w:cs="仿宋_GB2312"/>
          <w:sz w:val="32"/>
          <w:szCs w:val="32"/>
        </w:rPr>
        <w:t>二</w:t>
      </w:r>
      <w:r>
        <w:rPr>
          <w:rFonts w:ascii="仿宋_GB2312" w:hAnsi="仿宋_GB2312" w:eastAsia="仿宋_GB2312" w:cs="仿宋_GB2312"/>
          <w:sz w:val="32"/>
          <w:szCs w:val="32"/>
        </w:rPr>
        <w:t>条规定公布的畜禽遗传资源目录的畜禽。蜂、蚕的资源保护利用和生产经营，适用本法有关规定。</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第二十</w:t>
      </w:r>
      <w:r>
        <w:rPr>
          <w:rFonts w:hint="eastAsia" w:ascii="仿宋_GB2312" w:hAnsi="仿宋_GB2312" w:eastAsia="仿宋_GB2312" w:cs="仿宋_GB2312"/>
          <w:sz w:val="32"/>
          <w:szCs w:val="32"/>
        </w:rPr>
        <w:t>四</w:t>
      </w:r>
      <w:r>
        <w:rPr>
          <w:rFonts w:ascii="仿宋_GB2312" w:hAnsi="仿宋_GB2312" w:eastAsia="仿宋_GB2312" w:cs="仿宋_GB2312"/>
          <w:sz w:val="32"/>
          <w:szCs w:val="32"/>
        </w:rPr>
        <w:t>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从事种畜禽生产经营或者生产</w:t>
      </w:r>
      <w:r>
        <w:rPr>
          <w:rFonts w:hint="eastAsia" w:ascii="仿宋_GB2312" w:hAnsi="仿宋_GB2312" w:eastAsia="仿宋_GB2312" w:cs="仿宋_GB2312"/>
          <w:sz w:val="32"/>
          <w:szCs w:val="32"/>
        </w:rPr>
        <w:t>经营</w:t>
      </w:r>
      <w:r>
        <w:rPr>
          <w:rFonts w:ascii="仿宋_GB2312" w:hAnsi="仿宋_GB2312" w:eastAsia="仿宋_GB2312" w:cs="仿宋_GB2312"/>
          <w:sz w:val="32"/>
          <w:szCs w:val="32"/>
        </w:rPr>
        <w:t>商品代仔畜、雏禽的单位、个人，应当取得种畜禽生产经营许可证。</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《蚕种管理办法》</w:t>
      </w:r>
      <w:r>
        <w:rPr>
          <w:rFonts w:ascii="仿宋_GB2312" w:hAnsi="仿宋_GB2312" w:eastAsia="仿宋_GB2312" w:cs="仿宋_GB2312"/>
          <w:sz w:val="32"/>
          <w:szCs w:val="32"/>
        </w:rPr>
        <w:t>第十八条</w:t>
      </w:r>
      <w:r>
        <w:rPr>
          <w:rFonts w:hint="eastAsia" w:ascii="仿宋_GB2312" w:hAnsi="仿宋_GB2312" w:eastAsia="仿宋_GB2312" w:cs="仿宋_GB2312"/>
          <w:sz w:val="32"/>
          <w:szCs w:val="32"/>
        </w:rPr>
        <w:t>第一款和第二款：“</w:t>
      </w:r>
      <w:r>
        <w:rPr>
          <w:rFonts w:ascii="仿宋_GB2312" w:hAnsi="仿宋_GB2312" w:eastAsia="仿宋_GB2312" w:cs="仿宋_GB2312"/>
          <w:sz w:val="32"/>
          <w:szCs w:val="32"/>
        </w:rPr>
        <w:t>申请蚕种生产、经营许可证应当向所在地县级以</w:t>
      </w:r>
      <w:r>
        <w:rPr>
          <w:rFonts w:hint="eastAsia" w:ascii="仿宋_GB2312" w:hAnsi="仿宋_GB2312" w:eastAsia="仿宋_GB2312" w:cs="仿宋_GB2312"/>
          <w:sz w:val="32"/>
          <w:szCs w:val="32"/>
        </w:rPr>
        <w:t>上地方人民政府农业农村（蚕业）主管部门提出。受理申请的行政主管部门应当自收到申请之日起二十个工作日内完成审核，并报省级人民政府农业农村（蚕业）主管部门审批。省级人民政府农业农村（蚕业）主管部门应当自收到申请之日起二十个工作日内做出审批决定。不予批准的，应当书面通知申请者，并说明理由。”</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《养蜂管理办法</w:t>
      </w:r>
      <w:r>
        <w:rPr>
          <w:rFonts w:hint="eastAsia" w:ascii="仿宋_GB2312" w:hAnsi="仿宋_GB2312" w:eastAsia="仿宋_GB2312" w:cs="仿宋_GB2312"/>
          <w:sz w:val="32"/>
          <w:szCs w:val="32"/>
          <w:lang w:eastAsia="zh-CN"/>
        </w:rPr>
        <w:t>（试行）</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第七条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种蜂生产经营单位和个人，应当依法取得《种畜禽生产经营许可证》。出售的种蜂应当附具检疫合格证明和种蜂合格证。</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实施层级：</w:t>
      </w:r>
      <w:r>
        <w:rPr>
          <w:rFonts w:hint="eastAsia" w:ascii="仿宋_GB2312" w:hAnsi="仿宋_GB2312" w:eastAsia="仿宋_GB2312" w:cs="仿宋_GB2312"/>
          <w:sz w:val="32"/>
          <w:szCs w:val="32"/>
        </w:rPr>
        <w:t>市级</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实施主体：</w:t>
      </w:r>
      <w:r>
        <w:rPr>
          <w:rFonts w:hint="eastAsia" w:ascii="仿宋_GB2312" w:hAnsi="仿宋_GB2312" w:eastAsia="仿宋_GB2312" w:cs="仿宋_GB2312"/>
          <w:sz w:val="32"/>
          <w:szCs w:val="32"/>
        </w:rPr>
        <w:t>北京市园林绿化局</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权限划分：</w:t>
      </w:r>
      <w:r>
        <w:rPr>
          <w:rFonts w:hint="eastAsia" w:ascii="仿宋_GB2312" w:hAnsi="仿宋_GB2312" w:eastAsia="仿宋_GB2312" w:cs="仿宋_GB2312"/>
          <w:sz w:val="32"/>
          <w:szCs w:val="32"/>
        </w:rPr>
        <w:t>按照《中华人民共和国畜牧法》《蚕种管理办法》和《养蜂管理办法</w:t>
      </w:r>
      <w:r>
        <w:rPr>
          <w:rFonts w:hint="eastAsia" w:ascii="仿宋_GB2312" w:hAnsi="仿宋_GB2312" w:eastAsia="仿宋_GB2312" w:cs="仿宋_GB2312"/>
          <w:sz w:val="32"/>
          <w:szCs w:val="32"/>
          <w:lang w:eastAsia="zh-CN"/>
        </w:rPr>
        <w:t>（试行）</w:t>
      </w:r>
      <w:r>
        <w:rPr>
          <w:rFonts w:hint="eastAsia" w:ascii="仿宋_GB2312" w:hAnsi="仿宋_GB2312" w:eastAsia="仿宋_GB2312" w:cs="仿宋_GB2312"/>
          <w:sz w:val="32"/>
          <w:szCs w:val="32"/>
        </w:rPr>
        <w:t>》的有关规定，进行蜂、蚕生产、经营许可证的核发</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许可条件：</w:t>
      </w:r>
      <w:r>
        <w:rPr>
          <w:rFonts w:hint="eastAsia" w:ascii="仿宋_GB2312" w:hAnsi="仿宋_GB2312" w:eastAsia="仿宋_GB2312" w:cs="仿宋_GB2312"/>
          <w:sz w:val="32"/>
          <w:szCs w:val="32"/>
        </w:rPr>
        <w:t>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理人员优先审查申请事项职权范围是否正确，其次根据事项申报要求对申请材料以下方面进行形式审查：2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材料是否齐全；3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申请表是否制式；4</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填写是否完整；5</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签章是否正确。</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申请材料：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一、蜂场（蚕场）的申请报告</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1.材料齐全</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2.符合法定形式</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3.无缺页</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二、蚕种经营许可证申请表提交：蚕种经营许可证申请表。</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1.材料齐全</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2.符合法定形式</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3.无缺页</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w:t>
      </w:r>
      <w:r>
        <w:rPr>
          <w:rFonts w:ascii="仿宋_GB2312" w:hAnsi="仿宋_GB2312" w:eastAsia="仿宋_GB2312" w:cs="仿宋_GB2312"/>
          <w:sz w:val="32"/>
          <w:szCs w:val="32"/>
        </w:rPr>
        <w:t>蚕种生产许可证申请表提交：蚕种生产许可证申请表</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1.材料齐全</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2.符合法定形式</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3.无缺页</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四、蜂种生产经营许可提交：种畜禽生产经营许可证申请表（蜂种）。</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1.材料齐全</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2.符合法定形式</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3.无缺页</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五、蜂、蚕种生产经营许可提交：蜂、蚕种生产经营许可证（证书）变更申请表。</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1.材料齐全</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2.符合法定形式</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3.无缺页</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办理流程：</w:t>
      </w:r>
      <w:r>
        <w:rPr>
          <w:rFonts w:ascii="仿宋_GB2312" w:hAnsi="仿宋_GB2312" w:eastAsia="仿宋_GB2312" w:cs="仿宋_GB2312"/>
          <w:sz w:val="32"/>
          <w:szCs w:val="32"/>
        </w:rPr>
        <w:t>申报/收件/受理-决定-发证</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办理时限：</w:t>
      </w:r>
      <w:r>
        <w:rPr>
          <w:rFonts w:ascii="仿宋_GB2312" w:hAnsi="仿宋_GB2312" w:eastAsia="仿宋_GB2312" w:cs="仿宋_GB2312"/>
          <w:sz w:val="32"/>
          <w:szCs w:val="32"/>
        </w:rPr>
        <w:t>9个工作日</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行政许可结果：</w:t>
      </w:r>
      <w:r>
        <w:rPr>
          <w:rFonts w:hint="eastAsia" w:ascii="仿宋_GB2312" w:hAnsi="仿宋_GB2312" w:eastAsia="仿宋_GB2312" w:cs="仿宋_GB2312"/>
          <w:sz w:val="32"/>
          <w:szCs w:val="32"/>
        </w:rPr>
        <w:t>1.</w:t>
      </w:r>
      <w:r>
        <w:rPr>
          <w:rFonts w:ascii="仿宋_GB2312" w:hAnsi="仿宋_GB2312" w:eastAsia="仿宋_GB2312" w:cs="仿宋_GB2312"/>
          <w:sz w:val="32"/>
          <w:szCs w:val="32"/>
        </w:rPr>
        <w:t>蚕种生产许可证</w:t>
      </w:r>
      <w:r>
        <w:rPr>
          <w:rFonts w:hint="eastAsia" w:ascii="仿宋_GB2312" w:hAnsi="仿宋_GB2312" w:eastAsia="仿宋_GB2312" w:cs="仿宋_GB2312"/>
          <w:sz w:val="32"/>
          <w:szCs w:val="32"/>
        </w:rPr>
        <w:t>；2.蚕种经营许可证；3.种畜禽生产经营许可证。</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有效期：</w:t>
      </w:r>
      <w:r>
        <w:rPr>
          <w:rFonts w:hint="eastAsia" w:ascii="仿宋_GB2312" w:hAnsi="仿宋_GB2312" w:eastAsia="仿宋_GB2312" w:cs="仿宋_GB2312"/>
          <w:sz w:val="32"/>
          <w:szCs w:val="32"/>
        </w:rPr>
        <w:t>三年</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sz w:val="32"/>
          <w:szCs w:val="32"/>
        </w:rPr>
        <w:t>是否收费：</w:t>
      </w:r>
      <w:r>
        <w:rPr>
          <w:rFonts w:hint="eastAsia" w:ascii="仿宋_GB2312" w:hAnsi="仿宋_GB2312" w:eastAsia="仿宋_GB2312" w:cs="仿宋_GB2312"/>
          <w:sz w:val="32"/>
          <w:szCs w:val="32"/>
        </w:rPr>
        <w:t>否</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jc w:val="left"/>
        <w:textAlignment w:val="auto"/>
        <w:rPr>
          <w:rFonts w:ascii="黑体" w:hAnsi="黑体" w:eastAsia="黑体" w:cs="黑体"/>
          <w:kern w:val="0"/>
          <w:sz w:val="32"/>
          <w:szCs w:val="32"/>
          <w:shd w:val="clear" w:color="auto" w:fill="FFFFFF"/>
          <w:lang w:bidi="ar"/>
        </w:rPr>
      </w:pPr>
      <w:r>
        <w:rPr>
          <w:rFonts w:ascii="黑体" w:hAnsi="黑体" w:eastAsia="黑体" w:cs="黑体"/>
          <w:kern w:val="0"/>
          <w:sz w:val="32"/>
          <w:szCs w:val="32"/>
          <w:shd w:val="clear" w:color="auto" w:fill="FFFFFF"/>
          <w:lang w:bidi="ar"/>
        </w:rPr>
        <w:br w:type="page"/>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r>
        <w:rPr>
          <w:rFonts w:hint="eastAsia" w:ascii="黑体" w:hAnsi="黑体" w:eastAsia="黑体" w:cs="黑体"/>
          <w:sz w:val="44"/>
          <w:szCs w:val="44"/>
        </w:rPr>
        <w:t>蜂、蚕种生产、经营许可证核发</w:t>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r>
        <w:rPr>
          <w:rFonts w:hint="eastAsia" w:ascii="黑体" w:hAnsi="黑体" w:eastAsia="黑体" w:cs="黑体"/>
          <w:sz w:val="44"/>
          <w:szCs w:val="44"/>
        </w:rPr>
        <w:t>(告知承诺办理方式）</w:t>
      </w:r>
    </w:p>
    <w:p>
      <w:pPr>
        <w:keepNext w:val="0"/>
        <w:keepLines w:val="0"/>
        <w:pageBreakBefore w:val="0"/>
        <w:kinsoku/>
        <w:wordWrap/>
        <w:overflowPunct/>
        <w:topLinePunct w:val="0"/>
        <w:autoSpaceDN/>
        <w:bidi w:val="0"/>
        <w:adjustRightInd/>
        <w:snapToGrid/>
        <w:spacing w:line="560" w:lineRule="exact"/>
        <w:textAlignment w:val="auto"/>
      </w:pP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职权类型：</w:t>
      </w:r>
      <w:r>
        <w:rPr>
          <w:rFonts w:hint="eastAsia" w:ascii="仿宋_GB2312" w:hAnsi="仿宋_GB2312" w:eastAsia="仿宋_GB2312" w:cs="仿宋_GB2312"/>
          <w:sz w:val="32"/>
          <w:szCs w:val="32"/>
        </w:rPr>
        <w:t>行政许可</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设定依据：</w:t>
      </w:r>
      <w:r>
        <w:rPr>
          <w:rFonts w:ascii="仿宋_GB2312" w:hAnsi="仿宋_GB2312" w:eastAsia="仿宋_GB2312" w:cs="仿宋_GB2312"/>
          <w:sz w:val="32"/>
          <w:szCs w:val="32"/>
        </w:rPr>
        <w:t>《中华人民共和国畜牧法》第二条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在境内从事畜禽的遗传资源保护利用、繁育、饲养、经营、运输</w:t>
      </w:r>
      <w:r>
        <w:rPr>
          <w:rFonts w:hint="eastAsia" w:ascii="仿宋_GB2312" w:hAnsi="仿宋_GB2312" w:eastAsia="仿宋_GB2312" w:cs="仿宋_GB2312"/>
          <w:sz w:val="32"/>
          <w:szCs w:val="32"/>
        </w:rPr>
        <w:t>、屠宰</w:t>
      </w:r>
      <w:r>
        <w:rPr>
          <w:rFonts w:ascii="仿宋_GB2312" w:hAnsi="仿宋_GB2312" w:eastAsia="仿宋_GB2312" w:cs="仿宋_GB2312"/>
          <w:sz w:val="32"/>
          <w:szCs w:val="32"/>
        </w:rPr>
        <w:t>等活动，适用本法。本法所称畜禽，是指列入依照本法第十</w:t>
      </w:r>
      <w:r>
        <w:rPr>
          <w:rFonts w:hint="eastAsia" w:ascii="仿宋_GB2312" w:hAnsi="仿宋_GB2312" w:eastAsia="仿宋_GB2312" w:cs="仿宋_GB2312"/>
          <w:sz w:val="32"/>
          <w:szCs w:val="32"/>
        </w:rPr>
        <w:t>二</w:t>
      </w:r>
      <w:r>
        <w:rPr>
          <w:rFonts w:ascii="仿宋_GB2312" w:hAnsi="仿宋_GB2312" w:eastAsia="仿宋_GB2312" w:cs="仿宋_GB2312"/>
          <w:sz w:val="32"/>
          <w:szCs w:val="32"/>
        </w:rPr>
        <w:t>条规定公布的畜禽遗传资源目录的畜禽。蜂、蚕的资源保护利用和生产经营，适用本法有关规定。</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第二十</w:t>
      </w:r>
      <w:r>
        <w:rPr>
          <w:rFonts w:hint="eastAsia" w:ascii="仿宋_GB2312" w:hAnsi="仿宋_GB2312" w:eastAsia="仿宋_GB2312" w:cs="仿宋_GB2312"/>
          <w:sz w:val="32"/>
          <w:szCs w:val="32"/>
        </w:rPr>
        <w:t>四</w:t>
      </w:r>
      <w:r>
        <w:rPr>
          <w:rFonts w:ascii="仿宋_GB2312" w:hAnsi="仿宋_GB2312" w:eastAsia="仿宋_GB2312" w:cs="仿宋_GB2312"/>
          <w:sz w:val="32"/>
          <w:szCs w:val="32"/>
        </w:rPr>
        <w:t>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从事种畜禽生产经营或者生产</w:t>
      </w:r>
      <w:r>
        <w:rPr>
          <w:rFonts w:hint="eastAsia" w:ascii="仿宋_GB2312" w:hAnsi="仿宋_GB2312" w:eastAsia="仿宋_GB2312" w:cs="仿宋_GB2312"/>
          <w:sz w:val="32"/>
          <w:szCs w:val="32"/>
        </w:rPr>
        <w:t>经营</w:t>
      </w:r>
      <w:r>
        <w:rPr>
          <w:rFonts w:ascii="仿宋_GB2312" w:hAnsi="仿宋_GB2312" w:eastAsia="仿宋_GB2312" w:cs="仿宋_GB2312"/>
          <w:sz w:val="32"/>
          <w:szCs w:val="32"/>
        </w:rPr>
        <w:t>商品代仔畜、雏禽的单位、个人，应当取得种畜禽生产经营许可证。</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《蚕种管理办法》</w:t>
      </w:r>
      <w:r>
        <w:rPr>
          <w:rFonts w:ascii="仿宋_GB2312" w:hAnsi="仿宋_GB2312" w:eastAsia="仿宋_GB2312" w:cs="仿宋_GB2312"/>
          <w:sz w:val="32"/>
          <w:szCs w:val="32"/>
        </w:rPr>
        <w:t>第十八条</w:t>
      </w:r>
      <w:r>
        <w:rPr>
          <w:rFonts w:hint="eastAsia" w:ascii="仿宋_GB2312" w:hAnsi="仿宋_GB2312" w:eastAsia="仿宋_GB2312" w:cs="仿宋_GB2312"/>
          <w:sz w:val="32"/>
          <w:szCs w:val="32"/>
        </w:rPr>
        <w:t>第一款和第二款：“</w:t>
      </w:r>
      <w:r>
        <w:rPr>
          <w:rFonts w:ascii="仿宋_GB2312" w:hAnsi="仿宋_GB2312" w:eastAsia="仿宋_GB2312" w:cs="仿宋_GB2312"/>
          <w:sz w:val="32"/>
          <w:szCs w:val="32"/>
        </w:rPr>
        <w:t>申请蚕种生产、经营许可证应当向所在地县级以</w:t>
      </w:r>
      <w:r>
        <w:rPr>
          <w:rFonts w:hint="eastAsia" w:ascii="仿宋_GB2312" w:hAnsi="仿宋_GB2312" w:eastAsia="仿宋_GB2312" w:cs="仿宋_GB2312"/>
          <w:sz w:val="32"/>
          <w:szCs w:val="32"/>
        </w:rPr>
        <w:t>上地方人民政府农业农村（蚕业）主管部门提出。受理申请的行政主管部门应当自收到申请之日起二十个工作日内完成审核，并报省级人民政府农业农村（蚕业）主管部门审批。省级人民政府农业农村（蚕业）主管部门应当自收到申请之日起二十个工作日内做出审批决定。不予批准的，应当书面通知申请者，并说明理由。”</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《养蜂管理办法</w:t>
      </w:r>
      <w:r>
        <w:rPr>
          <w:rFonts w:hint="eastAsia" w:ascii="仿宋_GB2312" w:hAnsi="仿宋_GB2312" w:eastAsia="仿宋_GB2312" w:cs="仿宋_GB2312"/>
          <w:sz w:val="32"/>
          <w:szCs w:val="32"/>
          <w:lang w:eastAsia="zh-CN"/>
        </w:rPr>
        <w:t>（试行）</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第七条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种蜂生产经营单位和个人，应当依法取得《种畜禽生产经营许可证》。出售的种蜂应当附具检疫合格证明和种蜂合格证。</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实施层级：</w:t>
      </w:r>
      <w:r>
        <w:rPr>
          <w:rFonts w:hint="eastAsia" w:ascii="仿宋_GB2312" w:hAnsi="仿宋_GB2312" w:eastAsia="仿宋_GB2312" w:cs="仿宋_GB2312"/>
          <w:sz w:val="32"/>
          <w:szCs w:val="32"/>
        </w:rPr>
        <w:t>市级</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实施主体：</w:t>
      </w:r>
      <w:r>
        <w:rPr>
          <w:rFonts w:hint="eastAsia" w:ascii="仿宋_GB2312" w:hAnsi="仿宋_GB2312" w:eastAsia="仿宋_GB2312" w:cs="仿宋_GB2312"/>
          <w:sz w:val="32"/>
          <w:szCs w:val="32"/>
        </w:rPr>
        <w:t>北京市园林绿化局</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权限划分：</w:t>
      </w:r>
      <w:r>
        <w:rPr>
          <w:rFonts w:hint="eastAsia" w:ascii="仿宋_GB2312" w:hAnsi="仿宋_GB2312" w:eastAsia="仿宋_GB2312" w:cs="仿宋_GB2312"/>
          <w:sz w:val="32"/>
          <w:szCs w:val="32"/>
        </w:rPr>
        <w:t>按照《中华人民共和国畜牧法》《蚕种管理办法》和《养蜂管理办法</w:t>
      </w:r>
      <w:r>
        <w:rPr>
          <w:rFonts w:hint="eastAsia" w:ascii="仿宋_GB2312" w:hAnsi="仿宋_GB2312" w:eastAsia="仿宋_GB2312" w:cs="仿宋_GB2312"/>
          <w:sz w:val="32"/>
          <w:szCs w:val="32"/>
          <w:lang w:eastAsia="zh-CN"/>
        </w:rPr>
        <w:t>（试行）</w:t>
      </w:r>
      <w:r>
        <w:rPr>
          <w:rFonts w:hint="eastAsia" w:ascii="仿宋_GB2312" w:hAnsi="仿宋_GB2312" w:eastAsia="仿宋_GB2312" w:cs="仿宋_GB2312"/>
          <w:sz w:val="32"/>
          <w:szCs w:val="32"/>
        </w:rPr>
        <w:t>》的有关规定，进行蜂、蚕生产、经营许可证的核发</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许可条件：</w:t>
      </w:r>
      <w:r>
        <w:rPr>
          <w:rFonts w:hint="eastAsia" w:ascii="仿宋_GB2312" w:hAnsi="仿宋_GB2312" w:eastAsia="仿宋_GB2312" w:cs="仿宋_GB2312"/>
          <w:sz w:val="32"/>
          <w:szCs w:val="32"/>
        </w:rPr>
        <w:t>理人员优先审查申请事项职权范围是否正确，其次根据事项申报要求对申请材料以下方面进行形式审查：2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材料是否齐全；3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申请表是否制式；4</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填写是否完整；5</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签章是否正确。</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申请材料：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一、蜂场（蚕场）的申请报告</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1.材料齐全</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2.符合法定形式</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3.无缺页</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二、蚕种经营许可证申请表提交：蚕种经营许可证申请表。</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1.材料齐全</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2.符合法定形式</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3.无缺页</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w:t>
      </w:r>
      <w:r>
        <w:rPr>
          <w:rFonts w:ascii="仿宋_GB2312" w:hAnsi="仿宋_GB2312" w:eastAsia="仿宋_GB2312" w:cs="仿宋_GB2312"/>
          <w:sz w:val="32"/>
          <w:szCs w:val="32"/>
        </w:rPr>
        <w:t>蚕种生产许可证申请表提交：蚕种生产许可证申请表</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1.材料齐全</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2.符合法定形式</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3.无缺页</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四、蜂种生产经营许可提交：种畜禽生产经营许可证申请表（蜂种）。</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1.材料齐全</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2.符合法定形式</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3.无缺页</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五、蜂、蚕种生产经营许可提交：蜂、蚕种生产经营许可证（证书）变更申请表。</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1.材料齐全</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2.符合法定形式</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3.无缺页</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六、北京市种蜂场卫生防疫条件自查表。</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1.材料齐全；2.无缺业</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七、北京市政务服务事项告知承诺书</w:t>
      </w:r>
      <w:r>
        <w:rPr>
          <w:rFonts w:ascii="仿宋_GB2312" w:hAnsi="仿宋_GB2312" w:eastAsia="仿宋_GB2312" w:cs="仿宋_GB2312"/>
          <w:sz w:val="32"/>
          <w:szCs w:val="32"/>
        </w:rPr>
        <w:t>（蜂、蚕种生产经营许可证核发）</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1.材料齐全；2.无缺页</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办理流程：</w:t>
      </w:r>
      <w:r>
        <w:rPr>
          <w:rFonts w:ascii="仿宋_GB2312" w:hAnsi="仿宋_GB2312" w:eastAsia="仿宋_GB2312" w:cs="仿宋_GB2312"/>
          <w:sz w:val="32"/>
          <w:szCs w:val="32"/>
        </w:rPr>
        <w:t>申报/收件/受理-决定-发证</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办理时限：</w:t>
      </w:r>
      <w:r>
        <w:rPr>
          <w:rFonts w:ascii="仿宋_GB2312" w:hAnsi="仿宋_GB2312" w:eastAsia="仿宋_GB2312" w:cs="仿宋_GB2312"/>
          <w:sz w:val="32"/>
          <w:szCs w:val="32"/>
        </w:rPr>
        <w:t>0.5个工作日</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行政许可结果：</w:t>
      </w:r>
      <w:r>
        <w:rPr>
          <w:rFonts w:ascii="仿宋_GB2312" w:hAnsi="仿宋_GB2312" w:eastAsia="仿宋_GB2312" w:cs="仿宋_GB2312"/>
          <w:sz w:val="32"/>
          <w:szCs w:val="32"/>
        </w:rPr>
        <w:t xml:space="preserve"> 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蚕种生产许可证</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蚕种经营许可证</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种畜禽生产经营许可证</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有效期：</w:t>
      </w:r>
      <w:r>
        <w:rPr>
          <w:rFonts w:hint="eastAsia" w:ascii="仿宋_GB2312" w:hAnsi="仿宋_GB2312" w:eastAsia="仿宋_GB2312" w:cs="仿宋_GB2312"/>
          <w:sz w:val="32"/>
          <w:szCs w:val="32"/>
        </w:rPr>
        <w:t>三年</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sz w:val="32"/>
          <w:szCs w:val="32"/>
        </w:rPr>
        <w:t>是否收费：</w:t>
      </w:r>
      <w:r>
        <w:rPr>
          <w:rFonts w:hint="eastAsia" w:ascii="仿宋_GB2312" w:hAnsi="仿宋_GB2312" w:eastAsia="仿宋_GB2312" w:cs="仿宋_GB2312"/>
          <w:sz w:val="32"/>
          <w:szCs w:val="32"/>
        </w:rPr>
        <w:t>否</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jc w:val="left"/>
        <w:textAlignment w:val="auto"/>
        <w:rPr>
          <w:rFonts w:ascii="黑体" w:hAnsi="黑体" w:eastAsia="黑体" w:cs="黑体"/>
          <w:kern w:val="0"/>
          <w:sz w:val="32"/>
          <w:szCs w:val="32"/>
          <w:shd w:val="clear" w:color="auto" w:fill="FFFFFF"/>
          <w:lang w:bidi="ar"/>
        </w:rPr>
      </w:pPr>
      <w:r>
        <w:rPr>
          <w:rFonts w:ascii="黑体" w:hAnsi="黑体" w:eastAsia="黑体" w:cs="黑体"/>
          <w:kern w:val="0"/>
          <w:sz w:val="32"/>
          <w:szCs w:val="32"/>
          <w:shd w:val="clear" w:color="auto" w:fill="FFFFFF"/>
          <w:lang w:bidi="ar"/>
        </w:rPr>
        <w:br w:type="page"/>
      </w:r>
    </w:p>
    <w:p>
      <w:pPr>
        <w:keepNext w:val="0"/>
        <w:keepLines w:val="0"/>
        <w:pageBreakBefore w:val="0"/>
        <w:widowControl/>
        <w:kinsoku/>
        <w:wordWrap/>
        <w:overflowPunct/>
        <w:topLinePunct w:val="0"/>
        <w:autoSpaceDN/>
        <w:bidi w:val="0"/>
        <w:adjustRightInd/>
        <w:snapToGrid/>
        <w:spacing w:line="560" w:lineRule="exact"/>
        <w:ind w:left="420" w:leftChars="200"/>
        <w:jc w:val="left"/>
        <w:textAlignment w:val="auto"/>
        <w:rPr>
          <w:rFonts w:ascii="黑体" w:hAnsi="黑体" w:eastAsia="黑体" w:cs="黑体"/>
          <w:sz w:val="44"/>
          <w:szCs w:val="44"/>
        </w:rPr>
      </w:pPr>
      <w:r>
        <w:rPr>
          <w:rFonts w:ascii="黑体" w:hAnsi="黑体" w:eastAsia="黑体" w:cs="黑体"/>
          <w:sz w:val="44"/>
          <w:szCs w:val="44"/>
        </w:rPr>
        <w:t>1</w:t>
      </w:r>
      <w:r>
        <w:rPr>
          <w:rFonts w:hint="eastAsia" w:ascii="黑体" w:hAnsi="黑体" w:eastAsia="黑体" w:cs="黑体"/>
          <w:sz w:val="44"/>
          <w:szCs w:val="44"/>
          <w:lang w:val="en-US" w:eastAsia="zh-CN"/>
        </w:rPr>
        <w:t>0</w:t>
      </w:r>
      <w:r>
        <w:rPr>
          <w:rFonts w:ascii="黑体" w:hAnsi="黑体" w:eastAsia="黑体" w:cs="黑体"/>
          <w:sz w:val="44"/>
          <w:szCs w:val="44"/>
        </w:rPr>
        <w:t>.</w:t>
      </w:r>
      <w:r>
        <w:rPr>
          <w:rFonts w:hint="eastAsia" w:ascii="黑体" w:hAnsi="黑体" w:eastAsia="黑体" w:cs="黑体"/>
          <w:sz w:val="44"/>
          <w:szCs w:val="44"/>
        </w:rPr>
        <w:t>权限内国家重点保护陆生野生动物</w:t>
      </w:r>
    </w:p>
    <w:p>
      <w:pPr>
        <w:keepNext w:val="0"/>
        <w:keepLines w:val="0"/>
        <w:pageBreakBefore w:val="0"/>
        <w:widowControl/>
        <w:kinsoku/>
        <w:wordWrap/>
        <w:overflowPunct/>
        <w:topLinePunct w:val="0"/>
        <w:autoSpaceDN/>
        <w:bidi w:val="0"/>
        <w:adjustRightInd/>
        <w:snapToGrid/>
        <w:spacing w:line="560" w:lineRule="exact"/>
        <w:jc w:val="center"/>
        <w:textAlignment w:val="auto"/>
        <w:rPr>
          <w:rFonts w:ascii="仿宋_GB2312" w:hAnsi="仿宋_GB2312" w:eastAsia="仿宋_GB2312" w:cs="仿宋_GB2312"/>
          <w:sz w:val="32"/>
          <w:szCs w:val="32"/>
        </w:rPr>
      </w:pPr>
      <w:r>
        <w:rPr>
          <w:rFonts w:hint="eastAsia" w:ascii="黑体" w:hAnsi="黑体" w:eastAsia="黑体" w:cs="黑体"/>
          <w:sz w:val="44"/>
          <w:szCs w:val="44"/>
        </w:rPr>
        <w:t>人工繁育许可证核发</w:t>
      </w:r>
    </w:p>
    <w:p>
      <w:pPr>
        <w:keepNext w:val="0"/>
        <w:keepLines w:val="0"/>
        <w:pageBreakBefore w:val="0"/>
        <w:kinsoku/>
        <w:wordWrap/>
        <w:overflowPunct/>
        <w:topLinePunct w:val="0"/>
        <w:autoSpaceDN/>
        <w:bidi w:val="0"/>
        <w:adjustRightInd/>
        <w:snapToGrid/>
        <w:spacing w:line="560" w:lineRule="exact"/>
        <w:textAlignment w:val="auto"/>
      </w:pP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职权类型：</w:t>
      </w:r>
      <w:r>
        <w:rPr>
          <w:rFonts w:hint="eastAsia" w:ascii="仿宋_GB2312" w:hAnsi="仿宋_GB2312" w:eastAsia="仿宋_GB2312" w:cs="仿宋_GB2312"/>
          <w:sz w:val="32"/>
          <w:szCs w:val="32"/>
        </w:rPr>
        <w:t>行政许可</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sz w:val="32"/>
          <w:szCs w:val="32"/>
        </w:rPr>
        <w:t>设定依据：</w:t>
      </w:r>
      <w:r>
        <w:rPr>
          <w:rFonts w:hint="eastAsia" w:ascii="仿宋_GB2312" w:hAnsi="仿宋_GB2312" w:eastAsia="仿宋_GB2312" w:cs="仿宋_GB2312"/>
          <w:sz w:val="32"/>
          <w:szCs w:val="32"/>
          <w:highlight w:val="none"/>
        </w:rPr>
        <w:t>《中华人民共和国野生动物保护法》</w:t>
      </w:r>
      <w:r>
        <w:rPr>
          <w:rFonts w:ascii="仿宋_GB2312" w:hAnsi="仿宋_GB2312" w:eastAsia="仿宋_GB2312" w:cs="仿宋_GB2312"/>
          <w:sz w:val="32"/>
          <w:szCs w:val="32"/>
          <w:highlight w:val="none"/>
        </w:rPr>
        <w:t>第二十五条</w:t>
      </w:r>
      <w:r>
        <w:rPr>
          <w:rFonts w:hint="eastAsia" w:ascii="仿宋_GB2312" w:hAnsi="仿宋_GB2312" w:eastAsia="仿宋_GB2312" w:cs="仿宋_GB2312"/>
          <w:sz w:val="32"/>
          <w:szCs w:val="32"/>
          <w:highlight w:val="none"/>
          <w:lang w:eastAsia="zh-CN"/>
        </w:rPr>
        <w:t>第一款和第二款</w:t>
      </w:r>
      <w:r>
        <w:rPr>
          <w:rFonts w:hint="eastAsia" w:ascii="仿宋_GB2312" w:hAnsi="仿宋_GB2312" w:eastAsia="仿宋_GB2312" w:cs="仿宋_GB2312"/>
          <w:sz w:val="32"/>
          <w:szCs w:val="32"/>
          <w:highlight w:val="none"/>
        </w:rPr>
        <w:t>：“</w:t>
      </w:r>
      <w:r>
        <w:rPr>
          <w:rFonts w:ascii="仿宋_GB2312" w:hAnsi="仿宋_GB2312" w:eastAsia="仿宋_GB2312" w:cs="仿宋_GB2312"/>
          <w:i w:val="0"/>
          <w:caps w:val="0"/>
          <w:spacing w:val="0"/>
          <w:kern w:val="0"/>
          <w:sz w:val="31"/>
          <w:szCs w:val="31"/>
          <w:shd w:val="clear" w:fill="FFFFFF"/>
          <w:lang w:val="en-US" w:eastAsia="zh-CN" w:bidi="ar"/>
          <w14:ligatures w14:val="standardContextual"/>
        </w:rPr>
        <w:t>人</w:t>
      </w:r>
      <w:r>
        <w:rPr>
          <w:rFonts w:hint="eastAsia" w:ascii="仿宋_GB2312" w:hAnsi="仿宋_GB2312" w:eastAsia="仿宋_GB2312" w:cs="仿宋_GB2312"/>
          <w:i w:val="0"/>
          <w:caps w:val="0"/>
          <w:spacing w:val="0"/>
          <w:kern w:val="0"/>
          <w:sz w:val="31"/>
          <w:szCs w:val="31"/>
          <w:shd w:val="clear" w:fill="FFFFFF"/>
          <w:lang w:val="en-US" w:eastAsia="zh-CN" w:bidi="ar"/>
          <w14:ligatures w14:val="standardContextual"/>
        </w:rPr>
        <w:t>工繁育野生动物实行分类分级管理，严格保护和科学利用野生动物资源。</w:t>
      </w:r>
      <w:r>
        <w:rPr>
          <w:rFonts w:ascii="仿宋_GB2312" w:hAnsi="仿宋_GB2312" w:eastAsia="仿宋_GB2312" w:cs="仿宋_GB2312"/>
          <w:sz w:val="32"/>
          <w:szCs w:val="32"/>
        </w:rPr>
        <w:t>国家支持有关科学研究机构因物种保护目的的人工繁育国家重点保护野生动物。</w:t>
      </w:r>
      <w:r>
        <w:rPr>
          <w:rFonts w:hint="eastAsia" w:ascii="仿宋_GB2312" w:hAnsi="仿宋_GB2312" w:eastAsia="仿宋_GB2312" w:cs="仿宋_GB2312"/>
          <w:sz w:val="32"/>
          <w:szCs w:val="32"/>
        </w:rPr>
        <w:t>人工繁育国家重点保护野生动物实行许可制度。</w:t>
      </w:r>
      <w:r>
        <w:rPr>
          <w:rFonts w:ascii="仿宋_GB2312" w:hAnsi="仿宋_GB2312" w:eastAsia="仿宋_GB2312" w:cs="仿宋_GB2312"/>
          <w:sz w:val="32"/>
          <w:szCs w:val="32"/>
        </w:rPr>
        <w:t>人工繁育国家重点保护野生动物的，应当经省、自治区、直辖市人民政府野生动物保护主管部门批准，取得人工繁育许可证，但国务院对批准机关另有规定的除外。</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实施层级：</w:t>
      </w:r>
      <w:r>
        <w:rPr>
          <w:rFonts w:hint="eastAsia" w:ascii="仿宋_GB2312" w:hAnsi="仿宋_GB2312" w:eastAsia="仿宋_GB2312" w:cs="仿宋_GB2312"/>
          <w:sz w:val="32"/>
          <w:szCs w:val="32"/>
        </w:rPr>
        <w:t>市级、</w:t>
      </w:r>
      <w:r>
        <w:rPr>
          <w:rFonts w:ascii="仿宋_GB2312" w:hAnsi="仿宋_GB2312" w:eastAsia="仿宋_GB2312" w:cs="仿宋_GB2312"/>
          <w:sz w:val="32"/>
          <w:szCs w:val="32"/>
        </w:rPr>
        <w:t>区级</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实施主体：</w:t>
      </w:r>
      <w:r>
        <w:rPr>
          <w:rFonts w:hint="eastAsia" w:ascii="仿宋_GB2312" w:hAnsi="仿宋_GB2312" w:eastAsia="仿宋_GB2312" w:cs="仿宋_GB2312"/>
          <w:sz w:val="32"/>
          <w:szCs w:val="32"/>
        </w:rPr>
        <w:t>市、区园林绿化局</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权限划分：</w:t>
      </w:r>
      <w:r>
        <w:rPr>
          <w:rFonts w:hint="eastAsia" w:ascii="仿宋_GB2312" w:hAnsi="仿宋_GB2312" w:eastAsia="仿宋_GB2312" w:cs="仿宋_GB2312"/>
          <w:sz w:val="32"/>
          <w:szCs w:val="32"/>
        </w:rPr>
        <w:t>区级初审、市级终审</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人工繁育国家重点保护野生动物的，应当经省、自治区、直辖市人民政府野生动物保护主管部门批准，取得人工繁育许可证，但国务院对批准机关另有规定的除外。</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许可条件：</w:t>
      </w:r>
      <w:r>
        <w:rPr>
          <w:rFonts w:ascii="仿宋_GB2312" w:hAnsi="仿宋_GB2312" w:eastAsia="仿宋_GB2312" w:cs="仿宋_GB2312"/>
          <w:sz w:val="32"/>
          <w:szCs w:val="32"/>
        </w:rPr>
        <w:t>1.申请材料齐全，符合法定形式</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2.申请人为法人或非法人单位</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3.人工繁育目的仅限于科学研究、物种保护、药用、展示</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4.养殖场建场位置、必需设施建设、防疫及防逃逸要求应符合《国家林业和草原局野生动植物保护与自然保护区管理司关于印发〈黑熊繁育利用技术规范〉等标准的通知》（护动函[2018]102号）中对应物种的人工繁育技术标准</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申请材料：</w:t>
      </w:r>
    </w:p>
    <w:p>
      <w:pPr>
        <w:keepNext w:val="0"/>
        <w:keepLines w:val="0"/>
        <w:pageBreakBefore w:val="0"/>
        <w:widowControl/>
        <w:kinsoku/>
        <w:wordWrap/>
        <w:overflowPunct/>
        <w:topLinePunct w:val="0"/>
        <w:autoSpaceDN/>
        <w:bidi w:val="0"/>
        <w:adjustRightInd/>
        <w:snapToGrid/>
        <w:spacing w:line="560" w:lineRule="exact"/>
        <w:ind w:firstLine="642" w:firstLineChars="200"/>
        <w:textAlignment w:val="auto"/>
        <w:rPr>
          <w:rFonts w:ascii="黑体" w:hAnsi="黑体" w:eastAsia="黑体" w:cs="黑体"/>
          <w:sz w:val="32"/>
          <w:szCs w:val="32"/>
        </w:rPr>
      </w:pPr>
      <w:r>
        <w:rPr>
          <w:rFonts w:hint="eastAsia" w:ascii="仿宋_GB2312" w:hAnsi="仿宋_GB2312" w:eastAsia="仿宋_GB2312" w:cs="仿宋_GB2312"/>
          <w:b/>
          <w:bCs/>
          <w:sz w:val="32"/>
          <w:szCs w:val="32"/>
        </w:rPr>
        <w:t>一般方式办理</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一、国家重点保护陆生野生动物人工繁育许可证申请表</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使用正确表格，有区野生动物主管部门的意见、签字及盖章；2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申请单位法人代表签字、加盖申请单位印章、填写日期，申请单位名称与签字或印章内容一致； 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表格其他内容填写完整；4</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与材料递交人核实联系人及联系方式。</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二、申请人身份说明文件提交：营业执照</w:t>
      </w:r>
      <w:r>
        <w:rPr>
          <w:rFonts w:ascii="仿宋_GB2312" w:hAnsi="仿宋_GB2312" w:eastAsia="仿宋_GB2312" w:cs="仿宋_GB2312"/>
          <w:sz w:val="32"/>
          <w:szCs w:val="32"/>
        </w:rPr>
        <w:t>或事业单位法人证</w:t>
      </w:r>
      <w:r>
        <w:rPr>
          <w:rFonts w:hint="eastAsia" w:ascii="仿宋_GB2312" w:hAnsi="仿宋_GB2312" w:eastAsia="仿宋_GB2312" w:cs="仿宋_GB2312"/>
          <w:sz w:val="32"/>
          <w:szCs w:val="32"/>
        </w:rPr>
        <w:t>书。</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受理标准：复印件清晰，加盖申请人公章。</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三、人工繁育固定场所具有相应使用权的有效文件：</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（一）申请人直接具有使用权的提交：产权文件与合同</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受理标准：复印件清晰，加盖申请人公章。</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ascii="仿宋_GB2312" w:hAnsi="仿宋_GB2312" w:eastAsia="仿宋_GB2312" w:cs="仿宋_GB2312"/>
          <w:sz w:val="32"/>
          <w:szCs w:val="32"/>
        </w:rPr>
        <w:t>申请人间接取得使用权的提交：产权文件与合同</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受理标准：复印件清晰，加盖申请人公章。</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四、与申请人工繁育的野生动物种类、规模相适应的固定投入说明文件及平面图：</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（一）固定场所和必需的设施说明文件</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固定场所和必需的设施说明文件要加盖申请单位印章、写明日期；2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照片彩色或黑白均可，打印件或像纸的均可，照片要有场所或设施的简要说明</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（二）饲料来源情况</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受理标准：加盖申请人公章。</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（三）防逃逸措施以及防逃逸设施的安全性说明</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受理标准：加盖申请人公章。</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（四）养殖场所平面图</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可手绘，要求清晰、整洁，有相关设备设备的标注，加盖公章</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（五）防疫设施、设备、消毒用品等情况说明</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受理标准：加盖申请人公章。</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五、申请人工繁育的野生动物种源来源说明文件：</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（一）从合法养殖单位引入时提交：双方合同或意向书</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受理标准：合同复印件中双方已盖章，并加盖申请人单位印章。</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ascii="仿宋_GB2312" w:hAnsi="仿宋_GB2312" w:eastAsia="仿宋_GB2312" w:cs="仿宋_GB2312"/>
          <w:sz w:val="32"/>
          <w:szCs w:val="32"/>
        </w:rPr>
        <w:t>进口时提交：允许进出口证明书</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《允许进出口证明书》加盖申请单位印章，所提供文件中应包括申请涉及物种的种类及数量</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w:t>
      </w:r>
      <w:r>
        <w:rPr>
          <w:rFonts w:ascii="仿宋_GB2312" w:hAnsi="仿宋_GB2312" w:eastAsia="仿宋_GB2312" w:cs="仿宋_GB2312"/>
          <w:sz w:val="32"/>
          <w:szCs w:val="32"/>
        </w:rPr>
        <w:t>收容救护时提交：收容救护处理文书</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受理标准：收容救护处理文书加盖申请单位印章。</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（四）</w:t>
      </w:r>
      <w:r>
        <w:rPr>
          <w:rFonts w:ascii="仿宋_GB2312" w:hAnsi="仿宋_GB2312" w:eastAsia="仿宋_GB2312" w:cs="仿宋_GB2312"/>
          <w:sz w:val="32"/>
          <w:szCs w:val="32"/>
        </w:rPr>
        <w:t>从野外猎捕时提交：特许猎捕证（无猎捕证的提供同意猎捕的批准文件）</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受理标准：复印件清晰，加盖申请人公章。</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（五）</w:t>
      </w:r>
      <w:r>
        <w:rPr>
          <w:rFonts w:ascii="仿宋_GB2312" w:hAnsi="仿宋_GB2312" w:eastAsia="仿宋_GB2312" w:cs="仿宋_GB2312"/>
          <w:sz w:val="32"/>
          <w:szCs w:val="32"/>
        </w:rPr>
        <w:t>从执法部门引入罚没的野生动物时提交：执法部门罚没处理文书</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受理标准：复印件清晰，加盖申请人公章。</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六、饲养人员技术能力的确认文件。</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兽医人员任职资格文件包括与兽医相关的毕业证书、职称证书、上岗证书等； 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劳动合同或聘用说明应加盖申请单位印章</w:t>
      </w:r>
      <w:r>
        <w:rPr>
          <w:rFonts w:hint="eastAsia" w:ascii="仿宋_GB2312" w:hAnsi="仿宋_GB2312" w:eastAsia="仿宋_GB2312" w:cs="仿宋_GB2312"/>
          <w:sz w:val="32"/>
          <w:szCs w:val="32"/>
        </w:rPr>
        <w:t>。</w:t>
      </w:r>
    </w:p>
    <w:p>
      <w:pPr>
        <w:keepNext w:val="0"/>
        <w:keepLines w:val="0"/>
        <w:pageBreakBefore w:val="0"/>
        <w:numPr>
          <w:ilvl w:val="0"/>
          <w:numId w:val="1"/>
        </w:numPr>
        <w:suppressAutoHyphens/>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增加人工繁育野生动物种类的需提交：原有人工繁育的野生动物种类、数量和健康状况的说明材料。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受理标准：说明材料加盖申请单位印章。</w:t>
      </w:r>
    </w:p>
    <w:p>
      <w:pPr>
        <w:keepNext w:val="0"/>
        <w:keepLines w:val="0"/>
        <w:pageBreakBefore w:val="0"/>
        <w:widowControl/>
        <w:kinsoku/>
        <w:wordWrap/>
        <w:overflowPunct/>
        <w:topLinePunct w:val="0"/>
        <w:autoSpaceDN/>
        <w:bidi w:val="0"/>
        <w:adjustRightInd/>
        <w:snapToGrid/>
        <w:spacing w:line="560" w:lineRule="exact"/>
        <w:ind w:firstLine="642" w:firstLineChars="200"/>
        <w:textAlignment w:val="auto"/>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告知承诺方式办理</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一、国家重点保护陆生野生动物人工繁育许可证申请表</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使用正确表格，有区野生动物主管部门的意见、签字及盖章；2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申请单位法人代表签字、加盖申请单位印章、填写日期，申请单位名称与签字或印章内容一致； 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表格其他内容填写完整；4</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与材料递交人核实联系人及联系方式。</w:t>
      </w:r>
    </w:p>
    <w:p>
      <w:pPr>
        <w:keepNext w:val="0"/>
        <w:keepLines w:val="0"/>
        <w:pageBreakBefore w:val="0"/>
        <w:numPr>
          <w:ilvl w:val="0"/>
          <w:numId w:val="2"/>
        </w:numPr>
        <w:suppressAutoHyphens/>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权限内国家重点保护陆生野生动物人工繁育许可证核发告知承诺书。</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受理标准：1.承诺部分，申请人要手工填写；2.加盖公章。</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三、申请人身份说明文件提交：营业执照</w:t>
      </w:r>
      <w:r>
        <w:rPr>
          <w:rFonts w:ascii="仿宋_GB2312" w:hAnsi="仿宋_GB2312" w:eastAsia="仿宋_GB2312" w:cs="仿宋_GB2312"/>
          <w:sz w:val="32"/>
          <w:szCs w:val="32"/>
        </w:rPr>
        <w:t>或事业单位法人证</w:t>
      </w:r>
      <w:r>
        <w:rPr>
          <w:rFonts w:hint="eastAsia" w:ascii="仿宋_GB2312" w:hAnsi="仿宋_GB2312" w:eastAsia="仿宋_GB2312" w:cs="仿宋_GB2312"/>
          <w:sz w:val="32"/>
          <w:szCs w:val="32"/>
        </w:rPr>
        <w:t>书</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受理标准：复印件清晰，加盖申请人公章。</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四、人工繁育固定场所具有相应使用权的有效文件：</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（一）申请人直接具有使用权的提交：产权文件与合同</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受理标准：复印件清晰，加盖申请人公章。</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ascii="仿宋_GB2312" w:hAnsi="仿宋_GB2312" w:eastAsia="仿宋_GB2312" w:cs="仿宋_GB2312"/>
          <w:sz w:val="32"/>
          <w:szCs w:val="32"/>
        </w:rPr>
        <w:t>申请人间接取得使用权的提交：产权文件与合同</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受理标准：复印件清晰，加盖申请人公章。</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五、与申请人工繁育的野生动物种类、规模相适应的固定投入说明文件及平面图：</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（一）固定场所和必需的设施说明文件</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1、固定场所和必需的设施说明文件要加盖申请单位印章、写明日期；2、照片彩色或黑白均可，打印件或像纸的均可，照片要有场所或设施的简要说明</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（二）饲料来源情况</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受理标准：加盖申请人公章。</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（三）防逃逸措施以及防逃逸设施的安全性说明</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受理标准：加盖申请人公章。</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（四）养殖场所平面图</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可手绘，要求清晰、整洁，有相关设备设备的标注，加盖公章</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（五）防疫设施、设备、消毒用品等情况说明</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受理标准：加盖申请人公章。</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六、申请人工繁育的野生动物种源来源说明文件：</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（一）从合法养殖单位引入时提交：双方合同或意向书</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受理标准：合同复印件中双方已盖章，并加盖申请人单位印章</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ascii="仿宋_GB2312" w:hAnsi="仿宋_GB2312" w:eastAsia="仿宋_GB2312" w:cs="仿宋_GB2312"/>
          <w:sz w:val="32"/>
          <w:szCs w:val="32"/>
        </w:rPr>
        <w:t>进口时提交：允许进出口证明书</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《允许进出口证明书》加盖申请单位印章，所提供文件中应包括申请涉及物种的种类及数量</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w:t>
      </w:r>
      <w:r>
        <w:rPr>
          <w:rFonts w:ascii="仿宋_GB2312" w:hAnsi="仿宋_GB2312" w:eastAsia="仿宋_GB2312" w:cs="仿宋_GB2312"/>
          <w:sz w:val="32"/>
          <w:szCs w:val="32"/>
        </w:rPr>
        <w:t>收容救护时提交：收容救护处理文书</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受理标准：收容救护处理文书加盖申请单位印章。</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（四）</w:t>
      </w:r>
      <w:r>
        <w:rPr>
          <w:rFonts w:ascii="仿宋_GB2312" w:hAnsi="仿宋_GB2312" w:eastAsia="仿宋_GB2312" w:cs="仿宋_GB2312"/>
          <w:sz w:val="32"/>
          <w:szCs w:val="32"/>
        </w:rPr>
        <w:t>从野外猎捕时提交：特许猎捕证（无猎捕证的提供同意猎捕的批准文件）</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受理标准：复印件清晰，加盖申请人公章。</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（五）</w:t>
      </w:r>
      <w:r>
        <w:rPr>
          <w:rFonts w:ascii="仿宋_GB2312" w:hAnsi="仿宋_GB2312" w:eastAsia="仿宋_GB2312" w:cs="仿宋_GB2312"/>
          <w:sz w:val="32"/>
          <w:szCs w:val="32"/>
        </w:rPr>
        <w:t>从执法部门引入罚没的野生动物时提交：执法部门罚没处理文书</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受理标准：复印件清晰，加盖申请人公章。</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七、饲养人员技术能力的确认文件。</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兽医人员任职资格文件包括与兽医相关的毕业证书、职称证书、上岗证书等； 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劳动合同或聘用说明应加盖申请单位印章</w:t>
      </w:r>
      <w:r>
        <w:rPr>
          <w:rFonts w:hint="eastAsia" w:ascii="仿宋_GB2312" w:hAnsi="仿宋_GB2312" w:eastAsia="仿宋_GB2312" w:cs="仿宋_GB2312"/>
          <w:sz w:val="32"/>
          <w:szCs w:val="32"/>
        </w:rPr>
        <w:t>。</w:t>
      </w:r>
    </w:p>
    <w:p>
      <w:pPr>
        <w:keepNext w:val="0"/>
        <w:keepLines w:val="0"/>
        <w:pageBreakBefore w:val="0"/>
        <w:numPr>
          <w:ilvl w:val="0"/>
          <w:numId w:val="1"/>
        </w:numPr>
        <w:suppressAutoHyphens/>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增加人工繁育野生动物种类的需提交：原有人工繁育的野生动物种类、数量和健康状况的说明材料。</w:t>
      </w:r>
    </w:p>
    <w:p>
      <w:pPr>
        <w:keepNext w:val="0"/>
        <w:keepLines w:val="0"/>
        <w:pageBreakBefore w:val="0"/>
        <w:kinsoku/>
        <w:wordWrap/>
        <w:overflowPunct/>
        <w:topLinePunct w:val="0"/>
        <w:autoSpaceDN/>
        <w:bidi w:val="0"/>
        <w:adjustRightInd/>
        <w:snapToGrid/>
        <w:spacing w:line="560" w:lineRule="exact"/>
        <w:ind w:left="64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受理标准：说明材料加盖申请单位印章。</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办理流程：</w:t>
      </w:r>
      <w:r>
        <w:rPr>
          <w:rFonts w:ascii="仿宋_GB2312" w:hAnsi="仿宋_GB2312" w:eastAsia="仿宋_GB2312" w:cs="仿宋_GB2312"/>
          <w:sz w:val="32"/>
          <w:szCs w:val="32"/>
        </w:rPr>
        <w:t>申报/收件/受理</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审查/决定</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发证</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办理时限：</w:t>
      </w:r>
      <w:r>
        <w:rPr>
          <w:rFonts w:hint="eastAsia" w:ascii="仿宋_GB2312" w:hAnsi="仿宋_GB2312" w:eastAsia="仿宋_GB2312" w:cs="仿宋_GB2312"/>
          <w:sz w:val="32"/>
          <w:szCs w:val="32"/>
        </w:rPr>
        <w:t>一般方式办理14个工作日,告知承诺方式办理0.5个工作日。</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行政许可结果：</w:t>
      </w:r>
      <w:r>
        <w:rPr>
          <w:rFonts w:hint="eastAsia" w:ascii="仿宋_GB2312" w:hAnsi="仿宋_GB2312" w:eastAsia="仿宋_GB2312" w:cs="仿宋_GB2312"/>
          <w:sz w:val="32"/>
          <w:szCs w:val="32"/>
        </w:rPr>
        <w:t>1</w:t>
      </w:r>
      <w:r>
        <w:rPr>
          <w:rFonts w:ascii="仿宋_GB2312" w:hAnsi="仿宋_GB2312" w:eastAsia="仿宋_GB2312" w:cs="仿宋_GB2312"/>
          <w:sz w:val="32"/>
          <w:szCs w:val="32"/>
        </w:rPr>
        <w:t>.核发权限内国家重点保护陆生野生动物人工繁育许可证行政许可决定书</w:t>
      </w:r>
      <w:r>
        <w:rPr>
          <w:rFonts w:hint="eastAsia" w:ascii="仿宋_GB2312" w:hAnsi="仿宋_GB2312" w:eastAsia="仿宋_GB2312" w:cs="仿宋_GB2312"/>
          <w:sz w:val="32"/>
          <w:szCs w:val="32"/>
        </w:rPr>
        <w:t>；2</w:t>
      </w:r>
      <w:r>
        <w:rPr>
          <w:rFonts w:ascii="仿宋_GB2312" w:hAnsi="仿宋_GB2312" w:eastAsia="仿宋_GB2312" w:cs="仿宋_GB2312"/>
          <w:sz w:val="32"/>
          <w:szCs w:val="32"/>
        </w:rPr>
        <w:t>.国家重点保护野生动物人工繁育许可证</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有效期：</w:t>
      </w:r>
      <w:r>
        <w:rPr>
          <w:rFonts w:hint="eastAsia" w:ascii="仿宋_GB2312" w:hAnsi="仿宋_GB2312" w:eastAsia="仿宋_GB2312" w:cs="仿宋_GB2312"/>
          <w:sz w:val="32"/>
          <w:szCs w:val="32"/>
        </w:rPr>
        <w:t>无时限</w:t>
      </w:r>
    </w:p>
    <w:p>
      <w:pPr>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ascii="黑体" w:hAnsi="黑体" w:eastAsia="黑体" w:cs="黑体"/>
          <w:kern w:val="0"/>
          <w:sz w:val="32"/>
          <w:szCs w:val="32"/>
          <w:shd w:val="clear" w:color="auto" w:fill="FFFFFF"/>
          <w:lang w:bidi="ar"/>
        </w:rPr>
      </w:pPr>
      <w:r>
        <w:rPr>
          <w:rFonts w:hint="eastAsia" w:ascii="黑体" w:hAnsi="黑体" w:eastAsia="黑体" w:cs="黑体"/>
          <w:sz w:val="32"/>
          <w:szCs w:val="32"/>
        </w:rPr>
        <w:t>是否收费：</w:t>
      </w:r>
      <w:r>
        <w:rPr>
          <w:rFonts w:hint="eastAsia" w:ascii="仿宋_GB2312" w:hAnsi="仿宋_GB2312" w:eastAsia="仿宋_GB2312" w:cs="仿宋_GB2312"/>
          <w:sz w:val="32"/>
          <w:szCs w:val="32"/>
        </w:rPr>
        <w:t>否</w:t>
      </w:r>
      <w:r>
        <w:rPr>
          <w:rFonts w:hint="eastAsia" w:ascii="黑体" w:hAnsi="黑体" w:eastAsia="黑体" w:cs="黑体"/>
          <w:kern w:val="0"/>
          <w:sz w:val="32"/>
          <w:szCs w:val="32"/>
          <w:shd w:val="clear" w:color="auto" w:fill="FFFFFF"/>
          <w:lang w:bidi="ar"/>
        </w:rPr>
        <w:t xml:space="preserve">           </w:t>
      </w:r>
    </w:p>
    <w:p>
      <w:pPr>
        <w:keepNext w:val="0"/>
        <w:keepLines w:val="0"/>
        <w:pageBreakBefore w:val="0"/>
        <w:widowControl/>
        <w:kinsoku/>
        <w:wordWrap/>
        <w:overflowPunct/>
        <w:topLinePunct w:val="0"/>
        <w:autoSpaceDN/>
        <w:bidi w:val="0"/>
        <w:adjustRightInd/>
        <w:snapToGrid/>
        <w:spacing w:line="560" w:lineRule="exact"/>
        <w:jc w:val="left"/>
        <w:textAlignment w:val="auto"/>
        <w:rPr>
          <w:rFonts w:ascii="黑体" w:hAnsi="黑体" w:eastAsia="黑体" w:cs="黑体"/>
          <w:kern w:val="0"/>
          <w:sz w:val="32"/>
          <w:szCs w:val="32"/>
          <w:shd w:val="clear" w:color="auto" w:fill="FFFFFF"/>
          <w:lang w:bidi="ar"/>
        </w:rPr>
      </w:pPr>
      <w:r>
        <w:rPr>
          <w:rFonts w:ascii="黑体" w:hAnsi="黑体" w:eastAsia="黑体" w:cs="黑体"/>
          <w:kern w:val="0"/>
          <w:sz w:val="32"/>
          <w:szCs w:val="32"/>
          <w:shd w:val="clear" w:color="auto" w:fill="FFFFFF"/>
          <w:lang w:bidi="ar"/>
        </w:rPr>
        <w:br w:type="page"/>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r>
        <w:rPr>
          <w:rFonts w:hint="eastAsia" w:ascii="黑体" w:hAnsi="黑体" w:eastAsia="黑体" w:cs="黑体"/>
          <w:sz w:val="44"/>
          <w:szCs w:val="44"/>
        </w:rPr>
        <w:t>1</w:t>
      </w:r>
      <w:r>
        <w:rPr>
          <w:rFonts w:hint="eastAsia" w:ascii="黑体" w:hAnsi="黑体" w:eastAsia="黑体" w:cs="黑体"/>
          <w:sz w:val="44"/>
          <w:szCs w:val="44"/>
          <w:lang w:val="en-US" w:eastAsia="zh-CN"/>
        </w:rPr>
        <w:t>1</w:t>
      </w:r>
      <w:r>
        <w:rPr>
          <w:rFonts w:ascii="黑体" w:hAnsi="黑体" w:eastAsia="黑体" w:cs="黑体"/>
          <w:sz w:val="44"/>
          <w:szCs w:val="44"/>
        </w:rPr>
        <w:t>.</w:t>
      </w:r>
      <w:r>
        <w:rPr>
          <w:rFonts w:hint="eastAsia" w:ascii="黑体" w:hAnsi="黑体" w:eastAsia="黑体" w:cs="黑体"/>
          <w:sz w:val="44"/>
          <w:szCs w:val="44"/>
        </w:rPr>
        <w:t>猎捕国家一级保护陆生野生动物审批</w:t>
      </w:r>
    </w:p>
    <w:p>
      <w:pPr>
        <w:keepNext w:val="0"/>
        <w:keepLines w:val="0"/>
        <w:pageBreakBefore w:val="0"/>
        <w:kinsoku/>
        <w:wordWrap/>
        <w:overflowPunct/>
        <w:topLinePunct w:val="0"/>
        <w:autoSpaceDN/>
        <w:bidi w:val="0"/>
        <w:adjustRightInd/>
        <w:snapToGrid/>
        <w:spacing w:line="560" w:lineRule="exact"/>
        <w:textAlignment w:val="auto"/>
      </w:pP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职权类型：</w:t>
      </w:r>
      <w:r>
        <w:rPr>
          <w:rFonts w:hint="eastAsia" w:ascii="仿宋_GB2312" w:hAnsi="仿宋_GB2312" w:eastAsia="仿宋_GB2312" w:cs="仿宋_GB2312"/>
          <w:sz w:val="32"/>
          <w:szCs w:val="32"/>
        </w:rPr>
        <w:t>行政许可</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设定依</w:t>
      </w:r>
      <w:r>
        <w:rPr>
          <w:rFonts w:hint="eastAsia" w:ascii="黑体" w:hAnsi="黑体" w:eastAsia="黑体" w:cs="黑体"/>
          <w:sz w:val="32"/>
          <w:szCs w:val="32"/>
          <w:highlight w:val="none"/>
        </w:rPr>
        <w:t>据：</w:t>
      </w:r>
      <w:r>
        <w:rPr>
          <w:rFonts w:ascii="仿宋_GB2312" w:hAnsi="仿宋_GB2312" w:eastAsia="仿宋_GB2312" w:cs="仿宋_GB2312"/>
          <w:sz w:val="32"/>
          <w:szCs w:val="32"/>
          <w:highlight w:val="none"/>
        </w:rPr>
        <w:t>《中华人民共和国野生动物保护法》第二十一条</w:t>
      </w:r>
      <w:r>
        <w:rPr>
          <w:rFonts w:hint="eastAsia" w:ascii="仿宋_GB2312" w:hAnsi="仿宋_GB2312" w:eastAsia="仿宋_GB2312" w:cs="仿宋_GB2312"/>
          <w:sz w:val="32"/>
          <w:szCs w:val="32"/>
          <w:highlight w:val="none"/>
        </w:rPr>
        <w:t>：“禁止猎捕、杀害国家重点保护野生动物。因科学研究、种群调控、疫</w:t>
      </w:r>
      <w:r>
        <w:rPr>
          <w:rFonts w:hint="eastAsia" w:ascii="仿宋_GB2312" w:hAnsi="仿宋_GB2312" w:eastAsia="仿宋_GB2312" w:cs="仿宋_GB2312"/>
          <w:sz w:val="32"/>
          <w:szCs w:val="32"/>
        </w:rPr>
        <w:t>源疫病监测或者其他特殊情况，需要猎捕国家一级保护野生动物的，应当向国务院野生动物保护主管部门申请特许猎捕证；需要猎捕国家二级保护野生动物的，应当向省、自治区、直辖市人民政府野生动物保护主管部门申请特许猎捕证。”</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《中华人民共和国陆生野生动物保护实施条例》第十二条第一款第</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项：“（一）需要捕捉国家一级保护野生动物的，必须附具申请人所在地和捕捉地的省、自治区、直辖市人民政府林业行政主管部门签署的意见，向国务院林业行政主管部门申请特许猎捕证。 ”</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实施层级：</w:t>
      </w:r>
      <w:r>
        <w:rPr>
          <w:rFonts w:hint="eastAsia" w:ascii="仿宋_GB2312" w:hAnsi="仿宋_GB2312" w:eastAsia="仿宋_GB2312" w:cs="仿宋_GB2312"/>
          <w:sz w:val="32"/>
          <w:szCs w:val="32"/>
        </w:rPr>
        <w:t>市级</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实施主体：</w:t>
      </w:r>
      <w:r>
        <w:rPr>
          <w:rFonts w:hint="eastAsia" w:ascii="仿宋_GB2312" w:hAnsi="仿宋_GB2312" w:eastAsia="仿宋_GB2312" w:cs="仿宋_GB2312"/>
          <w:sz w:val="32"/>
          <w:szCs w:val="32"/>
        </w:rPr>
        <w:t>北京市园林绿化局</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权限划分：</w:t>
      </w:r>
      <w:r>
        <w:rPr>
          <w:rFonts w:hint="eastAsia" w:ascii="仿宋_GB2312" w:hAnsi="仿宋_GB2312" w:eastAsia="仿宋_GB2312" w:cs="仿宋_GB2312"/>
          <w:sz w:val="32"/>
          <w:szCs w:val="32"/>
        </w:rPr>
        <w:t>因科学研究、种群调控、疫源疫病监测或者其他特殊情况，需要猎捕国家一级保护野生动物的，应当向国务院野生动物保护主管部门申请特许猎捕证。</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许可条件：</w:t>
      </w:r>
      <w:r>
        <w:rPr>
          <w:rFonts w:hint="eastAsia" w:ascii="仿宋_GB2312" w:hAnsi="仿宋_GB2312" w:eastAsia="仿宋_GB2312" w:cs="仿宋_GB2312"/>
          <w:sz w:val="32"/>
          <w:szCs w:val="32"/>
        </w:rPr>
        <w:t>申请材料齐全，符合法定形式。</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申请材料：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一、野生动物保护管理行政许可事项申请表</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受理标准：1</w:t>
      </w:r>
      <w:r>
        <w:rPr>
          <w:rFonts w:ascii="仿宋_GB2312" w:hAnsi="仿宋_GB2312" w:eastAsia="仿宋_GB2312" w:cs="仿宋_GB2312"/>
          <w:sz w:val="32"/>
          <w:szCs w:val="32"/>
        </w:rPr>
        <w:t>.使用正确表格；</w:t>
      </w:r>
      <w:r>
        <w:rPr>
          <w:rFonts w:hint="eastAsia" w:ascii="仿宋_GB2312" w:hAnsi="仿宋_GB2312" w:eastAsia="仿宋_GB2312" w:cs="仿宋_GB2312"/>
          <w:sz w:val="32"/>
          <w:szCs w:val="32"/>
        </w:rPr>
        <w:t>2</w:t>
      </w:r>
      <w:r>
        <w:rPr>
          <w:rFonts w:ascii="仿宋_GB2312" w:hAnsi="仿宋_GB2312" w:eastAsia="仿宋_GB2312" w:cs="仿宋_GB2312"/>
          <w:sz w:val="32"/>
          <w:szCs w:val="32"/>
        </w:rPr>
        <w:t>.申请人签字、加盖申请单位印章（申请人为法人或其他组织时）、填写日期，申请人名称与签字或印章内容一致；</w:t>
      </w:r>
      <w:r>
        <w:rPr>
          <w:rFonts w:hint="eastAsia" w:ascii="仿宋_GB2312" w:hAnsi="仿宋_GB2312" w:eastAsia="仿宋_GB2312" w:cs="仿宋_GB2312"/>
          <w:sz w:val="32"/>
          <w:szCs w:val="32"/>
        </w:rPr>
        <w:t>3</w:t>
      </w:r>
      <w:r>
        <w:rPr>
          <w:rFonts w:ascii="仿宋_GB2312" w:hAnsi="仿宋_GB2312" w:eastAsia="仿宋_GB2312" w:cs="仿宋_GB2312"/>
          <w:sz w:val="32"/>
          <w:szCs w:val="32"/>
        </w:rPr>
        <w:t>.表格其他内容填写完整；</w:t>
      </w:r>
      <w:r>
        <w:rPr>
          <w:rFonts w:hint="eastAsia" w:ascii="仿宋_GB2312" w:hAnsi="仿宋_GB2312" w:eastAsia="仿宋_GB2312" w:cs="仿宋_GB2312"/>
          <w:sz w:val="32"/>
          <w:szCs w:val="32"/>
        </w:rPr>
        <w:t>4</w:t>
      </w:r>
      <w:r>
        <w:rPr>
          <w:rFonts w:ascii="仿宋_GB2312" w:hAnsi="仿宋_GB2312" w:eastAsia="仿宋_GB2312" w:cs="仿宋_GB2312"/>
          <w:sz w:val="32"/>
          <w:szCs w:val="32"/>
        </w:rPr>
        <w:t>.与材料递交人核实联系人及联系方式</w:t>
      </w:r>
      <w:r>
        <w:rPr>
          <w:rFonts w:hint="eastAsia" w:ascii="仿宋_GB2312" w:hAnsi="仿宋_GB2312" w:eastAsia="仿宋_GB2312" w:cs="仿宋_GB2312"/>
          <w:sz w:val="32"/>
          <w:szCs w:val="32"/>
        </w:rPr>
        <w:t>。</w:t>
      </w:r>
    </w:p>
    <w:p>
      <w:pPr>
        <w:keepNext w:val="0"/>
        <w:keepLines w:val="0"/>
        <w:pageBreakBefore w:val="0"/>
        <w:numPr>
          <w:ilvl w:val="0"/>
          <w:numId w:val="3"/>
        </w:numPr>
        <w:suppressAutoHyphens/>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申请人身份说明文件提交：身份证件</w:t>
      </w:r>
      <w:r>
        <w:rPr>
          <w:rFonts w:ascii="仿宋_GB2312" w:hAnsi="仿宋_GB2312" w:eastAsia="仿宋_GB2312" w:cs="仿宋_GB2312"/>
          <w:sz w:val="32"/>
          <w:szCs w:val="32"/>
        </w:rPr>
        <w:t>或营业执照或事业单位法人证书</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受理标准：身份证复印件与原件核对（申请人为自然人时）。</w:t>
      </w:r>
      <w:r>
        <w:rPr>
          <w:rFonts w:ascii="仿宋_GB2312" w:hAnsi="仿宋_GB2312" w:eastAsia="仿宋_GB2312" w:cs="仿宋_GB2312"/>
          <w:sz w:val="32"/>
          <w:szCs w:val="32"/>
        </w:rPr>
        <w:t>营业执照</w:t>
      </w:r>
      <w:r>
        <w:rPr>
          <w:rFonts w:hint="eastAsia" w:ascii="仿宋_GB2312" w:hAnsi="仿宋_GB2312" w:eastAsia="仿宋_GB2312" w:cs="仿宋_GB2312"/>
          <w:sz w:val="32"/>
          <w:szCs w:val="32"/>
        </w:rPr>
        <w:t>：营业执照复印件加盖申请单位印章。</w:t>
      </w:r>
      <w:r>
        <w:rPr>
          <w:rFonts w:ascii="仿宋_GB2312" w:hAnsi="仿宋_GB2312" w:eastAsia="仿宋_GB2312" w:cs="仿宋_GB2312"/>
          <w:sz w:val="32"/>
          <w:szCs w:val="32"/>
        </w:rPr>
        <w:t>事业单位法人证书</w:t>
      </w:r>
      <w:r>
        <w:rPr>
          <w:rFonts w:hint="eastAsia" w:ascii="仿宋_GB2312" w:hAnsi="仿宋_GB2312" w:eastAsia="仿宋_GB2312" w:cs="仿宋_GB2312"/>
          <w:sz w:val="32"/>
          <w:szCs w:val="32"/>
        </w:rPr>
        <w:t>：法人证书复印件加盖申请单位印章。</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三、代理关系说明文件。</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受理标准：代理合同原件，双方盖章、签字、填写日期。</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四、实施猎捕的工作方案。</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受理标准：文件要加盖申请单位印章或签字（申请人为自然人时）、写明日期。</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五、说明其猎捕目的的有效文件和说明材料：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（一）确认申请人符合资格的文件材料或现场养殖场情况说明</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受理标准：申请人符合资格的文件材料复印件要加盖申请单位印章或签字（申请人为自然人时）。</w:t>
      </w:r>
      <w:r>
        <w:rPr>
          <w:rFonts w:ascii="仿宋_GB2312" w:hAnsi="仿宋_GB2312" w:eastAsia="仿宋_GB2312" w:cs="仿宋_GB2312"/>
          <w:sz w:val="32"/>
          <w:szCs w:val="32"/>
        </w:rPr>
        <w:t>现场养殖场情况说明</w:t>
      </w:r>
      <w:r>
        <w:rPr>
          <w:rFonts w:hint="eastAsia" w:ascii="仿宋_GB2312" w:hAnsi="仿宋_GB2312" w:eastAsia="仿宋_GB2312" w:cs="仿宋_GB2312"/>
          <w:sz w:val="32"/>
          <w:szCs w:val="32"/>
        </w:rPr>
        <w:t>：开展人工繁育的需提交饲养场的基本情况文件要加盖申请单位印章或签字（申请人为自然人时）、写明日期。</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w:t>
      </w:r>
      <w:r>
        <w:rPr>
          <w:rFonts w:hint="eastAsia" w:ascii="仿宋_GB2312" w:hAnsi="仿宋_GB2312" w:eastAsia="仿宋_GB2312" w:cs="仿宋_GB2312"/>
          <w:sz w:val="32"/>
          <w:szCs w:val="32"/>
        </w:rPr>
        <w:t>二</w:t>
      </w:r>
      <w:r>
        <w:rPr>
          <w:rFonts w:ascii="仿宋_GB2312" w:hAnsi="仿宋_GB2312" w:eastAsia="仿宋_GB2312" w:cs="仿宋_GB2312"/>
          <w:sz w:val="32"/>
          <w:szCs w:val="32"/>
        </w:rPr>
        <w:t>）现有繁育的动物种类及种兽（鸟）数量说明</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受理标准：现有繁育的动物种类及种兽（鸟）数量文件要加盖申请单位印章或签字（申请人为自然人时）、写明日期。</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（三）申请猎捕的种类和数量说明</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受理标准：申请猎捕的种类和数量说明文件要加盖申请单位印章或签字（申请人为自然人时）、写明日期。</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（四）国家重点保护陆生野生动物人工繁育许可证</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受理标准：人工繁育许可证副本复印件，要加盖申请单位印章或签字（申请人为自然人时），</w:t>
      </w:r>
      <w:r>
        <w:rPr>
          <w:rFonts w:ascii="仿宋_GB2312" w:hAnsi="仿宋_GB2312" w:eastAsia="仿宋_GB2312" w:cs="仿宋_GB2312"/>
          <w:sz w:val="32"/>
          <w:szCs w:val="32"/>
        </w:rPr>
        <w:t>2017年以后批准的人工繁育的单位或增加的物种，如果没有人工繁育许可证，提供人工繁育许可文件的复印件，需加盖申请单位印章或签字（申请人为自然人时）</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办理流程：</w:t>
      </w:r>
      <w:r>
        <w:rPr>
          <w:rFonts w:ascii="仿宋_GB2312" w:hAnsi="仿宋_GB2312" w:eastAsia="仿宋_GB2312" w:cs="仿宋_GB2312"/>
          <w:sz w:val="32"/>
          <w:szCs w:val="32"/>
        </w:rPr>
        <w:t>申报/收件/受理</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审查/决定</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发证</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办理时限：</w:t>
      </w:r>
      <w:r>
        <w:rPr>
          <w:rFonts w:ascii="仿宋_GB2312" w:hAnsi="仿宋_GB2312" w:eastAsia="仿宋_GB2312" w:cs="仿宋_GB2312"/>
          <w:sz w:val="32"/>
          <w:szCs w:val="32"/>
        </w:rPr>
        <w:t>5个工作日</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行政许可结果：</w:t>
      </w:r>
      <w:r>
        <w:rPr>
          <w:rFonts w:ascii="仿宋_GB2312" w:hAnsi="仿宋_GB2312" w:eastAsia="仿宋_GB2312" w:cs="仿宋_GB2312"/>
          <w:sz w:val="32"/>
          <w:szCs w:val="32"/>
        </w:rPr>
        <w:t>国家一级保护野生动物特许猎捕证核发审核意见</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有效期：</w:t>
      </w:r>
      <w:r>
        <w:rPr>
          <w:rFonts w:ascii="仿宋_GB2312" w:hAnsi="仿宋_GB2312" w:eastAsia="仿宋_GB2312" w:cs="仿宋_GB2312"/>
          <w:sz w:val="32"/>
          <w:szCs w:val="32"/>
        </w:rPr>
        <w:t>6个月</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sz w:val="32"/>
          <w:szCs w:val="32"/>
        </w:rPr>
        <w:t>是否收费：</w:t>
      </w:r>
      <w:r>
        <w:rPr>
          <w:rFonts w:hint="eastAsia" w:ascii="仿宋_GB2312" w:hAnsi="仿宋_GB2312" w:eastAsia="仿宋_GB2312" w:cs="仿宋_GB2312"/>
          <w:sz w:val="32"/>
          <w:szCs w:val="32"/>
        </w:rPr>
        <w:t>否</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r>
        <w:rPr>
          <w:rFonts w:hint="eastAsia" w:ascii="黑体" w:hAnsi="黑体" w:eastAsia="黑体" w:cs="黑体"/>
          <w:kern w:val="0"/>
          <w:sz w:val="32"/>
          <w:szCs w:val="32"/>
          <w:shd w:val="clear" w:color="auto" w:fill="FFFFFF"/>
          <w:lang w:bidi="ar"/>
        </w:rPr>
        <w:t xml:space="preserve">             </w:t>
      </w:r>
    </w:p>
    <w:p>
      <w:pPr>
        <w:keepNext w:val="0"/>
        <w:keepLines w:val="0"/>
        <w:pageBreakBefore w:val="0"/>
        <w:widowControl/>
        <w:kinsoku/>
        <w:wordWrap/>
        <w:overflowPunct/>
        <w:topLinePunct w:val="0"/>
        <w:autoSpaceDN/>
        <w:bidi w:val="0"/>
        <w:adjustRightInd/>
        <w:snapToGrid/>
        <w:spacing w:line="560" w:lineRule="exact"/>
        <w:jc w:val="center"/>
        <w:textAlignment w:val="auto"/>
        <w:rPr>
          <w:rFonts w:ascii="仿宋_GB2312" w:hAnsi="仿宋_GB2312" w:eastAsia="仿宋_GB2312" w:cs="仿宋_GB2312"/>
          <w:sz w:val="32"/>
          <w:szCs w:val="32"/>
        </w:rPr>
      </w:pPr>
      <w:r>
        <w:rPr>
          <w:rFonts w:ascii="黑体" w:hAnsi="黑体" w:eastAsia="黑体" w:cs="黑体"/>
          <w:kern w:val="0"/>
          <w:sz w:val="32"/>
          <w:szCs w:val="32"/>
          <w:shd w:val="clear" w:color="auto" w:fill="FFFFFF"/>
          <w:lang w:bidi="ar"/>
        </w:rPr>
        <w:br w:type="page"/>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r>
        <w:rPr>
          <w:rFonts w:hint="eastAsia" w:ascii="黑体" w:hAnsi="黑体" w:eastAsia="黑体" w:cs="黑体"/>
          <w:sz w:val="44"/>
          <w:szCs w:val="44"/>
        </w:rPr>
        <w:t>1</w:t>
      </w:r>
      <w:r>
        <w:rPr>
          <w:rFonts w:hint="eastAsia" w:ascii="黑体" w:hAnsi="黑体" w:eastAsia="黑体" w:cs="黑体"/>
          <w:sz w:val="44"/>
          <w:szCs w:val="44"/>
          <w:lang w:val="en-US" w:eastAsia="zh-CN"/>
        </w:rPr>
        <w:t>2</w:t>
      </w:r>
      <w:r>
        <w:rPr>
          <w:rFonts w:ascii="黑体" w:hAnsi="黑体" w:eastAsia="黑体" w:cs="黑体"/>
          <w:sz w:val="44"/>
          <w:szCs w:val="44"/>
        </w:rPr>
        <w:t>.</w:t>
      </w:r>
      <w:r>
        <w:rPr>
          <w:rFonts w:hint="eastAsia" w:ascii="黑体" w:hAnsi="黑体" w:eastAsia="黑体" w:cs="黑体"/>
          <w:sz w:val="44"/>
          <w:szCs w:val="44"/>
        </w:rPr>
        <w:t>出售、购买、利用国务院规定由国家林草局审批的国家重点保护陆生野生动物及其制品审批</w:t>
      </w:r>
    </w:p>
    <w:p>
      <w:pPr>
        <w:keepNext w:val="0"/>
        <w:keepLines w:val="0"/>
        <w:pageBreakBefore w:val="0"/>
        <w:kinsoku/>
        <w:wordWrap/>
        <w:overflowPunct/>
        <w:topLinePunct w:val="0"/>
        <w:autoSpaceDN/>
        <w:bidi w:val="0"/>
        <w:adjustRightInd/>
        <w:snapToGrid/>
        <w:spacing w:line="560" w:lineRule="exact"/>
        <w:textAlignment w:val="auto"/>
      </w:pP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职权类型：</w:t>
      </w:r>
      <w:r>
        <w:rPr>
          <w:rFonts w:hint="eastAsia" w:ascii="仿宋_GB2312" w:hAnsi="仿宋_GB2312" w:eastAsia="仿宋_GB2312" w:cs="仿宋_GB2312"/>
          <w:sz w:val="32"/>
          <w:szCs w:val="32"/>
        </w:rPr>
        <w:t>行政许可</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设定依据：</w:t>
      </w:r>
      <w:r>
        <w:rPr>
          <w:rFonts w:ascii="仿宋_GB2312" w:hAnsi="仿宋_GB2312" w:eastAsia="仿宋_GB2312" w:cs="仿宋_GB2312"/>
          <w:sz w:val="32"/>
          <w:szCs w:val="32"/>
        </w:rPr>
        <w:t>《中华人民共和国野生动物保护法》第二十</w:t>
      </w:r>
      <w:r>
        <w:rPr>
          <w:rFonts w:hint="eastAsia" w:ascii="仿宋_GB2312" w:hAnsi="仿宋_GB2312" w:eastAsia="仿宋_GB2312" w:cs="仿宋_GB2312"/>
          <w:sz w:val="32"/>
          <w:szCs w:val="32"/>
        </w:rPr>
        <w:t>八</w:t>
      </w:r>
      <w:r>
        <w:rPr>
          <w:rFonts w:ascii="仿宋_GB2312" w:hAnsi="仿宋_GB2312" w:eastAsia="仿宋_GB2312" w:cs="仿宋_GB2312"/>
          <w:sz w:val="32"/>
          <w:szCs w:val="32"/>
        </w:rPr>
        <w:t>条</w:t>
      </w:r>
      <w:r>
        <w:rPr>
          <w:rFonts w:hint="eastAsia" w:ascii="仿宋_GB2312" w:hAnsi="仿宋_GB2312" w:eastAsia="仿宋_GB2312" w:cs="仿宋_GB2312"/>
          <w:sz w:val="32"/>
          <w:szCs w:val="32"/>
        </w:rPr>
        <w:t>第一款和第二款：“禁止出售、购买、利用国家重点保护野生动物及其制品。因科学研究、人工繁育、公众展示展演、文物保护或者其他特殊情况，需要出售、购买、利用国家重点保护野生动物及其制品的，应当经省、自治区、直辖市人民政府野生动物保护主管部门批准，并按照规定取得和使用专用标识，保证可追溯，但国务院对批准机关另有规定的除外。”《国家林业局农业部公告（</w:t>
      </w:r>
      <w:r>
        <w:rPr>
          <w:rFonts w:ascii="仿宋_GB2312" w:hAnsi="仿宋_GB2312" w:eastAsia="仿宋_GB2312" w:cs="仿宋_GB2312"/>
          <w:sz w:val="32"/>
          <w:szCs w:val="32"/>
        </w:rPr>
        <w:t>2017年第14号）》：</w:t>
      </w:r>
      <w:r>
        <w:rPr>
          <w:rFonts w:hint="eastAsia" w:ascii="仿宋_GB2312" w:hAnsi="仿宋_GB2312" w:eastAsia="仿宋_GB2312" w:cs="仿宋_GB2312"/>
          <w:sz w:val="32"/>
          <w:szCs w:val="32"/>
        </w:rPr>
        <w:t>“经国务院批准，大熊猫、朱鹮、虎、豹类、象类、金丝猴类、长臂猿类、犀牛类、猩猩类、鸨类共</w:t>
      </w:r>
      <w:r>
        <w:rPr>
          <w:rFonts w:ascii="仿宋_GB2312" w:hAnsi="仿宋_GB2312" w:eastAsia="仿宋_GB2312" w:cs="仿宋_GB2312"/>
          <w:sz w:val="32"/>
          <w:szCs w:val="32"/>
        </w:rPr>
        <w:t>10种（类）国家重点保</w:t>
      </w:r>
      <w:r>
        <w:rPr>
          <w:rFonts w:hint="eastAsia" w:ascii="仿宋_GB2312" w:hAnsi="仿宋_GB2312" w:eastAsia="仿宋_GB2312" w:cs="仿宋_GB2312"/>
          <w:sz w:val="32"/>
          <w:szCs w:val="32"/>
        </w:rPr>
        <w:t>护陆生野生动物的人工繁育和出售、购买、利用其活体及制品活动的批准机关定为国家林业局。”</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实施层级：</w:t>
      </w:r>
      <w:r>
        <w:rPr>
          <w:rFonts w:hint="eastAsia" w:ascii="仿宋_GB2312" w:hAnsi="仿宋_GB2312" w:eastAsia="仿宋_GB2312" w:cs="仿宋_GB2312"/>
          <w:sz w:val="32"/>
          <w:szCs w:val="32"/>
        </w:rPr>
        <w:t>市级</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实施主体：</w:t>
      </w:r>
      <w:r>
        <w:rPr>
          <w:rFonts w:hint="eastAsia" w:ascii="仿宋_GB2312" w:hAnsi="仿宋_GB2312" w:eastAsia="仿宋_GB2312" w:cs="仿宋_GB2312"/>
          <w:sz w:val="32"/>
          <w:szCs w:val="32"/>
        </w:rPr>
        <w:t>北京市园林绿化局</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权限划分：</w:t>
      </w:r>
      <w:r>
        <w:rPr>
          <w:rFonts w:hint="eastAsia" w:ascii="仿宋_GB2312" w:hAnsi="仿宋_GB2312" w:eastAsia="仿宋_GB2312" w:cs="仿宋_GB2312"/>
          <w:sz w:val="32"/>
          <w:szCs w:val="32"/>
        </w:rPr>
        <w:t>需要出售、购买、利用国家重点保护野生动物及其制品的，应当经省、自治区、直辖市人民政府野生动物保护主管部门批准，并按照规定取得和使用专用标识，保证可追溯，但国务院对批准机关另有规定的除外。</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许可条件：</w:t>
      </w:r>
      <w:r>
        <w:rPr>
          <w:rFonts w:ascii="仿宋_GB2312" w:hAnsi="仿宋_GB2312" w:eastAsia="仿宋_GB2312" w:cs="仿宋_GB2312"/>
          <w:sz w:val="32"/>
          <w:szCs w:val="32"/>
        </w:rPr>
        <w:t>1.申请材料齐全，符合法定形式</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2.出售、购买、利用目的仅限于科学研究、药用、展示、文物保护。</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申请材料：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一、出售、购买、利用国家重点保护陆生野生动物或其制品申请表</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使用正确表格；2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申请人签字、盖单位章（申请人为法人或其他组织时）、填写日期，申请人名称与签字或印章内容一致；3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表格其他内容填写完整；4</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与材料递交人核实联系人及联系方式。</w:t>
      </w:r>
    </w:p>
    <w:p>
      <w:pPr>
        <w:keepNext w:val="0"/>
        <w:keepLines w:val="0"/>
        <w:pageBreakBefore w:val="0"/>
        <w:numPr>
          <w:ilvl w:val="0"/>
          <w:numId w:val="4"/>
        </w:numPr>
        <w:suppressAutoHyphens/>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申请人身份说明文件提交：身份证件</w:t>
      </w:r>
      <w:r>
        <w:rPr>
          <w:rFonts w:ascii="仿宋_GB2312" w:hAnsi="仿宋_GB2312" w:eastAsia="仿宋_GB2312" w:cs="仿宋_GB2312"/>
          <w:sz w:val="32"/>
          <w:szCs w:val="32"/>
        </w:rPr>
        <w:t>或营业执照或事业单位法人证书</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身份证复印件与原件核对（申请人为自然人时）</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营业执照</w:t>
      </w:r>
      <w:r>
        <w:rPr>
          <w:rFonts w:hint="eastAsia" w:ascii="仿宋_GB2312" w:hAnsi="仿宋_GB2312" w:eastAsia="仿宋_GB2312" w:cs="仿宋_GB2312"/>
          <w:sz w:val="32"/>
          <w:szCs w:val="32"/>
        </w:rPr>
        <w:t>：复印件清晰，加盖单位公章。</w:t>
      </w:r>
      <w:r>
        <w:rPr>
          <w:rFonts w:ascii="仿宋_GB2312" w:hAnsi="仿宋_GB2312" w:eastAsia="仿宋_GB2312" w:cs="仿宋_GB2312"/>
          <w:sz w:val="32"/>
          <w:szCs w:val="32"/>
        </w:rPr>
        <w:t>事业单位法人证书</w:t>
      </w:r>
      <w:r>
        <w:rPr>
          <w:rFonts w:hint="eastAsia" w:ascii="仿宋_GB2312" w:hAnsi="仿宋_GB2312" w:eastAsia="仿宋_GB2312" w:cs="仿宋_GB2312"/>
          <w:sz w:val="32"/>
          <w:szCs w:val="32"/>
        </w:rPr>
        <w:t>：复印件清晰，加盖单位公章。</w:t>
      </w:r>
    </w:p>
    <w:p>
      <w:pPr>
        <w:keepNext w:val="0"/>
        <w:keepLines w:val="0"/>
        <w:pageBreakBefore w:val="0"/>
        <w:numPr>
          <w:ilvl w:val="0"/>
          <w:numId w:val="4"/>
        </w:numPr>
        <w:suppressAutoHyphens/>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说明国家重点保护野生动物或其制品的合法来源的有效文件和材料：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（一）因科学研究、药用、展示需要出售、购买、利用活体野生动物时</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国家重点保护野生动物人工繁育许可证（副本）</w:t>
      </w:r>
      <w:r>
        <w:rPr>
          <w:rFonts w:hint="eastAsia" w:ascii="仿宋_GB2312" w:hAnsi="仿宋_GB2312" w:eastAsia="仿宋_GB2312" w:cs="仿宋_GB2312"/>
          <w:sz w:val="32"/>
          <w:szCs w:val="32"/>
        </w:rPr>
        <w:t>或进口批准文件</w:t>
      </w:r>
      <w:r>
        <w:rPr>
          <w:rFonts w:ascii="仿宋_GB2312" w:hAnsi="仿宋_GB2312" w:eastAsia="仿宋_GB2312" w:cs="仿宋_GB2312"/>
          <w:sz w:val="32"/>
          <w:szCs w:val="32"/>
        </w:rPr>
        <w:t>或国内购买批准文件</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人工繁育许可证副本复印件，要有首页及涉及物种的目录页，要加盖申请单位印章或签字（申请人为自然人时）。2017年以后批准的人工繁育单位或增加的物种，如果没有人工繁育许可证，提供人工繁育许可文件的复印件也可以，需加盖申请单位印章</w:t>
      </w:r>
      <w:r>
        <w:rPr>
          <w:rFonts w:hint="eastAsia" w:ascii="仿宋_GB2312" w:hAnsi="仿宋_GB2312" w:eastAsia="仿宋_GB2312" w:cs="仿宋_GB2312"/>
          <w:sz w:val="32"/>
          <w:szCs w:val="32"/>
        </w:rPr>
        <w:t>。进口批准文件：</w:t>
      </w:r>
      <w:r>
        <w:rPr>
          <w:rFonts w:ascii="仿宋_GB2312" w:hAnsi="仿宋_GB2312" w:eastAsia="仿宋_GB2312" w:cs="仿宋_GB2312"/>
          <w:sz w:val="32"/>
          <w:szCs w:val="32"/>
        </w:rPr>
        <w:t>涉及批准文件的要求复印件加盖申请单位印章或签字（申请人</w:t>
      </w:r>
      <w:r>
        <w:rPr>
          <w:rFonts w:hint="eastAsia" w:ascii="仿宋_GB2312" w:hAnsi="仿宋_GB2312" w:eastAsia="仿宋_GB2312" w:cs="仿宋_GB2312"/>
          <w:sz w:val="32"/>
          <w:szCs w:val="32"/>
        </w:rPr>
        <w:t>为自然人时），批准文件中应包括申请涉及物种的种类及数量，非《公约》附录内物种无《允许进出口证明书》提供《物种证明》。</w:t>
      </w:r>
      <w:r>
        <w:rPr>
          <w:rFonts w:ascii="仿宋_GB2312" w:hAnsi="仿宋_GB2312" w:eastAsia="仿宋_GB2312" w:cs="仿宋_GB2312"/>
          <w:sz w:val="32"/>
          <w:szCs w:val="32"/>
        </w:rPr>
        <w:t>国内购买批准文件</w:t>
      </w:r>
      <w:r>
        <w:rPr>
          <w:rFonts w:hint="eastAsia" w:ascii="仿宋_GB2312" w:hAnsi="仿宋_GB2312" w:eastAsia="仿宋_GB2312" w:cs="仿宋_GB2312"/>
          <w:sz w:val="32"/>
          <w:szCs w:val="32"/>
        </w:rPr>
        <w:t>：复印件清晰，加盖申请人公章或签字（申请人为自然人时）。</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2.买卖、利用双方签署的合同</w:t>
      </w:r>
      <w:r>
        <w:rPr>
          <w:rFonts w:hint="eastAsia" w:ascii="仿宋_GB2312" w:hAnsi="仿宋_GB2312" w:eastAsia="仿宋_GB2312" w:cs="仿宋_GB2312"/>
          <w:sz w:val="32"/>
          <w:szCs w:val="32"/>
        </w:rPr>
        <w:t>或</w:t>
      </w:r>
      <w:r>
        <w:rPr>
          <w:rFonts w:ascii="仿宋_GB2312" w:hAnsi="仿宋_GB2312" w:eastAsia="仿宋_GB2312" w:cs="仿宋_GB2312"/>
          <w:sz w:val="32"/>
          <w:szCs w:val="32"/>
        </w:rPr>
        <w:t>买卖、利用双方签署的协议</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复印件中双方已盖章，并加盖申请单位印章或签字（申请人为自然人时）</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涉及物种的存栏情况</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存栏情况加盖申请单位印章或签字（申请人为自然人时）</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（二）因科学研究、药用、展示、文物保护需要出售、购买、利用野生动物制品时</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国家重点保护野生动物人工繁育许可证（副本）或进口批准文件或国内购买批准文件或中国野生动物管理专用标识或执法部门罚没处理文书或文物所有权单位出具的制品来源说明（说明中附文物图片）；</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人工繁育许可证副本复印件，要有首页及涉及物种的目录页，要加盖</w:t>
      </w:r>
      <w:r>
        <w:rPr>
          <w:rFonts w:hint="eastAsia" w:ascii="仿宋_GB2312" w:hAnsi="仿宋_GB2312" w:eastAsia="仿宋_GB2312" w:cs="仿宋_GB2312"/>
          <w:sz w:val="32"/>
          <w:szCs w:val="32"/>
        </w:rPr>
        <w:t>申请单位印章或签字（申请人为自然人时）。</w:t>
      </w:r>
      <w:r>
        <w:rPr>
          <w:rFonts w:ascii="仿宋_GB2312" w:hAnsi="仿宋_GB2312" w:eastAsia="仿宋_GB2312" w:cs="仿宋_GB2312"/>
          <w:sz w:val="32"/>
          <w:szCs w:val="32"/>
        </w:rPr>
        <w:t>2017年以后批准的人工繁育单位或增加的物种，如果没有人工繁育许可证，提供人工繁育许可文件的复印件也可以，需加盖申请单位印章</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进口批准文件</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涉及批准文件的要求复印件加盖申请单位印章或签字（申请人为自然人时），批准文件中应包括申请涉及物种的种类及数量，非《公约》附录内物种无《允许进出口证明书》提供《物种证明》</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国内购买批准文件</w:t>
      </w:r>
      <w:r>
        <w:rPr>
          <w:rFonts w:hint="eastAsia" w:ascii="仿宋_GB2312" w:hAnsi="仿宋_GB2312" w:eastAsia="仿宋_GB2312" w:cs="仿宋_GB2312"/>
          <w:sz w:val="32"/>
          <w:szCs w:val="32"/>
        </w:rPr>
        <w:t>：复印件清晰，加盖申请人公章或签字（申请人为自然人时）。中国野生动物管理专用标识：复印件清晰，加盖申请人公章或签字（申请人为自然人时）。</w:t>
      </w:r>
      <w:r>
        <w:rPr>
          <w:rFonts w:ascii="仿宋_GB2312" w:hAnsi="仿宋_GB2312" w:eastAsia="仿宋_GB2312" w:cs="仿宋_GB2312"/>
          <w:sz w:val="32"/>
          <w:szCs w:val="32"/>
        </w:rPr>
        <w:t>执法部门罚没处理文书</w:t>
      </w:r>
      <w:r>
        <w:rPr>
          <w:rFonts w:hint="eastAsia" w:ascii="仿宋_GB2312" w:hAnsi="仿宋_GB2312" w:eastAsia="仿宋_GB2312" w:cs="仿宋_GB2312"/>
          <w:sz w:val="32"/>
          <w:szCs w:val="32"/>
        </w:rPr>
        <w:t>：复印件清晰，加盖申请人公章。</w:t>
      </w:r>
      <w:r>
        <w:rPr>
          <w:rFonts w:ascii="仿宋_GB2312" w:hAnsi="仿宋_GB2312" w:eastAsia="仿宋_GB2312" w:cs="仿宋_GB2312"/>
          <w:sz w:val="32"/>
          <w:szCs w:val="32"/>
        </w:rPr>
        <w:t>文物所有权单位出具的制品来源说明</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文物所有权单位出具的说明文件需加盖申请单位印章，文件中应包括申请涉及物种的种类及数量</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.买卖、利用双方签署的合同</w:t>
      </w:r>
      <w:r>
        <w:rPr>
          <w:rFonts w:hint="eastAsia" w:ascii="仿宋_GB2312" w:hAnsi="仿宋_GB2312" w:eastAsia="仿宋_GB2312" w:cs="仿宋_GB2312"/>
          <w:sz w:val="32"/>
          <w:szCs w:val="32"/>
        </w:rPr>
        <w:t>或</w:t>
      </w:r>
      <w:r>
        <w:rPr>
          <w:rFonts w:ascii="仿宋_GB2312" w:hAnsi="仿宋_GB2312" w:eastAsia="仿宋_GB2312" w:cs="仿宋_GB2312"/>
          <w:sz w:val="32"/>
          <w:szCs w:val="32"/>
        </w:rPr>
        <w:t>买卖、利用双方签署的协议</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复印件中双方已盖章，并加盖申请单位印章或签字（申请人为自然人时）</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3.制品库存情况说明材料</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受理标准：麝香、赛加羚羊角、穿山甲片、熊胆、蛤蚧的，需要提供经核查后的《野生动物中药材原料登记表》，其他物种为申请人自备的库存情况说明。</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四、实施目的和方案。</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1.标题为：实施目的和方案；2.要写明申请中涉及的物种；3.加盖申请单位印章或签字（申请人为自然人时）。</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五、活体动物标记号。</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受理标准：复印件清晰，加盖申请人公章或签字（申请人为自然人时）。</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六、以展示展演为目的利用野生动物活体时还需提交：</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 xml:space="preserve">  （一）演出合同</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受理标准：复印件清晰，加盖申请人公章或签字（申请人为自然人时）。</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 xml:space="preserve">  （二）场地使用权确认文件</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加盖申请单位印章或签字（申请人为自然人时）</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left="96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w:t>
      </w:r>
      <w:r>
        <w:rPr>
          <w:rFonts w:ascii="仿宋_GB2312" w:hAnsi="仿宋_GB2312" w:eastAsia="仿宋_GB2312" w:cs="仿宋_GB2312"/>
          <w:sz w:val="32"/>
          <w:szCs w:val="32"/>
        </w:rPr>
        <w:t>安全防范措施说明文件</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加盖申请单位印章或签字（申请人为自然人时）</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 xml:space="preserve">  （四）野生动物养殖条件说明文件</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受理标准：在人工繁育许可证标注地址以外利用野生动物展演展示时提供。</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办理流程：</w:t>
      </w:r>
      <w:r>
        <w:rPr>
          <w:rFonts w:ascii="仿宋_GB2312" w:hAnsi="仿宋_GB2312" w:eastAsia="仿宋_GB2312" w:cs="仿宋_GB2312"/>
          <w:sz w:val="32"/>
          <w:szCs w:val="32"/>
        </w:rPr>
        <w:t>申报/收件/受理</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审查/决定</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发证</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办理时限：</w:t>
      </w:r>
      <w:r>
        <w:rPr>
          <w:rFonts w:ascii="仿宋_GB2312" w:hAnsi="仿宋_GB2312" w:eastAsia="仿宋_GB2312" w:cs="仿宋_GB2312"/>
          <w:sz w:val="32"/>
          <w:szCs w:val="32"/>
        </w:rPr>
        <w:t>10个工作日</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行政许可结果：</w:t>
      </w:r>
      <w:r>
        <w:rPr>
          <w:rFonts w:ascii="仿宋_GB2312" w:hAnsi="仿宋_GB2312" w:eastAsia="仿宋_GB2312" w:cs="仿宋_GB2312"/>
          <w:sz w:val="32"/>
          <w:szCs w:val="32"/>
        </w:rPr>
        <w:t>权限内出售、购买、利用国家重点保护陆生野生动物及其制品行政许可决定书</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有效期：</w:t>
      </w:r>
      <w:r>
        <w:rPr>
          <w:rFonts w:ascii="仿宋_GB2312" w:hAnsi="仿宋_GB2312" w:eastAsia="仿宋_GB2312" w:cs="仿宋_GB2312"/>
          <w:sz w:val="32"/>
          <w:szCs w:val="32"/>
        </w:rPr>
        <w:t>6个月</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sz w:val="32"/>
          <w:szCs w:val="32"/>
        </w:rPr>
        <w:t>是否收费：</w:t>
      </w:r>
      <w:r>
        <w:rPr>
          <w:rFonts w:hint="eastAsia" w:ascii="仿宋_GB2312" w:hAnsi="仿宋_GB2312" w:eastAsia="仿宋_GB2312" w:cs="仿宋_GB2312"/>
          <w:sz w:val="32"/>
          <w:szCs w:val="32"/>
        </w:rPr>
        <w:t>否</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r>
        <w:rPr>
          <w:rFonts w:hint="eastAsia" w:ascii="黑体" w:hAnsi="黑体" w:eastAsia="黑体" w:cs="黑体"/>
          <w:kern w:val="0"/>
          <w:sz w:val="32"/>
          <w:szCs w:val="32"/>
          <w:shd w:val="clear" w:color="auto" w:fill="FFFFFF"/>
          <w:lang w:bidi="ar"/>
        </w:rPr>
        <w:t xml:space="preserve">             </w:t>
      </w:r>
    </w:p>
    <w:p>
      <w:pPr>
        <w:keepNext w:val="0"/>
        <w:keepLines w:val="0"/>
        <w:pageBreakBefore w:val="0"/>
        <w:widowControl/>
        <w:kinsoku/>
        <w:wordWrap/>
        <w:overflowPunct/>
        <w:topLinePunct w:val="0"/>
        <w:autoSpaceDN/>
        <w:bidi w:val="0"/>
        <w:adjustRightInd/>
        <w:snapToGrid/>
        <w:spacing w:line="560" w:lineRule="exact"/>
        <w:jc w:val="center"/>
        <w:textAlignment w:val="auto"/>
        <w:rPr>
          <w:rFonts w:ascii="仿宋_GB2312" w:hAnsi="仿宋_GB2312" w:eastAsia="仿宋_GB2312" w:cs="仿宋_GB2312"/>
          <w:sz w:val="32"/>
          <w:szCs w:val="32"/>
        </w:rPr>
      </w:pPr>
      <w:r>
        <w:rPr>
          <w:rFonts w:ascii="黑体" w:hAnsi="黑体" w:eastAsia="黑体" w:cs="黑体"/>
          <w:kern w:val="0"/>
          <w:sz w:val="32"/>
          <w:szCs w:val="32"/>
          <w:shd w:val="clear" w:color="auto" w:fill="FFFFFF"/>
          <w:lang w:bidi="ar"/>
        </w:rPr>
        <w:br w:type="page"/>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r>
        <w:rPr>
          <w:rFonts w:hint="eastAsia" w:ascii="黑体" w:hAnsi="黑体" w:eastAsia="黑体" w:cs="黑体"/>
          <w:sz w:val="44"/>
          <w:szCs w:val="44"/>
        </w:rPr>
        <w:t>1</w:t>
      </w:r>
      <w:r>
        <w:rPr>
          <w:rFonts w:hint="eastAsia" w:ascii="黑体" w:hAnsi="黑体" w:eastAsia="黑体" w:cs="黑体"/>
          <w:sz w:val="44"/>
          <w:szCs w:val="44"/>
          <w:lang w:val="en-US" w:eastAsia="zh-CN"/>
        </w:rPr>
        <w:t>3</w:t>
      </w:r>
      <w:r>
        <w:rPr>
          <w:rFonts w:ascii="黑体" w:hAnsi="黑体" w:eastAsia="黑体" w:cs="黑体"/>
          <w:sz w:val="44"/>
          <w:szCs w:val="44"/>
        </w:rPr>
        <w:t>.</w:t>
      </w:r>
      <w:r>
        <w:rPr>
          <w:rFonts w:hint="eastAsia" w:ascii="黑体" w:hAnsi="黑体" w:eastAsia="黑体" w:cs="黑体"/>
          <w:sz w:val="44"/>
          <w:szCs w:val="44"/>
        </w:rPr>
        <w:t>采集国家一级保护野生植物审批</w:t>
      </w:r>
    </w:p>
    <w:p>
      <w:pPr>
        <w:keepNext w:val="0"/>
        <w:keepLines w:val="0"/>
        <w:pageBreakBefore w:val="0"/>
        <w:kinsoku/>
        <w:wordWrap/>
        <w:overflowPunct/>
        <w:topLinePunct w:val="0"/>
        <w:autoSpaceDN/>
        <w:bidi w:val="0"/>
        <w:adjustRightInd/>
        <w:snapToGrid/>
        <w:spacing w:line="560" w:lineRule="exact"/>
        <w:textAlignment w:val="auto"/>
      </w:pP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职权类型：</w:t>
      </w:r>
      <w:r>
        <w:rPr>
          <w:rFonts w:hint="eastAsia" w:ascii="仿宋_GB2312" w:hAnsi="仿宋_GB2312" w:eastAsia="仿宋_GB2312" w:cs="仿宋_GB2312"/>
          <w:sz w:val="32"/>
          <w:szCs w:val="32"/>
        </w:rPr>
        <w:t>行政许可</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设定依据：</w:t>
      </w:r>
      <w:r>
        <w:rPr>
          <w:rFonts w:hint="eastAsia" w:ascii="仿宋_GB2312" w:hAnsi="仿宋_GB2312" w:eastAsia="仿宋_GB2312" w:cs="仿宋_GB2312"/>
          <w:sz w:val="32"/>
          <w:szCs w:val="32"/>
        </w:rPr>
        <w:t>《中华人民共和国野生植物保护条例》</w:t>
      </w:r>
      <w:r>
        <w:rPr>
          <w:rFonts w:ascii="仿宋_GB2312" w:hAnsi="仿宋_GB2312" w:eastAsia="仿宋_GB2312" w:cs="仿宋_GB2312"/>
          <w:sz w:val="32"/>
          <w:szCs w:val="32"/>
        </w:rPr>
        <w:t>第十六条</w:t>
      </w:r>
      <w:r>
        <w:rPr>
          <w:rFonts w:hint="eastAsia" w:ascii="仿宋_GB2312" w:hAnsi="仿宋_GB2312" w:eastAsia="仿宋_GB2312" w:cs="仿宋_GB2312"/>
          <w:sz w:val="32"/>
          <w:szCs w:val="32"/>
        </w:rPr>
        <w:t>第一款：“</w:t>
      </w:r>
      <w:r>
        <w:rPr>
          <w:rFonts w:ascii="仿宋_GB2312" w:hAnsi="仿宋_GB2312" w:eastAsia="仿宋_GB2312" w:cs="仿宋_GB2312"/>
          <w:sz w:val="32"/>
          <w:szCs w:val="32"/>
        </w:rPr>
        <w:t>禁止采集国家一级保护野生植物。因科学研究、人工培育、文化交流等特殊需要，采集国家一级保护野生植物的，</w:t>
      </w:r>
      <w:r>
        <w:rPr>
          <w:rFonts w:hint="eastAsia" w:ascii="仿宋_GB2312" w:hAnsi="仿宋_GB2312" w:eastAsia="仿宋_GB2312" w:cs="仿宋_GB2312"/>
          <w:sz w:val="32"/>
          <w:szCs w:val="32"/>
        </w:rPr>
        <w:t>应当按照管理权限向国务院林业行政主管部门或者其授权的机构申请采集证；或者向</w:t>
      </w:r>
      <w:r>
        <w:rPr>
          <w:rFonts w:ascii="仿宋_GB2312" w:hAnsi="仿宋_GB2312" w:eastAsia="仿宋_GB2312" w:cs="仿宋_GB2312"/>
          <w:sz w:val="32"/>
          <w:szCs w:val="32"/>
        </w:rPr>
        <w:t>采集地的省、自治区、直辖市人民政府</w:t>
      </w:r>
      <w:r>
        <w:rPr>
          <w:rFonts w:hint="eastAsia" w:ascii="仿宋_GB2312" w:hAnsi="仿宋_GB2312" w:eastAsia="仿宋_GB2312" w:cs="仿宋_GB2312"/>
          <w:sz w:val="32"/>
          <w:szCs w:val="32"/>
        </w:rPr>
        <w:t>农业</w:t>
      </w:r>
      <w:r>
        <w:rPr>
          <w:rFonts w:ascii="仿宋_GB2312" w:hAnsi="仿宋_GB2312" w:eastAsia="仿宋_GB2312" w:cs="仿宋_GB2312"/>
          <w:sz w:val="32"/>
          <w:szCs w:val="32"/>
        </w:rPr>
        <w:t>行政主管部门</w:t>
      </w:r>
      <w:r>
        <w:rPr>
          <w:rFonts w:hint="eastAsia" w:ascii="仿宋_GB2312" w:hAnsi="仿宋_GB2312" w:eastAsia="仿宋_GB2312" w:cs="仿宋_GB2312"/>
          <w:sz w:val="32"/>
          <w:szCs w:val="32"/>
        </w:rPr>
        <w:t>或者其授权的机构申请采集证</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实施层级：</w:t>
      </w:r>
      <w:r>
        <w:rPr>
          <w:rFonts w:hint="eastAsia" w:ascii="仿宋_GB2312" w:hAnsi="仿宋_GB2312" w:eastAsia="仿宋_GB2312" w:cs="仿宋_GB2312"/>
          <w:sz w:val="32"/>
          <w:szCs w:val="32"/>
        </w:rPr>
        <w:t>市级</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实施主体：</w:t>
      </w:r>
      <w:r>
        <w:rPr>
          <w:rFonts w:hint="eastAsia" w:ascii="仿宋_GB2312" w:hAnsi="仿宋_GB2312" w:eastAsia="仿宋_GB2312" w:cs="仿宋_GB2312"/>
          <w:sz w:val="32"/>
          <w:szCs w:val="32"/>
        </w:rPr>
        <w:t>北京市园林绿化局</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权限划分：</w:t>
      </w:r>
      <w:r>
        <w:rPr>
          <w:rFonts w:hint="eastAsia" w:ascii="仿宋_GB2312" w:hAnsi="仿宋_GB2312" w:eastAsia="仿宋_GB2312" w:cs="仿宋_GB2312"/>
          <w:sz w:val="32"/>
          <w:szCs w:val="32"/>
        </w:rPr>
        <w:t>采集国家重点保护野生树木的，除申请办理《采集证》外，还必须依法办理林木采伐许可证，实行采伐限额管理。</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许可条件：</w:t>
      </w:r>
      <w:r>
        <w:rPr>
          <w:rFonts w:ascii="仿宋_GB2312" w:hAnsi="仿宋_GB2312" w:eastAsia="仿宋_GB2312" w:cs="仿宋_GB2312"/>
          <w:sz w:val="32"/>
          <w:szCs w:val="32"/>
        </w:rPr>
        <w:t>1.材料齐全，符合法定形式；2.采集目的为：科学研究、人工培育、文化交流等特殊需要</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申请材料：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一、采集国家一级保护野生植物申请表</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1.表格填写完整</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2.加盖单位公章或签字（申请人为自然人时）。</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二、身份证件或营业执照或</w:t>
      </w:r>
      <w:r>
        <w:rPr>
          <w:rFonts w:ascii="仿宋_GB2312" w:hAnsi="仿宋_GB2312" w:eastAsia="仿宋_GB2312" w:cs="仿宋_GB2312"/>
          <w:sz w:val="32"/>
          <w:szCs w:val="32"/>
        </w:rPr>
        <w:t>事业单位法人证书</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受理标准：有申请人签字。营业执照：加盖单位公章。</w:t>
      </w:r>
      <w:r>
        <w:rPr>
          <w:rFonts w:ascii="仿宋_GB2312" w:hAnsi="仿宋_GB2312" w:eastAsia="仿宋_GB2312" w:cs="仿宋_GB2312"/>
          <w:sz w:val="32"/>
          <w:szCs w:val="32"/>
        </w:rPr>
        <w:t>事业单位法人证书</w:t>
      </w:r>
      <w:r>
        <w:rPr>
          <w:rFonts w:hint="eastAsia" w:ascii="仿宋_GB2312" w:hAnsi="仿宋_GB2312" w:eastAsia="仿宋_GB2312" w:cs="仿宋_GB2312"/>
          <w:sz w:val="32"/>
          <w:szCs w:val="32"/>
        </w:rPr>
        <w:t>：加盖单位公章。</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三、人工培植或科研交流或重大工程移植的说明材料: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（一）用于人工培植时提交：</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可</w:t>
      </w:r>
      <w:r>
        <w:rPr>
          <w:rFonts w:hint="eastAsia" w:ascii="仿宋_GB2312" w:hAnsi="仿宋_GB2312" w:eastAsia="仿宋_GB2312" w:cs="仿宋_GB2312"/>
          <w:sz w:val="32"/>
          <w:szCs w:val="32"/>
        </w:rPr>
        <w:t>行性报告;</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受理标准：加盖单位公章。</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.采集作业办法</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受理标准：加盖单位公章或签字（申请人为自然人时）。</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szCs w:val="32"/>
        </w:rPr>
        <w:t>.采集作业区野生植物资源状况</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受理标准：申请人加盖公章或签字（申请人为自然人时）。</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ascii="仿宋_GB2312" w:hAnsi="仿宋_GB2312" w:eastAsia="仿宋_GB2312" w:cs="仿宋_GB2312"/>
          <w:sz w:val="32"/>
          <w:szCs w:val="32"/>
        </w:rPr>
        <w:t>用于科学研究、文化交流时提交：</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采集作业办法</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受理标准：加盖单位公章或签字（申请人为自然人时）。</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.合作协议</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受理标准：加盖单位公章或签字（申请人为自然人时）。</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szCs w:val="32"/>
        </w:rPr>
        <w:t>.科研项目的立项批复</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受理标准：申请人加盖单位公章或签字（申请人为自然人时）。</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w:t>
      </w:r>
      <w:r>
        <w:rPr>
          <w:rFonts w:ascii="仿宋_GB2312" w:hAnsi="仿宋_GB2312" w:eastAsia="仿宋_GB2312" w:cs="仿宋_GB2312"/>
          <w:sz w:val="32"/>
          <w:szCs w:val="32"/>
        </w:rPr>
        <w:t>重大工作移植时提交：</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移植方案</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受理标准：加盖单位公章或签字（申请人为自然人时）。</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.移植后管护措施</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受理标准：申请人加盖公章或签字（申请人为自然人时）。</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szCs w:val="32"/>
        </w:rPr>
        <w:t>.项目立项批复</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受理标准：申请人加盖公章或签字（申请人为自然人时）。</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办理流程：</w:t>
      </w:r>
      <w:r>
        <w:rPr>
          <w:rFonts w:ascii="仿宋_GB2312" w:hAnsi="仿宋_GB2312" w:eastAsia="仿宋_GB2312" w:cs="仿宋_GB2312"/>
          <w:sz w:val="32"/>
          <w:szCs w:val="32"/>
        </w:rPr>
        <w:t>申报/收件/受理</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审查/决定</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发证</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办理时限：</w:t>
      </w:r>
      <w:r>
        <w:rPr>
          <w:rFonts w:ascii="仿宋_GB2312" w:hAnsi="仿宋_GB2312" w:eastAsia="仿宋_GB2312" w:cs="仿宋_GB2312"/>
          <w:sz w:val="32"/>
          <w:szCs w:val="32"/>
        </w:rPr>
        <w:t>5个工作日</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行政许可结果：</w:t>
      </w:r>
      <w:r>
        <w:rPr>
          <w:rFonts w:ascii="仿宋_GB2312" w:hAnsi="仿宋_GB2312" w:eastAsia="仿宋_GB2312" w:cs="仿宋_GB2312"/>
          <w:sz w:val="32"/>
          <w:szCs w:val="32"/>
        </w:rPr>
        <w:t>国家重点保护野生植物采集证</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有效期：</w:t>
      </w:r>
      <w:r>
        <w:rPr>
          <w:rFonts w:ascii="仿宋_GB2312" w:hAnsi="仿宋_GB2312" w:eastAsia="仿宋_GB2312" w:cs="仿宋_GB2312"/>
          <w:sz w:val="32"/>
          <w:szCs w:val="32"/>
        </w:rPr>
        <w:t>6个月</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sz w:val="32"/>
          <w:szCs w:val="32"/>
        </w:rPr>
        <w:t>是否收费：</w:t>
      </w:r>
      <w:r>
        <w:rPr>
          <w:rFonts w:hint="eastAsia" w:ascii="仿宋_GB2312" w:hAnsi="仿宋_GB2312" w:eastAsia="仿宋_GB2312" w:cs="仿宋_GB2312"/>
          <w:sz w:val="32"/>
          <w:szCs w:val="32"/>
        </w:rPr>
        <w:t>否</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r>
        <w:rPr>
          <w:rFonts w:hint="eastAsia" w:ascii="黑体" w:hAnsi="黑体" w:eastAsia="黑体" w:cs="黑体"/>
          <w:kern w:val="0"/>
          <w:sz w:val="32"/>
          <w:szCs w:val="32"/>
          <w:shd w:val="clear" w:color="auto" w:fill="FFFFFF"/>
          <w:lang w:bidi="ar"/>
        </w:rPr>
        <w:t xml:space="preserve">             </w:t>
      </w:r>
    </w:p>
    <w:p>
      <w:pPr>
        <w:keepNext w:val="0"/>
        <w:keepLines w:val="0"/>
        <w:pageBreakBefore w:val="0"/>
        <w:widowControl/>
        <w:kinsoku/>
        <w:wordWrap/>
        <w:overflowPunct/>
        <w:topLinePunct w:val="0"/>
        <w:autoSpaceDN/>
        <w:bidi w:val="0"/>
        <w:adjustRightInd/>
        <w:snapToGrid/>
        <w:spacing w:line="560" w:lineRule="exact"/>
        <w:jc w:val="center"/>
        <w:textAlignment w:val="auto"/>
        <w:rPr>
          <w:rFonts w:ascii="仿宋_GB2312" w:hAnsi="仿宋_GB2312" w:eastAsia="仿宋_GB2312" w:cs="仿宋_GB2312"/>
          <w:sz w:val="32"/>
          <w:szCs w:val="32"/>
        </w:rPr>
      </w:pPr>
      <w:r>
        <w:rPr>
          <w:rFonts w:ascii="黑体" w:hAnsi="黑体" w:eastAsia="黑体" w:cs="黑体"/>
          <w:kern w:val="0"/>
          <w:sz w:val="32"/>
          <w:szCs w:val="32"/>
          <w:shd w:val="clear" w:color="auto" w:fill="FFFFFF"/>
          <w:lang w:bidi="ar"/>
        </w:rPr>
        <w:br w:type="page"/>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r>
        <w:rPr>
          <w:rFonts w:hint="eastAsia" w:ascii="黑体" w:hAnsi="黑体" w:eastAsia="黑体" w:cs="黑体"/>
          <w:sz w:val="44"/>
          <w:szCs w:val="44"/>
        </w:rPr>
        <w:t>1</w:t>
      </w:r>
      <w:r>
        <w:rPr>
          <w:rFonts w:hint="eastAsia" w:ascii="黑体" w:hAnsi="黑体" w:eastAsia="黑体" w:cs="黑体"/>
          <w:sz w:val="44"/>
          <w:szCs w:val="44"/>
          <w:lang w:val="en-US" w:eastAsia="zh-CN"/>
        </w:rPr>
        <w:t>4</w:t>
      </w:r>
      <w:r>
        <w:rPr>
          <w:rFonts w:ascii="黑体" w:hAnsi="黑体" w:eastAsia="黑体" w:cs="黑体"/>
          <w:sz w:val="44"/>
          <w:szCs w:val="44"/>
        </w:rPr>
        <w:t>.</w:t>
      </w:r>
      <w:r>
        <w:rPr>
          <w:rFonts w:hint="eastAsia" w:ascii="黑体" w:hAnsi="黑体" w:eastAsia="黑体" w:cs="黑体"/>
          <w:sz w:val="44"/>
          <w:szCs w:val="44"/>
        </w:rPr>
        <w:t>外国人对国家重点保护陆生野生动物进行野外考察或在野外拍摄电影、录像审批</w:t>
      </w:r>
    </w:p>
    <w:p>
      <w:pPr>
        <w:keepNext w:val="0"/>
        <w:keepLines w:val="0"/>
        <w:pageBreakBefore w:val="0"/>
        <w:kinsoku/>
        <w:wordWrap/>
        <w:overflowPunct/>
        <w:topLinePunct w:val="0"/>
        <w:autoSpaceDN/>
        <w:bidi w:val="0"/>
        <w:adjustRightInd/>
        <w:snapToGrid/>
        <w:spacing w:line="560" w:lineRule="exact"/>
        <w:textAlignment w:val="auto"/>
      </w:pP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职权类型：</w:t>
      </w:r>
      <w:r>
        <w:rPr>
          <w:rFonts w:hint="eastAsia" w:ascii="仿宋_GB2312" w:hAnsi="仿宋_GB2312" w:eastAsia="仿宋_GB2312" w:cs="仿宋_GB2312"/>
          <w:sz w:val="32"/>
          <w:szCs w:val="32"/>
        </w:rPr>
        <w:t>行政许可</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设定依据：</w:t>
      </w:r>
      <w:r>
        <w:rPr>
          <w:rFonts w:hint="eastAsia" w:ascii="仿宋_GB2312" w:hAnsi="仿宋_GB2312" w:eastAsia="仿宋_GB2312" w:cs="仿宋_GB2312"/>
          <w:sz w:val="32"/>
          <w:szCs w:val="32"/>
        </w:rPr>
        <w:t>《中华人民共和国野生动物保护法》第四十三条：“外国人在我国对国家重点保护野生动物进行野外考察或者在野外拍摄电影、录像，应当经省、自治区、直辖市人民政府野生动物保护主管部门或者其授权的单位批准，并遵守有关法律法规规定。”</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实施层级：</w:t>
      </w:r>
      <w:r>
        <w:rPr>
          <w:rFonts w:hint="eastAsia" w:ascii="仿宋_GB2312" w:hAnsi="仿宋_GB2312" w:eastAsia="仿宋_GB2312" w:cs="仿宋_GB2312"/>
          <w:sz w:val="32"/>
          <w:szCs w:val="32"/>
        </w:rPr>
        <w:t>市级</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实施主体：</w:t>
      </w:r>
      <w:r>
        <w:rPr>
          <w:rFonts w:hint="eastAsia" w:ascii="仿宋_GB2312" w:hAnsi="仿宋_GB2312" w:eastAsia="仿宋_GB2312" w:cs="仿宋_GB2312"/>
          <w:sz w:val="32"/>
          <w:szCs w:val="32"/>
        </w:rPr>
        <w:t>北京市园林绿化局</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权限划分：</w:t>
      </w:r>
      <w:r>
        <w:rPr>
          <w:rFonts w:hint="eastAsia" w:ascii="仿宋_GB2312" w:hAnsi="仿宋_GB2312" w:eastAsia="仿宋_GB2312" w:cs="仿宋_GB2312"/>
          <w:sz w:val="32"/>
          <w:szCs w:val="32"/>
        </w:rPr>
        <w:t>外国人在我国对国家重点保护野生动物进行野外考察或者在野外拍摄电影、录像，应当经省、自治区、直辖市人民政府野生动物保护主管部门或者其授权的单位批准，并遵守有关法律法规规定。</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许可条件：</w:t>
      </w:r>
      <w:r>
        <w:rPr>
          <w:rFonts w:hint="eastAsia" w:ascii="仿宋_GB2312" w:hAnsi="仿宋_GB2312" w:eastAsia="仿宋_GB2312" w:cs="仿宋_GB2312"/>
          <w:sz w:val="32"/>
          <w:szCs w:val="32"/>
        </w:rPr>
        <w:t>申请材料齐全，符合法定形式。</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申请材料：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一、野生动物保护管理行政许可事项申请表</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受理标准：1</w:t>
      </w:r>
      <w:r>
        <w:rPr>
          <w:rFonts w:ascii="仿宋_GB2312" w:hAnsi="仿宋_GB2312" w:eastAsia="仿宋_GB2312" w:cs="仿宋_GB2312"/>
          <w:sz w:val="32"/>
          <w:szCs w:val="32"/>
        </w:rPr>
        <w:t>.使用正确表格；</w:t>
      </w:r>
      <w:r>
        <w:rPr>
          <w:rFonts w:hint="eastAsia" w:ascii="仿宋_GB2312" w:hAnsi="仿宋_GB2312" w:eastAsia="仿宋_GB2312" w:cs="仿宋_GB2312"/>
          <w:sz w:val="32"/>
          <w:szCs w:val="32"/>
        </w:rPr>
        <w:t>2</w:t>
      </w:r>
      <w:r>
        <w:rPr>
          <w:rFonts w:ascii="仿宋_GB2312" w:hAnsi="仿宋_GB2312" w:eastAsia="仿宋_GB2312" w:cs="仿宋_GB2312"/>
          <w:sz w:val="32"/>
          <w:szCs w:val="32"/>
        </w:rPr>
        <w:t>.申请人签字、加盖申请单位印章（申请人为法人或其他组织时）、填写日期，申请人名称与签字或印章内容一致；</w:t>
      </w:r>
      <w:r>
        <w:rPr>
          <w:rFonts w:hint="eastAsia" w:ascii="仿宋_GB2312" w:hAnsi="仿宋_GB2312" w:eastAsia="仿宋_GB2312" w:cs="仿宋_GB2312"/>
          <w:sz w:val="32"/>
          <w:szCs w:val="32"/>
        </w:rPr>
        <w:t>3</w:t>
      </w:r>
      <w:r>
        <w:rPr>
          <w:rFonts w:ascii="仿宋_GB2312" w:hAnsi="仿宋_GB2312" w:eastAsia="仿宋_GB2312" w:cs="仿宋_GB2312"/>
          <w:sz w:val="32"/>
          <w:szCs w:val="32"/>
        </w:rPr>
        <w:t>.表格其他内容填写完整；</w:t>
      </w:r>
      <w:r>
        <w:rPr>
          <w:rFonts w:hint="eastAsia" w:ascii="仿宋_GB2312" w:hAnsi="仿宋_GB2312" w:eastAsia="仿宋_GB2312" w:cs="仿宋_GB2312"/>
          <w:sz w:val="32"/>
          <w:szCs w:val="32"/>
        </w:rPr>
        <w:t>4</w:t>
      </w:r>
      <w:r>
        <w:rPr>
          <w:rFonts w:ascii="仿宋_GB2312" w:hAnsi="仿宋_GB2312" w:eastAsia="仿宋_GB2312" w:cs="仿宋_GB2312"/>
          <w:sz w:val="32"/>
          <w:szCs w:val="32"/>
        </w:rPr>
        <w:t>.与材料递交人核实联系人及联系方式</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二、身份说明文件提交：身份证件</w:t>
      </w:r>
      <w:r>
        <w:rPr>
          <w:rFonts w:ascii="仿宋_GB2312" w:hAnsi="仿宋_GB2312" w:eastAsia="仿宋_GB2312" w:cs="仿宋_GB2312"/>
          <w:sz w:val="32"/>
          <w:szCs w:val="32"/>
        </w:rPr>
        <w:t>或营业</w:t>
      </w:r>
      <w:r>
        <w:rPr>
          <w:rFonts w:hint="eastAsia" w:ascii="仿宋_GB2312" w:hAnsi="仿宋_GB2312" w:eastAsia="仿宋_GB2312" w:cs="仿宋_GB2312"/>
          <w:sz w:val="32"/>
          <w:szCs w:val="32"/>
        </w:rPr>
        <w:t>执照或</w:t>
      </w:r>
      <w:r>
        <w:rPr>
          <w:rFonts w:ascii="仿宋_GB2312" w:hAnsi="仿宋_GB2312" w:eastAsia="仿宋_GB2312" w:cs="仿宋_GB2312"/>
          <w:sz w:val="32"/>
          <w:szCs w:val="32"/>
        </w:rPr>
        <w:t>事业单位法人证书</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受理标准：加盖申请单位印章或签字（申请人为自然人时）。</w:t>
      </w:r>
      <w:r>
        <w:rPr>
          <w:rFonts w:ascii="仿宋_GB2312" w:hAnsi="仿宋_GB2312" w:eastAsia="仿宋_GB2312" w:cs="仿宋_GB2312"/>
          <w:sz w:val="32"/>
          <w:szCs w:val="32"/>
        </w:rPr>
        <w:t>营业</w:t>
      </w:r>
      <w:r>
        <w:rPr>
          <w:rFonts w:hint="eastAsia" w:ascii="仿宋_GB2312" w:hAnsi="仿宋_GB2312" w:eastAsia="仿宋_GB2312" w:cs="仿宋_GB2312"/>
          <w:sz w:val="32"/>
          <w:szCs w:val="32"/>
        </w:rPr>
        <w:t>执照：加盖申请单位印章或签字（申请人为自然人时）。</w:t>
      </w:r>
      <w:r>
        <w:rPr>
          <w:rFonts w:ascii="仿宋_GB2312" w:hAnsi="仿宋_GB2312" w:eastAsia="仿宋_GB2312" w:cs="仿宋_GB2312"/>
          <w:sz w:val="32"/>
          <w:szCs w:val="32"/>
        </w:rPr>
        <w:t>事业单位法人证书</w:t>
      </w:r>
      <w:r>
        <w:rPr>
          <w:rFonts w:hint="eastAsia" w:ascii="仿宋_GB2312" w:hAnsi="仿宋_GB2312" w:eastAsia="仿宋_GB2312" w:cs="仿宋_GB2312"/>
          <w:sz w:val="32"/>
          <w:szCs w:val="32"/>
        </w:rPr>
        <w:t>：加盖申请单位印章或签字（申请人为自然人时）。</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三、实施方案。</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受理标准：加盖申请单位印章或签字（申请人为自然人时）、写明日期。</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四、说明申请人从事申请所涉及活动目的的有效文件：</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（一）从事拍摄电影录像的提交：由拍摄机构出具的拍摄电影录像的说明文件</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加盖申请单位印章或签字（申请人为自然人时）；2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表格其他内容填写完整；3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与材料递交人核实联系人及联系方式。</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ascii="仿宋_GB2312" w:hAnsi="仿宋_GB2312" w:eastAsia="仿宋_GB2312" w:cs="仿宋_GB2312"/>
          <w:sz w:val="32"/>
          <w:szCs w:val="32"/>
        </w:rPr>
        <w:t>从事野外考察的提交：国内科学机构的考察确认文件</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加盖申请单位印章或签字（申请人为自然人时）；2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表格其他内容填写完整；3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与材料递交人核实联系人及联系方式。</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办理流程：</w:t>
      </w:r>
      <w:r>
        <w:rPr>
          <w:rFonts w:ascii="仿宋_GB2312" w:hAnsi="仿宋_GB2312" w:eastAsia="仿宋_GB2312" w:cs="仿宋_GB2312"/>
          <w:sz w:val="32"/>
          <w:szCs w:val="32"/>
        </w:rPr>
        <w:t>受理</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决定</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发证</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办理时限：</w:t>
      </w:r>
      <w:r>
        <w:rPr>
          <w:rFonts w:ascii="仿宋_GB2312" w:hAnsi="仿宋_GB2312" w:eastAsia="仿宋_GB2312" w:cs="仿宋_GB2312"/>
          <w:sz w:val="32"/>
          <w:szCs w:val="32"/>
        </w:rPr>
        <w:t>5个工作日</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行政许可结果：</w:t>
      </w:r>
      <w:r>
        <w:rPr>
          <w:rFonts w:ascii="仿宋_GB2312" w:hAnsi="仿宋_GB2312" w:eastAsia="仿宋_GB2312" w:cs="仿宋_GB2312"/>
          <w:sz w:val="32"/>
          <w:szCs w:val="32"/>
        </w:rPr>
        <w:t>外国人对国家重点保护陆生野生动物进行野外考察或在野外拍摄电影、录像行政许可决定书</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有效期：</w:t>
      </w:r>
      <w:r>
        <w:rPr>
          <w:rFonts w:ascii="仿宋_GB2312" w:hAnsi="仿宋_GB2312" w:eastAsia="仿宋_GB2312" w:cs="仿宋_GB2312"/>
          <w:sz w:val="32"/>
          <w:szCs w:val="32"/>
        </w:rPr>
        <w:t>6个月</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sz w:val="32"/>
          <w:szCs w:val="32"/>
        </w:rPr>
        <w:t>是否收费：</w:t>
      </w:r>
      <w:r>
        <w:rPr>
          <w:rFonts w:hint="eastAsia" w:ascii="仿宋_GB2312" w:hAnsi="仿宋_GB2312" w:eastAsia="仿宋_GB2312" w:cs="仿宋_GB2312"/>
          <w:sz w:val="32"/>
          <w:szCs w:val="32"/>
        </w:rPr>
        <w:t>否</w:t>
      </w:r>
      <w:r>
        <w:rPr>
          <w:rFonts w:ascii="黑体" w:hAnsi="黑体" w:eastAsia="黑体" w:cs="黑体"/>
          <w:kern w:val="0"/>
          <w:sz w:val="32"/>
          <w:szCs w:val="32"/>
          <w:shd w:val="clear" w:color="auto" w:fill="FFFFFF"/>
          <w:lang w:bidi="ar"/>
        </w:rPr>
        <w:br w:type="page"/>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r>
        <w:rPr>
          <w:rFonts w:ascii="黑体" w:hAnsi="黑体" w:eastAsia="黑体" w:cs="黑体"/>
          <w:sz w:val="44"/>
          <w:szCs w:val="44"/>
        </w:rPr>
        <w:t>1</w:t>
      </w:r>
      <w:r>
        <w:rPr>
          <w:rFonts w:hint="eastAsia" w:ascii="黑体" w:hAnsi="黑体" w:eastAsia="黑体" w:cs="黑体"/>
          <w:sz w:val="44"/>
          <w:szCs w:val="44"/>
          <w:lang w:val="en-US" w:eastAsia="zh-CN"/>
        </w:rPr>
        <w:t>5</w:t>
      </w:r>
      <w:r>
        <w:rPr>
          <w:rFonts w:ascii="黑体" w:hAnsi="黑体" w:eastAsia="黑体" w:cs="黑体"/>
          <w:sz w:val="44"/>
          <w:szCs w:val="44"/>
        </w:rPr>
        <w:t>.</w:t>
      </w:r>
      <w:r>
        <w:rPr>
          <w:rFonts w:hint="eastAsia" w:ascii="黑体" w:hAnsi="黑体" w:eastAsia="黑体" w:cs="黑体"/>
          <w:sz w:val="44"/>
          <w:szCs w:val="44"/>
        </w:rPr>
        <w:t>野生动植物进出口审批</w:t>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r>
        <w:rPr>
          <w:rFonts w:hint="eastAsia" w:ascii="黑体" w:hAnsi="黑体" w:eastAsia="黑体" w:cs="黑体"/>
          <w:sz w:val="44"/>
          <w:szCs w:val="44"/>
        </w:rPr>
        <w:t>出口国家重点保护或进出口国际公约限制贸易的陆生野生动物或其制品审批</w:t>
      </w:r>
    </w:p>
    <w:p>
      <w:pPr>
        <w:keepNext w:val="0"/>
        <w:keepLines w:val="0"/>
        <w:pageBreakBefore w:val="0"/>
        <w:kinsoku/>
        <w:wordWrap/>
        <w:overflowPunct/>
        <w:topLinePunct w:val="0"/>
        <w:autoSpaceDN/>
        <w:bidi w:val="0"/>
        <w:adjustRightInd/>
        <w:snapToGrid/>
        <w:spacing w:line="560" w:lineRule="exact"/>
        <w:textAlignment w:val="auto"/>
      </w:pP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职权类型：</w:t>
      </w:r>
      <w:r>
        <w:rPr>
          <w:rFonts w:hint="eastAsia" w:ascii="仿宋_GB2312" w:hAnsi="仿宋_GB2312" w:eastAsia="仿宋_GB2312" w:cs="仿宋_GB2312"/>
          <w:sz w:val="32"/>
          <w:szCs w:val="32"/>
        </w:rPr>
        <w:t>行政许可</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设定依据：</w:t>
      </w:r>
      <w:r>
        <w:rPr>
          <w:rFonts w:ascii="仿宋_GB2312" w:hAnsi="仿宋_GB2312" w:eastAsia="仿宋_GB2312" w:cs="仿宋_GB2312"/>
          <w:sz w:val="32"/>
          <w:szCs w:val="32"/>
        </w:rPr>
        <w:t>《中华人民共和国野生动物保护法》第三十</w:t>
      </w:r>
      <w:r>
        <w:rPr>
          <w:rFonts w:hint="eastAsia" w:ascii="仿宋_GB2312" w:hAnsi="仿宋_GB2312" w:eastAsia="仿宋_GB2312" w:cs="仿宋_GB2312"/>
          <w:sz w:val="32"/>
          <w:szCs w:val="32"/>
        </w:rPr>
        <w:t>七</w:t>
      </w:r>
      <w:r>
        <w:rPr>
          <w:rFonts w:ascii="仿宋_GB2312" w:hAnsi="仿宋_GB2312" w:eastAsia="仿宋_GB2312" w:cs="仿宋_GB2312"/>
          <w:sz w:val="32"/>
          <w:szCs w:val="32"/>
        </w:rPr>
        <w:t>条</w:t>
      </w:r>
      <w:r>
        <w:rPr>
          <w:rFonts w:hint="eastAsia" w:ascii="仿宋_GB2312" w:hAnsi="仿宋_GB2312" w:eastAsia="仿宋_GB2312" w:cs="仿宋_GB2312"/>
          <w:sz w:val="32"/>
          <w:szCs w:val="32"/>
        </w:rPr>
        <w:t>第一款和第二款：“</w:t>
      </w:r>
      <w:r>
        <w:rPr>
          <w:rFonts w:ascii="仿宋_GB2312" w:hAnsi="仿宋_GB2312" w:eastAsia="仿宋_GB2312" w:cs="仿宋_GB2312"/>
          <w:sz w:val="32"/>
          <w:szCs w:val="32"/>
        </w:rPr>
        <w:t>中华人民共和国缔结或者参加的国际公约禁止或者限制贸易的野生动物或者其制品名录，由国家濒危物种进出口管理机构制定、调整并公布。</w:t>
      </w:r>
      <w:r>
        <w:rPr>
          <w:rFonts w:hint="eastAsia" w:ascii="仿宋_GB2312" w:hAnsi="仿宋_GB2312" w:eastAsia="仿宋_GB2312" w:cs="仿宋_GB2312"/>
          <w:sz w:val="32"/>
          <w:szCs w:val="32"/>
        </w:rPr>
        <w:t>进出口列入前款名录的野生动物或者其制品的，出口国家重点保护野生动物或者其制品的，应当经国务院野生动物保护主管部门或者国务院批准，并取得国家濒危物种进出口管理机构核发的允许进出口证明书。海关凭允许进出口证明书办理进出境检疫，并依法办理其他海关手续。”</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《中华人民共和国濒危野生动植物进出口管理条例》</w:t>
      </w:r>
      <w:r>
        <w:rPr>
          <w:rFonts w:ascii="仿宋_GB2312" w:hAnsi="仿宋_GB2312" w:eastAsia="仿宋_GB2312" w:cs="仿宋_GB2312"/>
          <w:sz w:val="32"/>
          <w:szCs w:val="32"/>
        </w:rPr>
        <w:t>第七条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进口或者出口公约限制进出口的濒危野生动植物及其产品，出口国务院或者国务院野生动植物主管部门限制出口的野生动植物及其产品，应当经国务院野生动植物主管部门批准。</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实施层级：</w:t>
      </w:r>
      <w:r>
        <w:rPr>
          <w:rFonts w:hint="eastAsia" w:ascii="仿宋_GB2312" w:hAnsi="仿宋_GB2312" w:eastAsia="仿宋_GB2312" w:cs="仿宋_GB2312"/>
          <w:sz w:val="32"/>
          <w:szCs w:val="32"/>
        </w:rPr>
        <w:t>市级</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实施主体：</w:t>
      </w:r>
      <w:r>
        <w:rPr>
          <w:rFonts w:hint="eastAsia" w:ascii="仿宋_GB2312" w:hAnsi="仿宋_GB2312" w:eastAsia="仿宋_GB2312" w:cs="仿宋_GB2312"/>
          <w:sz w:val="32"/>
          <w:szCs w:val="32"/>
        </w:rPr>
        <w:t>北京市园林绿化局</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黑体" w:cs="仿宋_GB2312"/>
          <w:sz w:val="32"/>
          <w:szCs w:val="32"/>
        </w:rPr>
      </w:pPr>
      <w:r>
        <w:rPr>
          <w:rFonts w:hint="eastAsia" w:ascii="黑体" w:hAnsi="黑体" w:eastAsia="黑体" w:cs="黑体"/>
          <w:sz w:val="32"/>
          <w:szCs w:val="32"/>
        </w:rPr>
        <w:t>权限划分：</w:t>
      </w:r>
      <w:r>
        <w:rPr>
          <w:rFonts w:hint="eastAsia" w:ascii="仿宋_GB2312" w:hAnsi="仿宋_GB2312" w:eastAsia="仿宋_GB2312" w:cs="仿宋_GB2312"/>
          <w:sz w:val="32"/>
          <w:szCs w:val="32"/>
        </w:rPr>
        <w:t>无</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许可条件：</w:t>
      </w:r>
      <w:r>
        <w:rPr>
          <w:rFonts w:ascii="仿宋_GB2312" w:hAnsi="仿宋_GB2312" w:eastAsia="仿宋_GB2312" w:cs="仿宋_GB2312"/>
          <w:sz w:val="32"/>
          <w:szCs w:val="32"/>
        </w:rPr>
        <w:t>1.材料齐全，符合法定形式</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2.满足</w:t>
      </w:r>
      <w:r>
        <w:rPr>
          <w:rFonts w:hint="eastAsia" w:ascii="仿宋_GB2312" w:hAnsi="仿宋_GB2312" w:eastAsia="仿宋_GB2312" w:cs="仿宋_GB2312"/>
          <w:sz w:val="32"/>
          <w:szCs w:val="32"/>
        </w:rPr>
        <w:t>《濒危野生动植物种国际贸易公约》（C</w:t>
      </w:r>
      <w:r>
        <w:rPr>
          <w:rFonts w:ascii="仿宋_GB2312" w:hAnsi="仿宋_GB2312" w:eastAsia="仿宋_GB2312" w:cs="仿宋_GB2312"/>
          <w:sz w:val="32"/>
          <w:szCs w:val="32"/>
        </w:rPr>
        <w:t>ITES</w:t>
      </w:r>
      <w:r>
        <w:rPr>
          <w:rFonts w:hint="eastAsia" w:ascii="仿宋_GB2312" w:hAnsi="仿宋_GB2312" w:eastAsia="仿宋_GB2312" w:cs="仿宋_GB2312"/>
          <w:sz w:val="32"/>
          <w:szCs w:val="32"/>
        </w:rPr>
        <w:t>，以下简称《公约》）</w:t>
      </w:r>
      <w:r>
        <w:rPr>
          <w:rFonts w:ascii="仿宋_GB2312" w:hAnsi="仿宋_GB2312" w:eastAsia="仿宋_GB2312" w:cs="仿宋_GB2312"/>
          <w:sz w:val="32"/>
          <w:szCs w:val="32"/>
        </w:rPr>
        <w:t>“人工繁殖”定义（来源代码为C）的附录Ⅱ灵长目所有种（PRIMATES spp.）的生物学样品（如血、组织、DNA、细胞系和组织培养物、毛发、皮肤、分泌物、尿液、基质等）的进口、出口和再出口；3.《公约》附录Ⅱ物种的毛、羽毛、毛皮、皮张及其制品（如剥制标本、生态标本、皮包、皮鞋、皮衣、皮带、织物、头饰、乐器等）的进口和再出口，但非洲象（Loxodonta africana）、白犀指名亚种（Ceratotherium simum simum）、非洲狮（Panthera leo）、高鼻羚羊属所有种（Saiga spp.）、麝属所有种（Moschus spp.）、熊科所有种（Ursidae spp.）、穿山甲属所有种（Manis spp.）、犀鸟科所有种（Bucerotidae spp.）、鸨科所有种（Otididae spp.）除外；4.《公约》附录Ⅲ物种及其制品的进口和再出口，满足《公约》“人工繁殖”定义（来源代码为C）的附录III物种及其制品的出口。</w:t>
      </w:r>
      <w:r>
        <w:rPr>
          <w:rFonts w:hint="eastAsia" w:ascii="仿宋_GB2312" w:hAnsi="仿宋_GB2312" w:eastAsia="仿宋_GB2312" w:cs="仿宋_GB2312"/>
          <w:sz w:val="32"/>
          <w:szCs w:val="32"/>
        </w:rPr>
        <w:t>以上受理范围根据《国家林业和草原局2020年第16号公告》实施。</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申请材料：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一、出口国家重点保护的或进出口国际公约限制进出口的陆生野生动物或其制品审批申请表</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受理标准：申请人必需在原件上签字盖章，委托其他单位或个人代理的，代理单位或个人也必需签字盖章。</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二、身份证件</w:t>
      </w:r>
      <w:r>
        <w:rPr>
          <w:rFonts w:ascii="仿宋_GB2312" w:hAnsi="仿宋_GB2312" w:eastAsia="仿宋_GB2312" w:cs="仿宋_GB2312"/>
          <w:sz w:val="32"/>
          <w:szCs w:val="32"/>
        </w:rPr>
        <w:t>或营业执照或事业单位法人证书</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受理标准：材料由申请人签字。</w:t>
      </w:r>
      <w:r>
        <w:rPr>
          <w:rFonts w:ascii="仿宋_GB2312" w:hAnsi="仿宋_GB2312" w:eastAsia="仿宋_GB2312" w:cs="仿宋_GB2312"/>
          <w:sz w:val="32"/>
          <w:szCs w:val="32"/>
        </w:rPr>
        <w:t>营业执照</w:t>
      </w:r>
      <w:r>
        <w:rPr>
          <w:rFonts w:hint="eastAsia" w:ascii="仿宋_GB2312" w:hAnsi="仿宋_GB2312" w:eastAsia="仿宋_GB2312" w:cs="仿宋_GB2312"/>
          <w:sz w:val="32"/>
          <w:szCs w:val="32"/>
        </w:rPr>
        <w:t>：申请单位加盖公章。</w:t>
      </w:r>
      <w:r>
        <w:rPr>
          <w:rFonts w:ascii="仿宋_GB2312" w:hAnsi="仿宋_GB2312" w:eastAsia="仿宋_GB2312" w:cs="仿宋_GB2312"/>
          <w:sz w:val="32"/>
          <w:szCs w:val="32"/>
        </w:rPr>
        <w:t>事业单位法人证书</w:t>
      </w:r>
      <w:r>
        <w:rPr>
          <w:rFonts w:hint="eastAsia" w:ascii="仿宋_GB2312" w:hAnsi="仿宋_GB2312" w:eastAsia="仿宋_GB2312" w:cs="仿宋_GB2312"/>
          <w:sz w:val="32"/>
          <w:szCs w:val="32"/>
        </w:rPr>
        <w:t>：申请单位加盖公章。</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三、在有代理时提交：说明代理关系的文件。</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受理标准：合同签署内容完整，并加盖单位公章或签字（申请人为自然人时）。</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四、进出口合同（协议）。</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受理标准：合同签署内容完整，并加盖单位公章或签字（申请人为自然人时）。</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五、从事相关活动的背景材料。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受理标准：字体清晰，语句通顺，有日期，加盖单位公章或签字（申请人为自然人时）。</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六、工作方案。</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受理标准：方案内容完整，加盖单位公章或签字（申请人为自然人时）。</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七、进出口国家重点保护或公约附录野生动物制品合法来源的说明材料：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（一）合法购买批准文件或国家重点保护陆生野生动物人工繁育许可证或执法部门罚没处理文书或特许猎捕证</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1.拟出口的制品应包括在批准文件中</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2.数量应小于或等于批准数量</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3.提供的材料加盖单位公章或签字（申请人为自然人时）</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国家重点保护陆生野生动物人工繁育许可证</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1.拟出口物种应在许可养殖的物种中</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2.提供的材料加盖单位公章或签字（申请人为自然人时）</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执法部门罚没处理文书</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1.拟出口的制品应包括在查没文书中</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2.数量应小于或等于查没文书中的数量</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3.提供的材料加盖单位公章或签字（申请人为自然人时）</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特许猎捕证</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1.拟出口的制品应包括在猎捕证记载的物种范围内</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2.数量应小于或等于查允许猎捕的数量</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3.提供的材料加盖单位公章或签字（申请人为自然人时）</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 xml:space="preserve"> </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ascii="仿宋_GB2312" w:hAnsi="仿宋_GB2312" w:eastAsia="仿宋_GB2312" w:cs="仿宋_GB2312"/>
          <w:sz w:val="32"/>
          <w:szCs w:val="32"/>
        </w:rPr>
        <w:t>进口国际公约限制进出口的陆生野生动物或其制品的提交：允许进出口证明书</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1.拟进口的物种或制品应在CITES证所记载的物种和制品中 2.数量就等于或小于CITES证所记载的数量 3.提供的材料加盖单位公章或签字（申请人为自然人时）</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八、野生动物产品说明。</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受理标准：方案内容完整，加盖单位公章或签字（申请人为自然人时）。</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办理流程：</w:t>
      </w:r>
      <w:r>
        <w:rPr>
          <w:rFonts w:ascii="仿宋_GB2312" w:hAnsi="仿宋_GB2312" w:eastAsia="仿宋_GB2312" w:cs="仿宋_GB2312"/>
          <w:sz w:val="32"/>
          <w:szCs w:val="32"/>
        </w:rPr>
        <w:t>申报/收件/受理</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审查/决定</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发证</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办理时限：</w:t>
      </w:r>
      <w:r>
        <w:rPr>
          <w:rFonts w:ascii="仿宋_GB2312" w:hAnsi="仿宋_GB2312" w:eastAsia="仿宋_GB2312" w:cs="仿宋_GB2312"/>
          <w:sz w:val="32"/>
          <w:szCs w:val="32"/>
        </w:rPr>
        <w:t>13.5个工作日</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行政许可结果：</w:t>
      </w:r>
      <w:r>
        <w:rPr>
          <w:rFonts w:ascii="仿宋_GB2312" w:hAnsi="仿宋_GB2312" w:eastAsia="仿宋_GB2312" w:cs="仿宋_GB2312"/>
          <w:sz w:val="32"/>
          <w:szCs w:val="32"/>
        </w:rPr>
        <w:t>出口国家重点保护的或进出口国际公约限制进出口的陆生野生动物或其制品行政许可决定书</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有效期：</w:t>
      </w:r>
      <w:r>
        <w:rPr>
          <w:rFonts w:ascii="仿宋_GB2312" w:hAnsi="仿宋_GB2312" w:eastAsia="仿宋_GB2312" w:cs="仿宋_GB2312"/>
          <w:sz w:val="32"/>
          <w:szCs w:val="32"/>
        </w:rPr>
        <w:t>6个月</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sz w:val="32"/>
          <w:szCs w:val="32"/>
        </w:rPr>
        <w:t>是否收费：</w:t>
      </w:r>
      <w:r>
        <w:rPr>
          <w:rFonts w:hint="eastAsia" w:ascii="仿宋_GB2312" w:hAnsi="仿宋_GB2312" w:eastAsia="仿宋_GB2312" w:cs="仿宋_GB2312"/>
          <w:sz w:val="32"/>
          <w:szCs w:val="32"/>
        </w:rPr>
        <w:t>否</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r>
        <w:rPr>
          <w:rFonts w:hint="eastAsia" w:ascii="黑体" w:hAnsi="黑体" w:eastAsia="黑体" w:cs="黑体"/>
          <w:kern w:val="0"/>
          <w:sz w:val="32"/>
          <w:szCs w:val="32"/>
          <w:shd w:val="clear" w:color="auto" w:fill="FFFFFF"/>
          <w:lang w:bidi="ar"/>
        </w:rPr>
        <w:t xml:space="preserve">             </w:t>
      </w:r>
    </w:p>
    <w:p>
      <w:pPr>
        <w:keepNext w:val="0"/>
        <w:keepLines w:val="0"/>
        <w:pageBreakBefore w:val="0"/>
        <w:widowControl/>
        <w:kinsoku/>
        <w:wordWrap/>
        <w:overflowPunct/>
        <w:topLinePunct w:val="0"/>
        <w:autoSpaceDN/>
        <w:bidi w:val="0"/>
        <w:adjustRightInd/>
        <w:snapToGrid/>
        <w:spacing w:line="560" w:lineRule="exact"/>
        <w:jc w:val="left"/>
        <w:textAlignment w:val="auto"/>
        <w:rPr>
          <w:rFonts w:ascii="黑体" w:hAnsi="黑体" w:eastAsia="黑体" w:cs="黑体"/>
          <w:kern w:val="0"/>
          <w:sz w:val="32"/>
          <w:szCs w:val="32"/>
          <w:shd w:val="clear" w:color="auto" w:fill="FFFFFF"/>
          <w:lang w:bidi="ar"/>
        </w:rPr>
      </w:pPr>
      <w:r>
        <w:rPr>
          <w:rFonts w:ascii="黑体" w:hAnsi="黑体" w:eastAsia="黑体" w:cs="黑体"/>
          <w:kern w:val="0"/>
          <w:sz w:val="32"/>
          <w:szCs w:val="32"/>
          <w:shd w:val="clear" w:color="auto" w:fill="FFFFFF"/>
          <w:lang w:bidi="ar"/>
        </w:rPr>
        <w:br w:type="page"/>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r>
        <w:rPr>
          <w:rFonts w:hint="eastAsia" w:ascii="黑体" w:hAnsi="黑体" w:eastAsia="黑体" w:cs="黑体"/>
          <w:sz w:val="44"/>
          <w:szCs w:val="44"/>
        </w:rPr>
        <w:t>出口国家重点保护或进出口国际公约限制进出口的野生植物或其产品审批</w:t>
      </w:r>
    </w:p>
    <w:p>
      <w:pPr>
        <w:keepNext w:val="0"/>
        <w:keepLines w:val="0"/>
        <w:pageBreakBefore w:val="0"/>
        <w:kinsoku/>
        <w:wordWrap/>
        <w:overflowPunct/>
        <w:topLinePunct w:val="0"/>
        <w:autoSpaceDN/>
        <w:bidi w:val="0"/>
        <w:adjustRightInd/>
        <w:snapToGrid/>
        <w:spacing w:line="560" w:lineRule="exact"/>
        <w:textAlignment w:val="auto"/>
      </w:pP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职权类型：</w:t>
      </w:r>
      <w:r>
        <w:rPr>
          <w:rFonts w:hint="eastAsia" w:ascii="仿宋_GB2312" w:hAnsi="仿宋_GB2312" w:eastAsia="仿宋_GB2312" w:cs="仿宋_GB2312"/>
          <w:sz w:val="32"/>
          <w:szCs w:val="32"/>
        </w:rPr>
        <w:t>行政许可</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设定依据：</w:t>
      </w:r>
      <w:r>
        <w:rPr>
          <w:rFonts w:hint="eastAsia" w:ascii="仿宋_GB2312" w:hAnsi="仿宋_GB2312" w:eastAsia="仿宋_GB2312" w:cs="仿宋_GB2312"/>
          <w:sz w:val="32"/>
          <w:szCs w:val="32"/>
        </w:rPr>
        <w:t>《中华人民共和国濒危野生动植物进出口管理条例》</w:t>
      </w:r>
      <w:r>
        <w:rPr>
          <w:rFonts w:ascii="仿宋_GB2312" w:hAnsi="仿宋_GB2312" w:eastAsia="仿宋_GB2312" w:cs="仿宋_GB2312"/>
          <w:sz w:val="32"/>
          <w:szCs w:val="32"/>
        </w:rPr>
        <w:t>第七条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进口或者出口公约限制进出口的濒危野生动植物及其产品，出口国务院或者国务院野生动植物主管部门限制出口的野生动植物及其产品，应当经国务院野生动植物主管部门批准。</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实施层级：</w:t>
      </w:r>
      <w:r>
        <w:rPr>
          <w:rFonts w:hint="eastAsia" w:ascii="仿宋_GB2312" w:hAnsi="仿宋_GB2312" w:eastAsia="仿宋_GB2312" w:cs="仿宋_GB2312"/>
          <w:sz w:val="32"/>
          <w:szCs w:val="32"/>
        </w:rPr>
        <w:t>市级</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实施主体：</w:t>
      </w:r>
      <w:r>
        <w:rPr>
          <w:rFonts w:hint="eastAsia" w:ascii="仿宋_GB2312" w:hAnsi="仿宋_GB2312" w:eastAsia="仿宋_GB2312" w:cs="仿宋_GB2312"/>
          <w:sz w:val="32"/>
          <w:szCs w:val="32"/>
        </w:rPr>
        <w:t>北京市园林绿化局</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权限划分：</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许可条件：</w:t>
      </w:r>
      <w:r>
        <w:rPr>
          <w:rFonts w:hint="eastAsia" w:ascii="仿宋_GB2312" w:hAnsi="仿宋_GB2312" w:eastAsia="仿宋_GB2312" w:cs="仿宋_GB2312"/>
          <w:sz w:val="32"/>
          <w:szCs w:val="32"/>
        </w:rPr>
        <w:t>1.材料齐全，符合法定形式；2.出口（1）人工培植所获《濒危野生动植物种国际贸易公约》（C</w:t>
      </w:r>
      <w:r>
        <w:rPr>
          <w:rFonts w:ascii="仿宋_GB2312" w:hAnsi="仿宋_GB2312" w:eastAsia="仿宋_GB2312" w:cs="仿宋_GB2312"/>
          <w:sz w:val="32"/>
          <w:szCs w:val="32"/>
        </w:rPr>
        <w:t>ITES</w:t>
      </w:r>
      <w:r>
        <w:rPr>
          <w:rFonts w:hint="eastAsia" w:ascii="仿宋_GB2312" w:hAnsi="仿宋_GB2312" w:eastAsia="仿宋_GB2312" w:cs="仿宋_GB2312"/>
          <w:sz w:val="32"/>
          <w:szCs w:val="32"/>
        </w:rPr>
        <w:t>，以下简称《公约》）附录所列的皇后龙舌兰（Agave victoria-reginae）、金线兰(Anoectochilus roxburghii)、雨百合肉唇兰（Cycnoches cooperi）、大花蕙兰(Cymbidium hybrid)、捕蝇草（Dionaea muscipula）、天麻(Gastrodia elata)、西洋参（Panax quinquefolius）、云木香(Saussurea costus)、芦荟属（Aloe）、酒瓶兰属(Beaucarnea)、卡特兰属(Cattleya)、仙客来属（Cyclamen）、石斛属(Dendrobium)、大戟属（Euphorbia）、火地亚属（Hoodia）、猪笼草属（Nepenthes）、文心兰属(Oncidium)、棒锤树属（Pachypodium）、蝴蝶兰属(Phalaenopsis)、瓶子草属（Sarracenia）、万代兰属(Vanda)、红豆杉属(Taxus)、仙人掌科（CACTACEA）、苏铁科（CYCADACEAE）、泽米科(ZAMIACEAE )植物及其部分和衍生物；（2）国家二级保护野生植物及其部分和衍生物。 3.进口和再出口《公约》附录Ⅰ、Ⅱ、Ⅲ野生植物及其部分和衍生物。以上受理范围根据《国家林业和草原局2020年第16号公告》实施。</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申请材料：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一、出口国家重点保护野生植物或进出口中国参加的国际公约限制进出口野生植物或其产品审批申请表</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1.申请人必需在原件上签字盖章，委托其他单位或个人代理的，代理单位或个人也必需签字盖章 2.申请表中填写内容与实际进出口内容一致 3.以原料类型进出口的，重量、体积等按国际通行的计量单位填写 4.以中成药等合成类、提取类产品出口的，要按所含限制出口物种种类逐个填写，并注明包装、规格、有效成分的含量等</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二、身份证件</w:t>
      </w:r>
      <w:r>
        <w:rPr>
          <w:rFonts w:ascii="仿宋_GB2312" w:hAnsi="仿宋_GB2312" w:eastAsia="仿宋_GB2312" w:cs="仿宋_GB2312"/>
          <w:sz w:val="32"/>
          <w:szCs w:val="32"/>
        </w:rPr>
        <w:t>或营业执照或事业单位法人证书</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受理标准：材料由申请人签字。</w:t>
      </w:r>
      <w:r>
        <w:rPr>
          <w:rFonts w:ascii="仿宋_GB2312" w:hAnsi="仿宋_GB2312" w:eastAsia="仿宋_GB2312" w:cs="仿宋_GB2312"/>
          <w:sz w:val="32"/>
          <w:szCs w:val="32"/>
        </w:rPr>
        <w:t>营业执照</w:t>
      </w:r>
      <w:r>
        <w:rPr>
          <w:rFonts w:hint="eastAsia" w:ascii="仿宋_GB2312" w:hAnsi="仿宋_GB2312" w:eastAsia="仿宋_GB2312" w:cs="仿宋_GB2312"/>
          <w:sz w:val="32"/>
          <w:szCs w:val="32"/>
        </w:rPr>
        <w:t>：加盖申请单位公章。</w:t>
      </w:r>
      <w:r>
        <w:rPr>
          <w:rFonts w:ascii="仿宋_GB2312" w:hAnsi="仿宋_GB2312" w:eastAsia="仿宋_GB2312" w:cs="仿宋_GB2312"/>
          <w:sz w:val="32"/>
          <w:szCs w:val="32"/>
        </w:rPr>
        <w:t>事业单位法人证书</w:t>
      </w:r>
      <w:r>
        <w:rPr>
          <w:rFonts w:hint="eastAsia" w:ascii="仿宋_GB2312" w:hAnsi="仿宋_GB2312" w:eastAsia="仿宋_GB2312" w:cs="仿宋_GB2312"/>
          <w:sz w:val="32"/>
          <w:szCs w:val="32"/>
        </w:rPr>
        <w:t>：加盖申请单位公章。</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三、在有代理时提交：说明代理关系的文件。</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受理标准：代理关系证明应说明代理的范围和责任。</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四、进出口合同（协议）。</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受理标准：合同签署内容完整，并加盖单位公章或签字（申请人为自然人时）。</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五、进出口合法来源说明的材料：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（一）允许进出口证明书</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1.拟进口的物种或制品应在CITES证所记载的物种和制品中</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2.数量就等于或小于CITES证所记载的数量</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3.提供的材料加盖单位公章或签字（申请人为自然人时）</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ascii="仿宋_GB2312" w:hAnsi="仿宋_GB2312" w:eastAsia="仿宋_GB2312" w:cs="仿宋_GB2312"/>
          <w:sz w:val="32"/>
          <w:szCs w:val="32"/>
        </w:rPr>
        <w:t>出口国家重点野生植物的提交：国家重点保护野生植物采集证</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1.拟出口物种是否在采集证记载</w:t>
      </w:r>
      <w:r>
        <w:rPr>
          <w:rFonts w:hint="eastAsia" w:ascii="仿宋_GB2312" w:hAnsi="仿宋_GB2312" w:eastAsia="仿宋_GB2312" w:cs="仿宋_GB2312"/>
          <w:sz w:val="32"/>
          <w:szCs w:val="32"/>
        </w:rPr>
        <w:t>的物种范围内；</w:t>
      </w:r>
      <w:r>
        <w:rPr>
          <w:rFonts w:ascii="仿宋_GB2312" w:hAnsi="仿宋_GB2312" w:eastAsia="仿宋_GB2312" w:cs="仿宋_GB2312"/>
          <w:sz w:val="32"/>
          <w:szCs w:val="32"/>
        </w:rPr>
        <w:t>2.拟出口数量是否小于或等于采集证记载的数量</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3.采集人是否为申请人或能够说明两者的关系。</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w:t>
      </w:r>
      <w:r>
        <w:rPr>
          <w:rFonts w:ascii="仿宋_GB2312" w:hAnsi="仿宋_GB2312" w:eastAsia="仿宋_GB2312" w:cs="仿宋_GB2312"/>
          <w:sz w:val="32"/>
          <w:szCs w:val="32"/>
        </w:rPr>
        <w:t>出口人工培植来源的《濒危野生动植物种国际贸易公约》附录中植物物种的提交：种植地林草主管部门开具的说明人工培训来源的文件</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受理标准：写明种植或出售的植物物种、数量及买受人。</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（四）</w:t>
      </w:r>
      <w:r>
        <w:rPr>
          <w:rFonts w:ascii="仿宋_GB2312" w:hAnsi="仿宋_GB2312" w:eastAsia="仿宋_GB2312" w:cs="仿宋_GB2312"/>
          <w:sz w:val="32"/>
          <w:szCs w:val="32"/>
        </w:rPr>
        <w:t>再出口的提交：允许进出口证明书</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1.申请人与国内CITES证书记载的进口人一致或能够说明</w:t>
      </w:r>
      <w:r>
        <w:rPr>
          <w:rFonts w:hint="eastAsia" w:ascii="仿宋_GB2312" w:hAnsi="仿宋_GB2312" w:eastAsia="仿宋_GB2312" w:cs="仿宋_GB2312"/>
          <w:sz w:val="32"/>
          <w:szCs w:val="32"/>
        </w:rPr>
        <w:t>两都相关的文件；</w:t>
      </w:r>
      <w:r>
        <w:rPr>
          <w:rFonts w:ascii="仿宋_GB2312" w:hAnsi="仿宋_GB2312" w:eastAsia="仿宋_GB2312" w:cs="仿宋_GB2312"/>
          <w:sz w:val="32"/>
          <w:szCs w:val="32"/>
        </w:rPr>
        <w:t>2.拟再出口的物种在国内CITES证书上</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3.拟再出口的数量等于或小于国内CITES证书所记载的数量</w:t>
      </w:r>
      <w:r>
        <w:rPr>
          <w:rFonts w:hint="eastAsia" w:ascii="仿宋_GB2312" w:hAnsi="仿宋_GB2312" w:eastAsia="仿宋_GB2312" w:cs="仿宋_GB2312"/>
          <w:sz w:val="32"/>
          <w:szCs w:val="32"/>
        </w:rPr>
        <w:t>。</w:t>
      </w:r>
    </w:p>
    <w:p>
      <w:pPr>
        <w:keepNext w:val="0"/>
        <w:keepLines w:val="0"/>
        <w:pageBreakBefore w:val="0"/>
        <w:numPr>
          <w:ilvl w:val="0"/>
          <w:numId w:val="5"/>
        </w:numPr>
        <w:suppressAutoHyphens/>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进出口野生植物产品说明。</w:t>
      </w:r>
    </w:p>
    <w:p>
      <w:pPr>
        <w:keepNext w:val="0"/>
        <w:keepLines w:val="0"/>
        <w:pageBreakBefore w:val="0"/>
        <w:kinsoku/>
        <w:wordWrap/>
        <w:overflowPunct/>
        <w:topLinePunct w:val="0"/>
        <w:autoSpaceDN/>
        <w:bidi w:val="0"/>
        <w:adjustRightInd/>
        <w:snapToGrid/>
        <w:spacing w:line="560" w:lineRule="exact"/>
        <w:ind w:left="64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受理标准：查看成分、含量、规格、工艺技术等是否完整。</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办理流程：</w:t>
      </w:r>
      <w:r>
        <w:rPr>
          <w:rFonts w:ascii="仿宋_GB2312" w:hAnsi="仿宋_GB2312" w:eastAsia="仿宋_GB2312" w:cs="仿宋_GB2312"/>
          <w:sz w:val="32"/>
          <w:szCs w:val="32"/>
        </w:rPr>
        <w:t>申报/收件/受理</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审查/决定</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发证</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办理时限：</w:t>
      </w:r>
      <w:r>
        <w:rPr>
          <w:rFonts w:ascii="仿宋_GB2312" w:hAnsi="仿宋_GB2312" w:eastAsia="仿宋_GB2312" w:cs="仿宋_GB2312"/>
          <w:sz w:val="32"/>
          <w:szCs w:val="32"/>
        </w:rPr>
        <w:t>10个工作日</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行政许可结果：</w:t>
      </w:r>
      <w:r>
        <w:rPr>
          <w:rFonts w:ascii="仿宋_GB2312" w:hAnsi="仿宋_GB2312" w:eastAsia="仿宋_GB2312" w:cs="仿宋_GB2312"/>
          <w:sz w:val="32"/>
          <w:szCs w:val="32"/>
        </w:rPr>
        <w:t>出口国家重点保护野生植物或进出口中国参加的国际公约限制进出口野生植物或其产品行政许可决定书</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有效期：</w:t>
      </w:r>
      <w:r>
        <w:rPr>
          <w:rFonts w:ascii="仿宋_GB2312" w:hAnsi="仿宋_GB2312" w:eastAsia="仿宋_GB2312" w:cs="仿宋_GB2312"/>
          <w:sz w:val="32"/>
          <w:szCs w:val="32"/>
        </w:rPr>
        <w:t>6个月</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sz w:val="32"/>
          <w:szCs w:val="32"/>
        </w:rPr>
        <w:t>是否收费：</w:t>
      </w:r>
      <w:r>
        <w:rPr>
          <w:rFonts w:hint="eastAsia" w:ascii="仿宋_GB2312" w:hAnsi="仿宋_GB2312" w:eastAsia="仿宋_GB2312" w:cs="仿宋_GB2312"/>
          <w:sz w:val="32"/>
          <w:szCs w:val="32"/>
        </w:rPr>
        <w:t>否</w:t>
      </w:r>
    </w:p>
    <w:p>
      <w:pPr>
        <w:keepNext w:val="0"/>
        <w:keepLines w:val="0"/>
        <w:pageBreakBefore w:val="0"/>
        <w:kinsoku/>
        <w:wordWrap/>
        <w:overflowPunct/>
        <w:topLinePunct w:val="0"/>
        <w:autoSpaceDN/>
        <w:bidi w:val="0"/>
        <w:adjustRightInd/>
        <w:snapToGrid/>
        <w:spacing w:line="560" w:lineRule="exact"/>
        <w:jc w:val="center"/>
        <w:textAlignment w:val="auto"/>
        <w:rPr>
          <w:rFonts w:hint="eastAsia"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hint="eastAsia"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hint="eastAsia"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hint="eastAsia"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hint="eastAsia"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hint="eastAsia"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hint="eastAsia"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hint="eastAsia"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hint="eastAsia"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hint="eastAsia"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hint="eastAsia"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hint="eastAsia"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hint="eastAsia"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hint="eastAsia"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hint="eastAsia"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hint="eastAsia"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hint="eastAsia"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hint="eastAsia"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hint="eastAsia"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r>
        <w:rPr>
          <w:rFonts w:hint="eastAsia" w:ascii="黑体" w:hAnsi="黑体" w:eastAsia="黑体" w:cs="黑体"/>
          <w:sz w:val="44"/>
          <w:szCs w:val="44"/>
        </w:rPr>
        <w:t>1</w:t>
      </w:r>
      <w:r>
        <w:rPr>
          <w:rFonts w:hint="eastAsia" w:ascii="黑体" w:hAnsi="黑体" w:eastAsia="黑体" w:cs="黑体"/>
          <w:sz w:val="44"/>
          <w:szCs w:val="44"/>
          <w:lang w:val="en-US" w:eastAsia="zh-CN"/>
        </w:rPr>
        <w:t>6</w:t>
      </w:r>
      <w:r>
        <w:rPr>
          <w:rFonts w:ascii="黑体" w:hAnsi="黑体" w:eastAsia="黑体" w:cs="黑体"/>
          <w:sz w:val="44"/>
          <w:szCs w:val="44"/>
        </w:rPr>
        <w:t>.</w:t>
      </w:r>
      <w:r>
        <w:rPr>
          <w:rFonts w:hint="eastAsia" w:ascii="黑体" w:hAnsi="黑体" w:eastAsia="黑体" w:cs="黑体"/>
          <w:sz w:val="44"/>
          <w:szCs w:val="44"/>
        </w:rPr>
        <w:t>采集国家二级保护野生植物审批</w:t>
      </w:r>
    </w:p>
    <w:p>
      <w:pPr>
        <w:keepNext w:val="0"/>
        <w:keepLines w:val="0"/>
        <w:pageBreakBefore w:val="0"/>
        <w:kinsoku/>
        <w:wordWrap/>
        <w:overflowPunct/>
        <w:topLinePunct w:val="0"/>
        <w:autoSpaceDN/>
        <w:bidi w:val="0"/>
        <w:adjustRightInd/>
        <w:snapToGrid/>
        <w:spacing w:line="560" w:lineRule="exact"/>
        <w:textAlignment w:val="auto"/>
      </w:pP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职权类型：</w:t>
      </w:r>
      <w:r>
        <w:rPr>
          <w:rFonts w:hint="eastAsia" w:ascii="仿宋_GB2312" w:hAnsi="仿宋_GB2312" w:eastAsia="仿宋_GB2312" w:cs="仿宋_GB2312"/>
          <w:sz w:val="32"/>
          <w:szCs w:val="32"/>
        </w:rPr>
        <w:t>行政许可</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设定依据：</w:t>
      </w:r>
      <w:r>
        <w:rPr>
          <w:rFonts w:hint="eastAsia" w:ascii="仿宋_GB2312" w:hAnsi="仿宋_GB2312" w:eastAsia="仿宋_GB2312" w:cs="仿宋_GB2312"/>
          <w:sz w:val="32"/>
          <w:szCs w:val="32"/>
        </w:rPr>
        <w:t>《中华人民共和国野生植物保护条例》</w:t>
      </w:r>
      <w:r>
        <w:rPr>
          <w:rFonts w:ascii="仿宋_GB2312" w:hAnsi="仿宋_GB2312" w:eastAsia="仿宋_GB2312" w:cs="仿宋_GB2312"/>
          <w:sz w:val="32"/>
          <w:szCs w:val="32"/>
        </w:rPr>
        <w:t>第十</w:t>
      </w:r>
      <w:r>
        <w:rPr>
          <w:rFonts w:hint="eastAsia" w:ascii="仿宋_GB2312" w:hAnsi="仿宋_GB2312" w:eastAsia="仿宋_GB2312" w:cs="仿宋_GB2312"/>
          <w:sz w:val="32"/>
          <w:szCs w:val="32"/>
        </w:rPr>
        <w:t>六条第二款：“采集国家二级保护野生植物的，必须经采集地的县级人民政府野生植物行政主管部门签署意见后，向省、自治区、直辖市人民政府野生植物行政主管部门或者其授权的机构申请采集证。”</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实施层级：</w:t>
      </w:r>
      <w:r>
        <w:rPr>
          <w:rFonts w:hint="eastAsia" w:ascii="仿宋_GB2312" w:hAnsi="仿宋_GB2312" w:eastAsia="仿宋_GB2312" w:cs="仿宋_GB2312"/>
          <w:sz w:val="32"/>
          <w:szCs w:val="32"/>
        </w:rPr>
        <w:t>市级</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实施主体：</w:t>
      </w:r>
      <w:r>
        <w:rPr>
          <w:rFonts w:hint="eastAsia" w:ascii="仿宋_GB2312" w:hAnsi="仿宋_GB2312" w:eastAsia="仿宋_GB2312" w:cs="仿宋_GB2312"/>
          <w:sz w:val="32"/>
          <w:szCs w:val="32"/>
        </w:rPr>
        <w:t>北京市园林绿化局</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权限划分：</w:t>
      </w:r>
      <w:r>
        <w:rPr>
          <w:rFonts w:hint="eastAsia" w:ascii="仿宋_GB2312" w:hAnsi="仿宋_GB2312" w:eastAsia="仿宋_GB2312" w:cs="仿宋_GB2312"/>
          <w:sz w:val="32"/>
          <w:szCs w:val="32"/>
        </w:rPr>
        <w:t>采集国家重点保护野生树木的，除申请办理《采集证》外，还必须依法办理林木采伐许可证，实行采伐限额管理。</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许可条件：</w:t>
      </w:r>
      <w:r>
        <w:rPr>
          <w:rFonts w:ascii="仿宋_GB2312" w:hAnsi="仿宋_GB2312" w:eastAsia="仿宋_GB2312" w:cs="仿宋_GB2312"/>
          <w:sz w:val="32"/>
          <w:szCs w:val="32"/>
        </w:rPr>
        <w:t>1.材料齐全，符合法定形式；2.采集目的为：科学研究、人工培育、文化交流等特殊需要</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申请材料：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一、采集国家</w:t>
      </w:r>
      <w:r>
        <w:rPr>
          <w:rFonts w:hint="eastAsia" w:ascii="仿宋_GB2312" w:hAnsi="仿宋_GB2312" w:eastAsia="仿宋_GB2312" w:cs="仿宋_GB2312"/>
          <w:sz w:val="32"/>
          <w:szCs w:val="32"/>
        </w:rPr>
        <w:t>二</w:t>
      </w:r>
      <w:r>
        <w:rPr>
          <w:rFonts w:ascii="仿宋_GB2312" w:hAnsi="仿宋_GB2312" w:eastAsia="仿宋_GB2312" w:cs="仿宋_GB2312"/>
          <w:sz w:val="32"/>
          <w:szCs w:val="32"/>
        </w:rPr>
        <w:t>级保护野生植物申请表</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1.表格填写完整。2.加盖单位公章或签字（申请人为自然人时）。</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二、身份证件</w:t>
      </w:r>
      <w:r>
        <w:rPr>
          <w:rFonts w:ascii="仿宋_GB2312" w:hAnsi="仿宋_GB2312" w:eastAsia="仿宋_GB2312" w:cs="仿宋_GB2312"/>
          <w:sz w:val="32"/>
          <w:szCs w:val="32"/>
        </w:rPr>
        <w:t>或营业执照或事业单位法人证书</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受理标准：身份证件：有申请人签字。营业执照：加盖单位公章。事业单位法人证书：加盖单位公章。</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三、人工培植或科研交流或重大工程移植的说明材料：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（一）用于人工培植时提交：可</w:t>
      </w:r>
      <w:r>
        <w:rPr>
          <w:rFonts w:hint="eastAsia" w:ascii="仿宋_GB2312" w:hAnsi="仿宋_GB2312" w:eastAsia="仿宋_GB2312" w:cs="仿宋_GB2312"/>
          <w:sz w:val="32"/>
          <w:szCs w:val="32"/>
        </w:rPr>
        <w:t>行性报告</w:t>
      </w:r>
      <w:r>
        <w:rPr>
          <w:rFonts w:ascii="仿宋_GB2312" w:hAnsi="仿宋_GB2312" w:eastAsia="仿宋_GB2312" w:cs="仿宋_GB2312"/>
          <w:sz w:val="32"/>
          <w:szCs w:val="32"/>
        </w:rPr>
        <w:t>；采集作业办法；采集作业区野生植物资源状况</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受理标准：可行性报告：加盖单位公章。采集作业办法：加盖单位公章或签字（申请人为自然人时）。采集作业区野生植物资源状况：申请人加盖公章或签字（申请人为自然人时）。</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（二）用于科学研究、文化交流时提交：采集作业办法；合作协议；科研项目的立项批复</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受理标准：采集作业办法：加盖单位公章或签字（申请人为自然人时）。合作协议：加盖单位公章或签字（申请人为自然人时）。科研项目的立项批复：申请人加盖单位公章或签字（申请人为自然人时）。</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（三）重大工作移植时提交：移植方案；移植后管护措施；项目立项批复</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受理标准：移植方案：加盖单位公章或签字（申请人为自然人时）。移植后管护措施：申请人加盖公章或签字（申请人为自然人时）。项目立项批复：申请人加盖公章或签字（申请人为自然人时）。</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办理流程：</w:t>
      </w:r>
      <w:r>
        <w:rPr>
          <w:rFonts w:ascii="仿宋_GB2312" w:hAnsi="仿宋_GB2312" w:eastAsia="仿宋_GB2312" w:cs="仿宋_GB2312"/>
          <w:sz w:val="32"/>
          <w:szCs w:val="32"/>
        </w:rPr>
        <w:t>申报/收件/受理-审查/决定-发证</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办理时限：</w:t>
      </w:r>
      <w:r>
        <w:rPr>
          <w:rFonts w:ascii="仿宋_GB2312" w:hAnsi="仿宋_GB2312" w:eastAsia="仿宋_GB2312" w:cs="仿宋_GB2312"/>
          <w:sz w:val="32"/>
          <w:szCs w:val="32"/>
        </w:rPr>
        <w:t>10个工作日</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行政许可结果：</w:t>
      </w:r>
      <w:r>
        <w:rPr>
          <w:rFonts w:ascii="仿宋_GB2312" w:hAnsi="仿宋_GB2312" w:eastAsia="仿宋_GB2312" w:cs="仿宋_GB2312"/>
          <w:sz w:val="32"/>
          <w:szCs w:val="32"/>
        </w:rPr>
        <w:t>国家重点保护野生植物采集证</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有效期：</w:t>
      </w:r>
      <w:r>
        <w:rPr>
          <w:rFonts w:ascii="仿宋_GB2312" w:hAnsi="仿宋_GB2312" w:eastAsia="仿宋_GB2312" w:cs="仿宋_GB2312"/>
          <w:sz w:val="32"/>
          <w:szCs w:val="32"/>
        </w:rPr>
        <w:t>6个月</w:t>
      </w:r>
    </w:p>
    <w:p>
      <w:pPr>
        <w:keepNext w:val="0"/>
        <w:keepLines w:val="0"/>
        <w:pageBreakBefore w:val="0"/>
        <w:widowControl/>
        <w:kinsoku/>
        <w:wordWrap/>
        <w:overflowPunct/>
        <w:topLinePunct w:val="0"/>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hint="eastAsia" w:ascii="黑体" w:hAnsi="黑体" w:eastAsia="黑体" w:cs="黑体"/>
          <w:sz w:val="32"/>
          <w:szCs w:val="32"/>
        </w:rPr>
        <w:t>是否收费：</w:t>
      </w:r>
      <w:r>
        <w:rPr>
          <w:rFonts w:hint="eastAsia" w:ascii="仿宋_GB2312" w:hAnsi="仿宋_GB2312" w:eastAsia="仿宋_GB2312" w:cs="仿宋_GB2312"/>
          <w:sz w:val="32"/>
          <w:szCs w:val="32"/>
        </w:rPr>
        <w:t>否</w:t>
      </w:r>
      <w:r>
        <w:rPr>
          <w:rFonts w:hint="eastAsia" w:ascii="黑体" w:hAnsi="黑体" w:eastAsia="黑体" w:cs="黑体"/>
          <w:kern w:val="0"/>
          <w:sz w:val="32"/>
          <w:szCs w:val="32"/>
          <w:shd w:val="clear" w:color="auto" w:fill="FFFFFF"/>
          <w:lang w:bidi="ar"/>
        </w:rPr>
        <w:t xml:space="preserve">        </w:t>
      </w:r>
      <w:r>
        <w:rPr>
          <w:rFonts w:ascii="黑体" w:hAnsi="黑体" w:eastAsia="黑体" w:cs="黑体"/>
          <w:kern w:val="0"/>
          <w:sz w:val="32"/>
          <w:szCs w:val="32"/>
          <w:shd w:val="clear" w:color="auto" w:fill="FFFFFF"/>
          <w:lang w:bidi="ar"/>
        </w:rPr>
        <w:br w:type="page"/>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r>
        <w:rPr>
          <w:rFonts w:hint="eastAsia" w:ascii="黑体" w:hAnsi="黑体" w:eastAsia="黑体" w:cs="黑体"/>
          <w:sz w:val="44"/>
          <w:szCs w:val="44"/>
          <w:lang w:val="en-US" w:eastAsia="zh-CN"/>
        </w:rPr>
        <w:t>17</w:t>
      </w:r>
      <w:r>
        <w:rPr>
          <w:rFonts w:ascii="黑体" w:hAnsi="黑体" w:eastAsia="黑体" w:cs="黑体"/>
          <w:sz w:val="44"/>
          <w:szCs w:val="44"/>
        </w:rPr>
        <w:t>.</w:t>
      </w:r>
      <w:r>
        <w:rPr>
          <w:rFonts w:hint="eastAsia" w:ascii="黑体" w:hAnsi="黑体" w:eastAsia="黑体" w:cs="黑体"/>
          <w:sz w:val="44"/>
          <w:szCs w:val="44"/>
        </w:rPr>
        <w:t>林业植物检疫证书核发</w:t>
      </w:r>
    </w:p>
    <w:p>
      <w:pPr>
        <w:keepNext w:val="0"/>
        <w:keepLines w:val="0"/>
        <w:pageBreakBefore w:val="0"/>
        <w:kinsoku/>
        <w:wordWrap/>
        <w:overflowPunct/>
        <w:topLinePunct w:val="0"/>
        <w:autoSpaceDN/>
        <w:bidi w:val="0"/>
        <w:adjustRightInd/>
        <w:snapToGrid/>
        <w:spacing w:line="560" w:lineRule="exact"/>
        <w:textAlignment w:val="auto"/>
      </w:pP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职权类型：</w:t>
      </w:r>
      <w:r>
        <w:rPr>
          <w:rFonts w:hint="eastAsia" w:ascii="仿宋_GB2312" w:hAnsi="仿宋_GB2312" w:eastAsia="仿宋_GB2312" w:cs="仿宋_GB2312"/>
          <w:sz w:val="32"/>
          <w:szCs w:val="32"/>
        </w:rPr>
        <w:t>行政许可</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设定依据：</w:t>
      </w:r>
      <w:r>
        <w:rPr>
          <w:rFonts w:hint="eastAsia" w:ascii="仿宋_GB2312" w:hAnsi="仿宋_GB2312" w:eastAsia="仿宋_GB2312" w:cs="仿宋_GB2312"/>
          <w:sz w:val="32"/>
          <w:szCs w:val="32"/>
        </w:rPr>
        <w:t>《植物检疫条例》</w:t>
      </w:r>
      <w:r>
        <w:rPr>
          <w:rFonts w:ascii="仿宋_GB2312" w:hAnsi="仿宋_GB2312" w:eastAsia="仿宋_GB2312" w:cs="仿宋_GB2312"/>
          <w:sz w:val="32"/>
          <w:szCs w:val="32"/>
        </w:rPr>
        <w:t>第三条</w:t>
      </w:r>
      <w:r>
        <w:rPr>
          <w:rFonts w:hint="eastAsia" w:ascii="仿宋_GB2312" w:hAnsi="仿宋_GB2312" w:eastAsia="仿宋_GB2312" w:cs="仿宋_GB2312"/>
          <w:sz w:val="32"/>
          <w:szCs w:val="32"/>
        </w:rPr>
        <w:t>第一款：“</w:t>
      </w:r>
      <w:r>
        <w:rPr>
          <w:rFonts w:ascii="仿宋_GB2312" w:hAnsi="仿宋_GB2312" w:eastAsia="仿宋_GB2312" w:cs="仿宋_GB2312"/>
          <w:sz w:val="32"/>
          <w:szCs w:val="32"/>
        </w:rPr>
        <w:t>县级以上地方各级农业主管部门、林业主管部门所属的植物检疫机构，负责执行国家的植物检疫任务。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第七条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调运植物和植物产品，属于下列情况的，必须经过检疫：（一）列入应施检疫的植物、植物产品名单的，运出发生疫情的县级行政区域之前，必须经过检疫；（二）凡种子、苗木和其他繁殖材料，不论是否列入应施检疫的植物、植物产品名单和运往何地，在调运之前，都必须经过检疫。</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第八条</w:t>
      </w:r>
      <w:r>
        <w:rPr>
          <w:rFonts w:hint="eastAsia" w:ascii="仿宋_GB2312" w:hAnsi="仿宋_GB2312" w:eastAsia="仿宋_GB2312" w:cs="仿宋_GB2312"/>
          <w:sz w:val="32"/>
          <w:szCs w:val="32"/>
        </w:rPr>
        <w:t>第一款</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按照本条例第七条的规定必须检疫的植物和植物产品，经检疫未发现植物检</w:t>
      </w:r>
      <w:r>
        <w:rPr>
          <w:rFonts w:hint="eastAsia" w:ascii="仿宋_GB2312" w:hAnsi="仿宋_GB2312" w:eastAsia="仿宋_GB2312" w:cs="仿宋_GB2312"/>
          <w:sz w:val="32"/>
          <w:szCs w:val="32"/>
        </w:rPr>
        <w:t>疫对象的，发给植物检疫证书。发现有植物检疫对象、但能彻底消毒处理的，托运人应按植物检疫机构的要求，在指定地点作消毒处理，经检查合格后发给植物检疫证书；无法消毒处理的，应停止调运。”</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实施层级：</w:t>
      </w:r>
      <w:r>
        <w:rPr>
          <w:rFonts w:hint="eastAsia" w:ascii="仿宋_GB2312" w:hAnsi="仿宋_GB2312" w:eastAsia="仿宋_GB2312" w:cs="仿宋_GB2312"/>
          <w:sz w:val="32"/>
          <w:szCs w:val="32"/>
        </w:rPr>
        <w:t>市级、</w:t>
      </w:r>
      <w:r>
        <w:rPr>
          <w:rFonts w:ascii="仿宋_GB2312" w:hAnsi="仿宋_GB2312" w:eastAsia="仿宋_GB2312" w:cs="仿宋_GB2312"/>
          <w:sz w:val="32"/>
          <w:szCs w:val="32"/>
        </w:rPr>
        <w:t>区级</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实施主体：</w:t>
      </w:r>
      <w:r>
        <w:rPr>
          <w:rFonts w:hint="eastAsia" w:ascii="仿宋_GB2312" w:hAnsi="仿宋_GB2312" w:eastAsia="仿宋_GB2312" w:cs="仿宋_GB2312"/>
          <w:sz w:val="32"/>
          <w:szCs w:val="32"/>
        </w:rPr>
        <w:t>市、区园林绿化局</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权限划分：</w:t>
      </w:r>
      <w:r>
        <w:rPr>
          <w:rFonts w:hint="eastAsia" w:ascii="仿宋_GB2312" w:hAnsi="仿宋_GB2312" w:eastAsia="仿宋_GB2312" w:cs="仿宋_GB2312"/>
          <w:sz w:val="32"/>
          <w:szCs w:val="32"/>
        </w:rPr>
        <w:t>县级以上地方各级农业主管部门、林业主管部门所属的植物检疫机构，负责执行国家的植物检疫任务。调运植物和植物产品，属于下列情况的，必须经过检疫：（一）列入应施检疫的植物、植物产品名单的，运出发生疫情的县级行政区域之前，必须经过检疫；（二）凡种子、苗木和其他繁殖材料，不论是否列入应施检疫的植物、植物产品名单和运往何地，在调运之前，都必须经过检疫。按以上规定必须检疫的植物和植物产品，经检疫未发现植物检疫对象的，发给植物检疫证书。发现有植物检疫对象、但能彻底消毒处理的，托运人应按植物检疫机构的要求，在指定地点作消毒处理，经检查合格后发给植物检疫证书；无法消毒处理的，应停止调运。</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许可条件：</w:t>
      </w:r>
      <w:r>
        <w:rPr>
          <w:rFonts w:hint="eastAsia" w:ascii="仿宋_GB2312" w:hAnsi="仿宋_GB2312" w:eastAsia="仿宋_GB2312" w:cs="仿宋_GB2312"/>
          <w:sz w:val="32"/>
          <w:szCs w:val="32"/>
        </w:rPr>
        <w:t>申请材料齐全，内容完整，符合法定形式。</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申请材料：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一、森林植物检疫要求书</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受理标准：无审核要求，不用纸质开具。</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办理流程：</w:t>
      </w:r>
      <w:r>
        <w:rPr>
          <w:rFonts w:ascii="仿宋_GB2312" w:hAnsi="仿宋_GB2312" w:eastAsia="仿宋_GB2312" w:cs="仿宋_GB2312"/>
          <w:sz w:val="32"/>
          <w:szCs w:val="32"/>
        </w:rPr>
        <w:t>申报/收件/受理-决定-发证</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办理时限：</w:t>
      </w:r>
      <w:r>
        <w:rPr>
          <w:rFonts w:ascii="仿宋_GB2312" w:hAnsi="仿宋_GB2312" w:eastAsia="仿宋_GB2312" w:cs="仿宋_GB2312"/>
          <w:sz w:val="32"/>
          <w:szCs w:val="32"/>
        </w:rPr>
        <w:t>7个工作日</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行政许可结果：</w:t>
      </w:r>
      <w:r>
        <w:rPr>
          <w:rFonts w:ascii="仿宋_GB2312" w:hAnsi="仿宋_GB2312" w:eastAsia="仿宋_GB2312" w:cs="仿宋_GB2312"/>
          <w:sz w:val="32"/>
          <w:szCs w:val="32"/>
        </w:rPr>
        <w:t>植物检疫证书</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有效期：</w:t>
      </w:r>
      <w:r>
        <w:rPr>
          <w:rFonts w:ascii="仿宋_GB2312" w:hAnsi="仿宋_GB2312" w:eastAsia="仿宋_GB2312" w:cs="仿宋_GB2312"/>
          <w:sz w:val="32"/>
          <w:szCs w:val="32"/>
        </w:rPr>
        <w:t>1个月</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r>
        <w:rPr>
          <w:rFonts w:hint="eastAsia" w:ascii="黑体" w:hAnsi="黑体" w:eastAsia="黑体" w:cs="黑体"/>
          <w:sz w:val="32"/>
          <w:szCs w:val="32"/>
        </w:rPr>
        <w:t>是否收费：</w:t>
      </w:r>
      <w:r>
        <w:rPr>
          <w:rFonts w:hint="eastAsia" w:ascii="仿宋_GB2312" w:hAnsi="仿宋_GB2312" w:eastAsia="仿宋_GB2312" w:cs="仿宋_GB2312"/>
          <w:sz w:val="32"/>
          <w:szCs w:val="32"/>
        </w:rPr>
        <w:t>否</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center"/>
        <w:textAlignment w:val="auto"/>
        <w:rPr>
          <w:rFonts w:ascii="仿宋_GB2312" w:hAnsi="仿宋_GB2312" w:eastAsia="仿宋_GB2312" w:cs="仿宋_GB2312"/>
          <w:sz w:val="32"/>
          <w:szCs w:val="32"/>
        </w:rPr>
      </w:pPr>
      <w:r>
        <w:rPr>
          <w:rFonts w:ascii="黑体" w:hAnsi="黑体" w:eastAsia="黑体" w:cs="黑体"/>
          <w:kern w:val="0"/>
          <w:sz w:val="32"/>
          <w:szCs w:val="32"/>
          <w:shd w:val="clear" w:color="auto" w:fill="FFFFFF"/>
          <w:lang w:bidi="ar"/>
        </w:rPr>
        <w:br w:type="page"/>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r>
        <w:rPr>
          <w:rFonts w:hint="eastAsia" w:ascii="黑体" w:hAnsi="黑体" w:eastAsia="黑体" w:cs="黑体"/>
          <w:sz w:val="44"/>
          <w:szCs w:val="44"/>
          <w:lang w:val="en-US" w:eastAsia="zh-CN"/>
        </w:rPr>
        <w:t>18</w:t>
      </w:r>
      <w:r>
        <w:rPr>
          <w:rFonts w:ascii="黑体" w:hAnsi="黑体" w:eastAsia="黑体" w:cs="黑体"/>
          <w:sz w:val="44"/>
          <w:szCs w:val="44"/>
        </w:rPr>
        <w:t>.</w:t>
      </w:r>
      <w:r>
        <w:rPr>
          <w:rFonts w:hint="eastAsia" w:ascii="黑体" w:hAnsi="黑体" w:eastAsia="黑体" w:cs="黑体"/>
          <w:sz w:val="44"/>
          <w:szCs w:val="44"/>
        </w:rPr>
        <w:t>从国外引进林木种子、苗木检疫审批</w:t>
      </w:r>
    </w:p>
    <w:p>
      <w:pPr>
        <w:keepNext w:val="0"/>
        <w:keepLines w:val="0"/>
        <w:pageBreakBefore w:val="0"/>
        <w:kinsoku/>
        <w:wordWrap/>
        <w:overflowPunct/>
        <w:topLinePunct w:val="0"/>
        <w:autoSpaceDN/>
        <w:bidi w:val="0"/>
        <w:adjustRightInd/>
        <w:snapToGrid/>
        <w:spacing w:line="560" w:lineRule="exact"/>
        <w:textAlignment w:val="auto"/>
      </w:pP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职权类型：</w:t>
      </w:r>
      <w:r>
        <w:rPr>
          <w:rFonts w:hint="eastAsia" w:ascii="仿宋_GB2312" w:hAnsi="仿宋_GB2312" w:eastAsia="仿宋_GB2312" w:cs="仿宋_GB2312"/>
          <w:sz w:val="32"/>
          <w:szCs w:val="32"/>
        </w:rPr>
        <w:t>行政许可</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设定依据：</w:t>
      </w:r>
      <w:r>
        <w:rPr>
          <w:rFonts w:hint="eastAsia" w:ascii="仿宋_GB2312" w:hAnsi="仿宋_GB2312" w:eastAsia="仿宋_GB2312" w:cs="仿宋_GB2312"/>
          <w:sz w:val="32"/>
          <w:szCs w:val="32"/>
        </w:rPr>
        <w:t>《植物检疫条例》</w:t>
      </w:r>
      <w:r>
        <w:rPr>
          <w:rFonts w:ascii="仿宋_GB2312" w:hAnsi="仿宋_GB2312" w:eastAsia="仿宋_GB2312" w:cs="仿宋_GB2312"/>
          <w:sz w:val="32"/>
          <w:szCs w:val="32"/>
        </w:rPr>
        <w:t>第十二条</w:t>
      </w:r>
      <w:r>
        <w:rPr>
          <w:rFonts w:hint="eastAsia" w:ascii="仿宋_GB2312" w:hAnsi="仿宋_GB2312" w:eastAsia="仿宋_GB2312" w:cs="仿宋_GB2312"/>
          <w:sz w:val="32"/>
          <w:szCs w:val="32"/>
        </w:rPr>
        <w:t>第一款：“</w:t>
      </w:r>
      <w:r>
        <w:rPr>
          <w:rFonts w:ascii="仿宋_GB2312" w:hAnsi="仿宋_GB2312" w:eastAsia="仿宋_GB2312" w:cs="仿宋_GB2312"/>
          <w:sz w:val="32"/>
          <w:szCs w:val="32"/>
        </w:rPr>
        <w:t>从国外引进种子、苗木，引进单位应当向所在地的省、自治区、直辖市植物检疫机构提出申请，办理检疫审批手续。</w:t>
      </w:r>
      <w:r>
        <w:rPr>
          <w:rFonts w:hint="eastAsia" w:ascii="仿宋_GB2312" w:hAnsi="仿宋_GB2312" w:eastAsia="仿宋_GB2312" w:cs="仿宋_GB2312"/>
          <w:sz w:val="32"/>
          <w:szCs w:val="32"/>
        </w:rPr>
        <w:t>……”</w:t>
      </w:r>
      <w:r>
        <w:rPr>
          <w:rFonts w:hint="eastAsia" w:ascii="黑体" w:hAnsi="黑体" w:eastAsia="黑体" w:cs="黑体"/>
          <w:sz w:val="32"/>
          <w:szCs w:val="32"/>
        </w:rPr>
        <w:t>实施层级：</w:t>
      </w:r>
      <w:r>
        <w:rPr>
          <w:rFonts w:hint="eastAsia" w:ascii="仿宋_GB2312" w:hAnsi="仿宋_GB2312" w:eastAsia="仿宋_GB2312" w:cs="仿宋_GB2312"/>
          <w:sz w:val="32"/>
          <w:szCs w:val="32"/>
        </w:rPr>
        <w:t>市级</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实施主体：</w:t>
      </w:r>
      <w:r>
        <w:rPr>
          <w:rFonts w:hint="eastAsia" w:ascii="仿宋_GB2312" w:hAnsi="仿宋_GB2312" w:eastAsia="仿宋_GB2312" w:cs="仿宋_GB2312"/>
          <w:sz w:val="32"/>
          <w:szCs w:val="32"/>
        </w:rPr>
        <w:t>北京市园林绿化局</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权限划分：</w:t>
      </w:r>
      <w:r>
        <w:rPr>
          <w:rFonts w:hint="eastAsia" w:ascii="仿宋_GB2312" w:hAnsi="仿宋_GB2312" w:eastAsia="仿宋_GB2312" w:cs="仿宋_GB2312"/>
          <w:sz w:val="32"/>
          <w:szCs w:val="32"/>
        </w:rPr>
        <w:t>从国外引进种子、苗木，引进单位应当向所在地的省、自治区、直辖市植物检疫机构提出申请，办理检疫审批手续。</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许可条件：</w:t>
      </w:r>
      <w:r>
        <w:rPr>
          <w:rFonts w:hint="eastAsia" w:ascii="仿宋_GB2312" w:hAnsi="仿宋_GB2312" w:eastAsia="仿宋_GB2312" w:cs="仿宋_GB2312"/>
          <w:sz w:val="32"/>
          <w:szCs w:val="32"/>
        </w:rPr>
        <w:t>提交《引进林木种子、苗木检疫审批申请表》，其他申请材料等齐全，符合法定形式。</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申请材料：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一、引进林木种子、苗木检疫审批申请表</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1.申请表加盖公章，公章名称与表内申请单位名称相同； 2.“是否认证”栏填写“是”的还应具备普及型国外引种试种苗圃资格证书复印件； 3.“引进用途”栏中填写“交换”需提交相关交换、科研用途材料（协议书、隔离措施）。填写“科研”需提交相关交换、科研用途材料（科研项目任务书、合同、隔离措施）。填写“展览”需提交展会批准文件、展览期间的管理措施、展览结束后的处理措施、展览区域安全性评定材料； 4.“引种核销情况”栏以上申请单位均需</w:t>
      </w:r>
      <w:r>
        <w:rPr>
          <w:rFonts w:hint="eastAsia" w:ascii="仿宋_GB2312" w:hAnsi="仿宋_GB2312" w:eastAsia="仿宋_GB2312" w:cs="仿宋_GB2312"/>
          <w:sz w:val="32"/>
          <w:szCs w:val="32"/>
        </w:rPr>
        <w:t>填写完全。</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二、属于贸易引进的提交：林木种子生产经营许可证。</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1.受理时间在许可证有效期内； 2.许可证生产经营者信息与引种申请表一致； 3.许可证发证机关印章为国家林业局或国家林业和草原局； 4.经营方式含有“进出口”； 5.原件与复印件一致。</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三、属于交换、科研用途引种的提交：林草科研项目引种隔离措施</w:t>
      </w:r>
      <w:r>
        <w:rPr>
          <w:rFonts w:ascii="仿宋_GB2312" w:hAnsi="仿宋_GB2312" w:eastAsia="仿宋_GB2312" w:cs="仿宋_GB2312"/>
          <w:sz w:val="32"/>
          <w:szCs w:val="32"/>
        </w:rPr>
        <w:t>；林草引种科研项目任务书或林草引种科研项目协议书</w:t>
      </w:r>
      <w:r>
        <w:rPr>
          <w:rFonts w:hint="eastAsia" w:ascii="仿宋_GB2312" w:hAnsi="仿宋_GB2312" w:eastAsia="仿宋_GB2312" w:cs="仿宋_GB2312"/>
          <w:sz w:val="32"/>
          <w:szCs w:val="32"/>
        </w:rPr>
        <w:t>或林草引种科研项目合同。</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受理标准：林草科研项目引种隔离措施：明确隔离措施。林草引种科研项目任务书：涉及林草相关研究内容。林草引种科研项目协议书：涉及林草相关研究内容。林草引种科研项目合同：涉及林草相关研究内容。</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四、在原产地引进种苗的病虫害发生情况材料。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1.原产地引进种苗的病虫害发生情况中涉及的植物种类与引种申请表中引种植物种类一致，原产地与引种申请表中引种地一致；2.复印件加盖公章，公章名称与表内</w:t>
      </w:r>
      <w:r>
        <w:rPr>
          <w:rFonts w:hint="eastAsia" w:ascii="仿宋_GB2312" w:hAnsi="仿宋_GB2312" w:eastAsia="仿宋_GB2312" w:cs="仿宋_GB2312"/>
          <w:sz w:val="32"/>
          <w:szCs w:val="32"/>
        </w:rPr>
        <w:t>申请单位名称相同。</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五、引进种苗的隔离试种计划和管理措施。</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1.计划和措施中涉及的植物种类与引种申请表中引种植物种类一致；2.原件加盖公章，公章名称与表内申请单位名称相同。</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六、再次引进相同品种种苗时提交：出示首次引种的疫情监测材料。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1.监管材料中涉及的植物种类与引种申请表中引种植物种类一致；2.复印件加盖公章，公章名称与表内申请单位名称相同。</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办理流程：</w:t>
      </w:r>
      <w:r>
        <w:rPr>
          <w:rFonts w:ascii="仿宋_GB2312" w:hAnsi="仿宋_GB2312" w:eastAsia="仿宋_GB2312" w:cs="仿宋_GB2312"/>
          <w:sz w:val="32"/>
          <w:szCs w:val="32"/>
        </w:rPr>
        <w:t>申报/收件/受理-决定-发证</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办理时限：</w:t>
      </w:r>
      <w:r>
        <w:rPr>
          <w:rFonts w:ascii="仿宋_GB2312" w:hAnsi="仿宋_GB2312" w:eastAsia="仿宋_GB2312" w:cs="仿宋_GB2312"/>
          <w:sz w:val="32"/>
          <w:szCs w:val="32"/>
        </w:rPr>
        <w:t>15个工作日</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行政许可结果：</w:t>
      </w:r>
      <w:r>
        <w:rPr>
          <w:rFonts w:ascii="仿宋_GB2312" w:hAnsi="仿宋_GB2312" w:eastAsia="仿宋_GB2312" w:cs="仿宋_GB2312"/>
          <w:sz w:val="32"/>
          <w:szCs w:val="32"/>
        </w:rPr>
        <w:t>引进林木种子、苗木检疫审批单</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有效期：</w:t>
      </w:r>
      <w:r>
        <w:rPr>
          <w:rFonts w:ascii="仿宋_GB2312" w:hAnsi="仿宋_GB2312" w:eastAsia="仿宋_GB2312" w:cs="仿宋_GB2312"/>
          <w:sz w:val="32"/>
          <w:szCs w:val="32"/>
        </w:rPr>
        <w:t>3个月</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sz w:val="32"/>
          <w:szCs w:val="32"/>
        </w:rPr>
        <w:t>是否收费：</w:t>
      </w:r>
      <w:r>
        <w:rPr>
          <w:rFonts w:hint="eastAsia" w:ascii="仿宋_GB2312" w:hAnsi="仿宋_GB2312" w:eastAsia="仿宋_GB2312" w:cs="仿宋_GB2312"/>
          <w:sz w:val="32"/>
          <w:szCs w:val="32"/>
        </w:rPr>
        <w:t>否</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r>
        <w:rPr>
          <w:rFonts w:hint="eastAsia" w:ascii="黑体" w:hAnsi="黑体" w:eastAsia="黑体" w:cs="黑体"/>
          <w:kern w:val="0"/>
          <w:sz w:val="32"/>
          <w:szCs w:val="32"/>
          <w:shd w:val="clear" w:color="auto" w:fill="FFFFFF"/>
          <w:lang w:bidi="ar"/>
        </w:rPr>
        <w:t xml:space="preserve">             </w:t>
      </w:r>
    </w:p>
    <w:p>
      <w:pPr>
        <w:keepNext w:val="0"/>
        <w:keepLines w:val="0"/>
        <w:pageBreakBefore w:val="0"/>
        <w:widowControl/>
        <w:kinsoku/>
        <w:wordWrap/>
        <w:overflowPunct/>
        <w:topLinePunct w:val="0"/>
        <w:autoSpaceDN/>
        <w:bidi w:val="0"/>
        <w:adjustRightInd/>
        <w:snapToGrid/>
        <w:spacing w:line="560" w:lineRule="exact"/>
        <w:jc w:val="center"/>
        <w:textAlignment w:val="auto"/>
        <w:rPr>
          <w:rFonts w:ascii="仿宋_GB2312" w:hAnsi="仿宋_GB2312" w:eastAsia="仿宋_GB2312" w:cs="仿宋_GB2312"/>
          <w:sz w:val="32"/>
          <w:szCs w:val="32"/>
        </w:rPr>
      </w:pPr>
      <w:r>
        <w:rPr>
          <w:rFonts w:ascii="黑体" w:hAnsi="黑体" w:eastAsia="黑体" w:cs="黑体"/>
          <w:kern w:val="0"/>
          <w:sz w:val="32"/>
          <w:szCs w:val="32"/>
          <w:shd w:val="clear" w:color="auto" w:fill="FFFFFF"/>
          <w:lang w:bidi="ar"/>
        </w:rPr>
        <w:br w:type="page"/>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r>
        <w:rPr>
          <w:rFonts w:hint="eastAsia" w:ascii="黑体" w:hAnsi="黑体" w:eastAsia="黑体" w:cs="黑体"/>
          <w:sz w:val="44"/>
          <w:szCs w:val="44"/>
          <w:lang w:val="en-US" w:eastAsia="zh-CN"/>
        </w:rPr>
        <w:t>19</w:t>
      </w:r>
      <w:r>
        <w:rPr>
          <w:rFonts w:ascii="黑体" w:hAnsi="黑体" w:eastAsia="黑体" w:cs="黑体"/>
          <w:sz w:val="44"/>
          <w:szCs w:val="44"/>
        </w:rPr>
        <w:t>.</w:t>
      </w:r>
      <w:r>
        <w:rPr>
          <w:rFonts w:hint="eastAsia" w:ascii="黑体" w:hAnsi="黑体" w:eastAsia="黑体" w:cs="黑体"/>
          <w:sz w:val="44"/>
          <w:szCs w:val="44"/>
        </w:rPr>
        <w:t>森林防火期内进入森林防火区进行实弹演习、爆破等活动审批</w:t>
      </w:r>
    </w:p>
    <w:p>
      <w:pPr>
        <w:keepNext w:val="0"/>
        <w:keepLines w:val="0"/>
        <w:pageBreakBefore w:val="0"/>
        <w:kinsoku/>
        <w:wordWrap/>
        <w:overflowPunct/>
        <w:topLinePunct w:val="0"/>
        <w:autoSpaceDN/>
        <w:bidi w:val="0"/>
        <w:adjustRightInd/>
        <w:snapToGrid/>
        <w:spacing w:line="560" w:lineRule="exact"/>
        <w:textAlignment w:val="auto"/>
      </w:pP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职权类型：</w:t>
      </w:r>
      <w:r>
        <w:rPr>
          <w:rFonts w:hint="eastAsia" w:ascii="仿宋_GB2312" w:hAnsi="仿宋_GB2312" w:eastAsia="仿宋_GB2312" w:cs="仿宋_GB2312"/>
          <w:sz w:val="32"/>
          <w:szCs w:val="32"/>
        </w:rPr>
        <w:t>行政许可</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设定依据：</w:t>
      </w:r>
      <w:r>
        <w:rPr>
          <w:rFonts w:hint="eastAsia" w:ascii="仿宋_GB2312" w:hAnsi="仿宋_GB2312" w:eastAsia="仿宋_GB2312" w:cs="仿宋_GB2312"/>
          <w:sz w:val="32"/>
          <w:szCs w:val="32"/>
        </w:rPr>
        <w:t>《森林防火条例》</w:t>
      </w:r>
      <w:r>
        <w:rPr>
          <w:rFonts w:ascii="仿宋_GB2312" w:hAnsi="仿宋_GB2312" w:eastAsia="仿宋_GB2312" w:cs="仿宋_GB2312"/>
          <w:sz w:val="32"/>
          <w:szCs w:val="32"/>
        </w:rPr>
        <w:t>第二十五条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森林防火期内，禁止在森林防火区野外用火。因防治病虫鼠害、冻害等特殊情况确需野外用火的，应当经县级人民政府批准，并按照要求采取防火措施，严防失火；需要进入森林防火区进行实弹演习、爆破等活动的，应当经省、自治区、直辖市人民政府林业主管部门批准，并采取必要的防火措施；中国人民解放军和中国人民武装警察部队因处置突发事件和执行其他紧急任务需要进入森林防火区的，应当经其上级主管部门批准，并采取必要的防火措施。</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实施层级：</w:t>
      </w:r>
      <w:r>
        <w:rPr>
          <w:rFonts w:hint="eastAsia" w:ascii="仿宋_GB2312" w:hAnsi="仿宋_GB2312" w:eastAsia="仿宋_GB2312" w:cs="仿宋_GB2312"/>
          <w:sz w:val="32"/>
          <w:szCs w:val="32"/>
        </w:rPr>
        <w:t>市级</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实施主体：</w:t>
      </w:r>
      <w:r>
        <w:rPr>
          <w:rFonts w:hint="eastAsia" w:ascii="仿宋_GB2312" w:hAnsi="仿宋_GB2312" w:eastAsia="仿宋_GB2312" w:cs="仿宋_GB2312"/>
          <w:sz w:val="32"/>
          <w:szCs w:val="32"/>
        </w:rPr>
        <w:t>北京市园林绿化局</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权限划分：</w:t>
      </w:r>
      <w:r>
        <w:rPr>
          <w:rFonts w:hint="eastAsia" w:ascii="仿宋_GB2312" w:hAnsi="仿宋_GB2312" w:eastAsia="仿宋_GB2312" w:cs="仿宋_GB2312"/>
          <w:sz w:val="32"/>
          <w:szCs w:val="32"/>
        </w:rPr>
        <w:t>需要进入森林防火区进行实弹演习、爆破等活动的，应当经省、自治区、直辖市人民政府林业主管部门批准，并采取必要的防火措施</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许可条件：</w:t>
      </w:r>
      <w:r>
        <w:rPr>
          <w:rFonts w:ascii="仿宋_GB2312" w:hAnsi="仿宋_GB2312" w:eastAsia="仿宋_GB2312" w:cs="仿宋_GB2312"/>
          <w:sz w:val="32"/>
          <w:szCs w:val="32"/>
        </w:rPr>
        <w:t>1.核对申请人是否符合审核条件；2.依据申请材料清单逐一核对是否齐全；3.核对每个材料是否涵盖材料要求中涉及的内容和要素。</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申请材料：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一、关于实施本活动制定的森林防火工作方案</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.活动方案时间、地点是否与需要办理实弹演习、爆破等活动办理事项一致。</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活动方案是否包含成立森林防火领导小组及职能划分。3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活动方案是否包含建立防火队伍，配备扑火机具。4</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活动方案是否包含隔离作业措施。5</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活动方案是否包含森林防火应急预案及启动措施。6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活动方案是否包含宣传教育工作。7</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活动方案封面是否加盖单位公章。</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二、森林防火期内在森林防火区内进行实弹演习、爆破等活动的申请表。</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受理标准：1.申请表各细项信息是否填报完整（建议审批期限和承办人员签字除外）。</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申请单位与组织机构代码证（或营业执照）单位名称是否一致。3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申请单位法人代表（或委托人）身份证号码与身份证信息是否一致。4</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地址和邮政编码是否为单位的地址和邮政编码。5</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申报时间是否为前往办理日期之前。6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是否填写举办时间期限，并且举办时间期限在主管部门的批准文件批准日期之内。7</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申请表是否加盖公章。</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三、实施实弹演习、爆破等活动主管部门的批准文件。</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受理标准：1.批准文件是否与需要办理实弹演习、爆破等活动事项为同一事项。</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批准文件中举办地点是否与需要办理实弹演习、爆破等活动办理事项一致。3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需要办理实弹演习、爆破等活动申请活动时间是否在批准文件中举办时间之内。4</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批准文件中各单位审批栏是否有审批意见，并加盖公章。5</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批准文件复印件是否加盖申请单位公章。</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办理流程：</w:t>
      </w:r>
      <w:r>
        <w:rPr>
          <w:rFonts w:ascii="仿宋_GB2312" w:hAnsi="仿宋_GB2312" w:eastAsia="仿宋_GB2312" w:cs="仿宋_GB2312"/>
          <w:sz w:val="32"/>
          <w:szCs w:val="32"/>
        </w:rPr>
        <w:t>申报/收件/受理-实地勘察/决定-制证/发证</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办理时限：</w:t>
      </w:r>
      <w:r>
        <w:rPr>
          <w:rFonts w:ascii="仿宋_GB2312" w:hAnsi="仿宋_GB2312" w:eastAsia="仿宋_GB2312" w:cs="仿宋_GB2312"/>
          <w:sz w:val="32"/>
          <w:szCs w:val="32"/>
        </w:rPr>
        <w:t>1个工作日</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行政许可结果：</w:t>
      </w:r>
      <w:r>
        <w:rPr>
          <w:rFonts w:ascii="仿宋_GB2312" w:hAnsi="仿宋_GB2312" w:eastAsia="仿宋_GB2312" w:cs="仿宋_GB2312"/>
          <w:sz w:val="32"/>
          <w:szCs w:val="32"/>
        </w:rPr>
        <w:t>森林防火期内进入森林防火区进行实弹演习、爆破等活动的审批表</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有效期：</w:t>
      </w:r>
      <w:r>
        <w:rPr>
          <w:rFonts w:hint="eastAsia" w:ascii="仿宋_GB2312" w:hAnsi="仿宋_GB2312" w:eastAsia="仿宋_GB2312" w:cs="仿宋_GB2312"/>
          <w:sz w:val="32"/>
          <w:szCs w:val="32"/>
        </w:rPr>
        <w:t>按审批表中规定时间</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sz w:val="32"/>
          <w:szCs w:val="32"/>
        </w:rPr>
        <w:t>是否收费：</w:t>
      </w:r>
      <w:r>
        <w:rPr>
          <w:rFonts w:hint="eastAsia" w:ascii="仿宋_GB2312" w:hAnsi="仿宋_GB2312" w:eastAsia="仿宋_GB2312" w:cs="仿宋_GB2312"/>
          <w:sz w:val="32"/>
          <w:szCs w:val="32"/>
        </w:rPr>
        <w:t>否</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r>
        <w:rPr>
          <w:rFonts w:hint="eastAsia" w:ascii="黑体" w:hAnsi="黑体" w:eastAsia="黑体" w:cs="黑体"/>
          <w:kern w:val="0"/>
          <w:sz w:val="32"/>
          <w:szCs w:val="32"/>
          <w:shd w:val="clear" w:color="auto" w:fill="FFFFFF"/>
          <w:lang w:bidi="ar"/>
        </w:rPr>
        <w:t xml:space="preserve">             </w:t>
      </w:r>
    </w:p>
    <w:p>
      <w:pPr>
        <w:keepNext w:val="0"/>
        <w:keepLines w:val="0"/>
        <w:pageBreakBefore w:val="0"/>
        <w:widowControl/>
        <w:kinsoku/>
        <w:wordWrap/>
        <w:overflowPunct/>
        <w:topLinePunct w:val="0"/>
        <w:autoSpaceDN/>
        <w:bidi w:val="0"/>
        <w:adjustRightInd/>
        <w:snapToGrid/>
        <w:spacing w:line="560" w:lineRule="exact"/>
        <w:jc w:val="center"/>
        <w:textAlignment w:val="auto"/>
        <w:rPr>
          <w:rFonts w:ascii="仿宋_GB2312" w:hAnsi="仿宋_GB2312" w:eastAsia="仿宋_GB2312" w:cs="仿宋_GB2312"/>
          <w:sz w:val="32"/>
          <w:szCs w:val="32"/>
        </w:rPr>
      </w:pPr>
      <w:r>
        <w:rPr>
          <w:rFonts w:ascii="黑体" w:hAnsi="黑体" w:eastAsia="黑体" w:cs="黑体"/>
          <w:kern w:val="0"/>
          <w:sz w:val="32"/>
          <w:szCs w:val="32"/>
          <w:shd w:val="clear" w:color="auto" w:fill="FFFFFF"/>
          <w:lang w:bidi="ar"/>
        </w:rPr>
        <w:br w:type="page"/>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r>
        <w:rPr>
          <w:rFonts w:hint="eastAsia" w:ascii="黑体" w:hAnsi="黑体" w:eastAsia="黑体" w:cs="黑体"/>
          <w:sz w:val="44"/>
          <w:szCs w:val="44"/>
        </w:rPr>
        <w:t>2</w:t>
      </w:r>
      <w:r>
        <w:rPr>
          <w:rFonts w:hint="eastAsia" w:ascii="黑体" w:hAnsi="黑体" w:eastAsia="黑体" w:cs="黑体"/>
          <w:sz w:val="44"/>
          <w:szCs w:val="44"/>
          <w:lang w:val="en-US" w:eastAsia="zh-CN"/>
        </w:rPr>
        <w:t>0</w:t>
      </w:r>
      <w:r>
        <w:rPr>
          <w:rFonts w:ascii="黑体" w:hAnsi="黑体" w:eastAsia="黑体" w:cs="黑体"/>
          <w:sz w:val="44"/>
          <w:szCs w:val="44"/>
        </w:rPr>
        <w:t>.</w:t>
      </w:r>
      <w:r>
        <w:rPr>
          <w:rFonts w:hint="eastAsia" w:ascii="黑体" w:hAnsi="黑体" w:eastAsia="黑体" w:cs="黑体"/>
          <w:sz w:val="44"/>
          <w:szCs w:val="44"/>
        </w:rPr>
        <w:t>森林防火期内在森林防火区</w:t>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r>
        <w:rPr>
          <w:rFonts w:hint="eastAsia" w:ascii="黑体" w:hAnsi="黑体" w:eastAsia="黑体" w:cs="黑体"/>
          <w:sz w:val="44"/>
          <w:szCs w:val="44"/>
        </w:rPr>
        <w:t>野外用火活动审批</w:t>
      </w:r>
    </w:p>
    <w:p>
      <w:pPr>
        <w:keepNext w:val="0"/>
        <w:keepLines w:val="0"/>
        <w:pageBreakBefore w:val="0"/>
        <w:kinsoku/>
        <w:wordWrap/>
        <w:overflowPunct/>
        <w:topLinePunct w:val="0"/>
        <w:autoSpaceDN/>
        <w:bidi w:val="0"/>
        <w:adjustRightInd/>
        <w:snapToGrid/>
        <w:spacing w:line="560" w:lineRule="exact"/>
        <w:textAlignment w:val="auto"/>
      </w:pP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职权类型：</w:t>
      </w:r>
      <w:r>
        <w:rPr>
          <w:rFonts w:hint="eastAsia" w:ascii="仿宋_GB2312" w:hAnsi="仿宋_GB2312" w:eastAsia="仿宋_GB2312" w:cs="仿宋_GB2312"/>
          <w:sz w:val="32"/>
          <w:szCs w:val="32"/>
        </w:rPr>
        <w:t>行政许可</w:t>
      </w:r>
    </w:p>
    <w:p>
      <w:pPr>
        <w:keepNext w:val="0"/>
        <w:keepLines w:val="0"/>
        <w:pageBreakBefore w:val="0"/>
        <w:kinsoku/>
        <w:wordWrap/>
        <w:overflowPunct/>
        <w:topLinePunct w:val="0"/>
        <w:autoSpaceDN/>
        <w:bidi w:val="0"/>
        <w:adjustRightInd/>
        <w:snapToGrid/>
        <w:spacing w:line="560" w:lineRule="exact"/>
        <w:ind w:firstLine="640"/>
        <w:textAlignment w:val="auto"/>
      </w:pPr>
      <w:r>
        <w:rPr>
          <w:rFonts w:hint="eastAsia" w:ascii="黑体" w:hAnsi="黑体" w:eastAsia="黑体" w:cs="黑体"/>
          <w:sz w:val="32"/>
          <w:szCs w:val="32"/>
        </w:rPr>
        <w:t>设定依据：</w:t>
      </w:r>
      <w:r>
        <w:rPr>
          <w:rFonts w:ascii="仿宋_GB2312" w:hAnsi="仿宋_GB2312" w:eastAsia="仿宋_GB2312" w:cs="仿宋_GB2312"/>
          <w:sz w:val="32"/>
          <w:szCs w:val="32"/>
        </w:rPr>
        <w:t>《中华人民共和国森林法》第</w:t>
      </w:r>
      <w:r>
        <w:rPr>
          <w:rFonts w:hint="eastAsia" w:ascii="仿宋_GB2312" w:hAnsi="仿宋_GB2312" w:eastAsia="仿宋_GB2312" w:cs="仿宋_GB2312"/>
          <w:sz w:val="32"/>
          <w:szCs w:val="32"/>
        </w:rPr>
        <w:t>三十四</w:t>
      </w:r>
      <w:r>
        <w:rPr>
          <w:rFonts w:ascii="仿宋_GB2312" w:hAnsi="仿宋_GB2312" w:eastAsia="仿宋_GB2312" w:cs="仿宋_GB2312"/>
          <w:sz w:val="32"/>
          <w:szCs w:val="32"/>
        </w:rPr>
        <w:t>条</w:t>
      </w:r>
      <w:r>
        <w:rPr>
          <w:rFonts w:hint="eastAsia" w:ascii="仿宋_GB2312" w:hAnsi="仿宋_GB2312" w:eastAsia="仿宋_GB2312" w:cs="仿宋_GB2312"/>
          <w:sz w:val="32"/>
          <w:szCs w:val="32"/>
        </w:rPr>
        <w:t>第一款第二项：“</w:t>
      </w:r>
      <w:r>
        <w:rPr>
          <w:rFonts w:ascii="仿宋_GB2312" w:hAnsi="仿宋_GB2312" w:eastAsia="仿宋_GB2312" w:cs="仿宋_GB2312"/>
          <w:sz w:val="32"/>
        </w:rPr>
        <w:t>地方各级人民政府负责本行政区域的森林防火工作，发挥群防作用；县级以上人民政府组织领导应急管理、林业、公安等部门按照职责分工密切配合做好森林火灾的科学预防、扑救和处置工作：</w:t>
      </w:r>
      <w:r>
        <w:rPr>
          <w:rFonts w:hint="eastAsia" w:ascii="仿宋_GB2312" w:hAnsi="仿宋_GB2312" w:eastAsia="仿宋_GB2312" w:cs="仿宋_GB2312"/>
          <w:sz w:val="32"/>
        </w:rPr>
        <w:t>……</w:t>
      </w:r>
      <w:r>
        <w:rPr>
          <w:rFonts w:ascii="仿宋_GB2312" w:hAnsi="仿宋_GB2312" w:eastAsia="仿宋_GB2312" w:cs="仿宋_GB2312"/>
          <w:sz w:val="32"/>
        </w:rPr>
        <w:t>（二）划定森林防火区，规定森林防火期</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《森林防火条例》</w:t>
      </w:r>
      <w:r>
        <w:rPr>
          <w:rFonts w:ascii="仿宋_GB2312" w:hAnsi="仿宋_GB2312" w:eastAsia="仿宋_GB2312" w:cs="仿宋_GB2312"/>
          <w:sz w:val="32"/>
          <w:szCs w:val="32"/>
        </w:rPr>
        <w:t>第二十五条：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森林防火期内，禁止在森林防火区野外用火。因防治病虫鼠害、冻害等特殊情况确需野外用火的，应当经县级人民政府批准，并按照要求采取</w:t>
      </w:r>
      <w:r>
        <w:rPr>
          <w:rFonts w:hint="eastAsia" w:ascii="仿宋_GB2312" w:hAnsi="仿宋_GB2312" w:eastAsia="仿宋_GB2312" w:cs="仿宋_GB2312"/>
          <w:sz w:val="32"/>
          <w:szCs w:val="32"/>
        </w:rPr>
        <w:t>防火措施，严防失火……”</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实施层级：</w:t>
      </w:r>
      <w:r>
        <w:rPr>
          <w:rFonts w:hint="eastAsia" w:ascii="仿宋_GB2312" w:hAnsi="仿宋_GB2312" w:eastAsia="仿宋_GB2312" w:cs="仿宋_GB2312"/>
          <w:sz w:val="32"/>
          <w:szCs w:val="32"/>
        </w:rPr>
        <w:t>区级</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实施主体：</w:t>
      </w:r>
      <w:r>
        <w:rPr>
          <w:rFonts w:hint="eastAsia" w:ascii="仿宋_GB2312" w:hAnsi="仿宋_GB2312" w:eastAsia="仿宋_GB2312" w:cs="仿宋_GB2312"/>
          <w:sz w:val="32"/>
          <w:szCs w:val="32"/>
        </w:rPr>
        <w:t>区园林绿化局</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权限划分：</w:t>
      </w:r>
      <w:r>
        <w:rPr>
          <w:rFonts w:hint="eastAsia" w:ascii="仿宋_GB2312" w:hAnsi="仿宋_GB2312" w:eastAsia="仿宋_GB2312" w:cs="仿宋_GB2312"/>
          <w:sz w:val="32"/>
          <w:szCs w:val="32"/>
        </w:rPr>
        <w:t>因特殊需要在一级防火区内生产性用火的，须经区、县人民政府或者区、县森林防火指挥部批准，核发用火许可证。在一级、二级防火区组织大型群众活动的，应当制定防火措施，并报市或者区、县森林防火指挥部批准。</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许可条件：</w:t>
      </w:r>
      <w:r>
        <w:rPr>
          <w:rFonts w:ascii="仿宋_GB2312" w:hAnsi="仿宋_GB2312" w:eastAsia="仿宋_GB2312" w:cs="仿宋_GB2312"/>
          <w:sz w:val="32"/>
          <w:szCs w:val="32"/>
        </w:rPr>
        <w:t>1.核对申请人是否符合审核条件；2.依据申请材料清单逐一核对是否齐全；3.核对每个材料是否涵盖材料要求中涉及的内容和要素。</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申请材料：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一、中华人民共和国居民身份证</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是否与申请人一致</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是否在有效期内。</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二、森林防火期内因特殊情况防火区内野外用火的申请表。</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检查是否按要求填写齐全，无遗漏</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检查内容是否有明显文字错误</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检查申请表首页是否填写联系人姓名、电话，是否加盖申请单位公章。</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三、森林防火工作方案。</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检查内容是否与申请一致</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检查是否加盖公章。</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办理流程：</w:t>
      </w:r>
      <w:r>
        <w:rPr>
          <w:rFonts w:ascii="仿宋_GB2312" w:hAnsi="仿宋_GB2312" w:eastAsia="仿宋_GB2312" w:cs="仿宋_GB2312"/>
          <w:sz w:val="32"/>
          <w:szCs w:val="32"/>
        </w:rPr>
        <w:t>受理-审查/决定-发证</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办理时限：</w:t>
      </w:r>
      <w:r>
        <w:rPr>
          <w:rFonts w:ascii="仿宋_GB2312" w:hAnsi="仿宋_GB2312" w:eastAsia="仿宋_GB2312" w:cs="仿宋_GB2312"/>
          <w:sz w:val="32"/>
          <w:szCs w:val="32"/>
        </w:rPr>
        <w:t>5个工作日</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行政许可结果：</w:t>
      </w:r>
      <w:r>
        <w:rPr>
          <w:rFonts w:ascii="仿宋_GB2312" w:hAnsi="仿宋_GB2312" w:eastAsia="仿宋_GB2312" w:cs="仿宋_GB2312"/>
          <w:sz w:val="32"/>
          <w:szCs w:val="32"/>
        </w:rPr>
        <w:t>森林防火期内因特殊情况防火区内野外用火的审批表</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有效期：</w:t>
      </w:r>
      <w:r>
        <w:rPr>
          <w:rFonts w:hint="eastAsia" w:ascii="仿宋_GB2312" w:hAnsi="仿宋_GB2312" w:eastAsia="仿宋_GB2312" w:cs="仿宋_GB2312"/>
          <w:sz w:val="32"/>
          <w:szCs w:val="32"/>
        </w:rPr>
        <w:t>有效期按审批结果规定</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sz w:val="32"/>
          <w:szCs w:val="32"/>
        </w:rPr>
        <w:t>是否收费：</w:t>
      </w:r>
      <w:r>
        <w:rPr>
          <w:rFonts w:hint="eastAsia" w:ascii="仿宋_GB2312" w:hAnsi="仿宋_GB2312" w:eastAsia="仿宋_GB2312" w:cs="仿宋_GB2312"/>
          <w:sz w:val="32"/>
          <w:szCs w:val="32"/>
        </w:rPr>
        <w:t>否</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r>
        <w:rPr>
          <w:rFonts w:hint="eastAsia" w:ascii="黑体" w:hAnsi="黑体" w:eastAsia="黑体" w:cs="黑体"/>
          <w:kern w:val="0"/>
          <w:sz w:val="32"/>
          <w:szCs w:val="32"/>
          <w:shd w:val="clear" w:color="auto" w:fill="FFFFFF"/>
          <w:lang w:bidi="ar"/>
        </w:rPr>
        <w:t xml:space="preserve">             </w:t>
      </w:r>
    </w:p>
    <w:p>
      <w:pPr>
        <w:keepNext w:val="0"/>
        <w:keepLines w:val="0"/>
        <w:pageBreakBefore w:val="0"/>
        <w:widowControl/>
        <w:kinsoku/>
        <w:wordWrap/>
        <w:overflowPunct/>
        <w:topLinePunct w:val="0"/>
        <w:autoSpaceDN/>
        <w:bidi w:val="0"/>
        <w:adjustRightInd/>
        <w:snapToGrid/>
        <w:spacing w:line="560" w:lineRule="exact"/>
        <w:jc w:val="center"/>
        <w:textAlignment w:val="auto"/>
        <w:rPr>
          <w:rFonts w:ascii="仿宋_GB2312" w:hAnsi="仿宋_GB2312" w:eastAsia="仿宋_GB2312" w:cs="仿宋_GB2312"/>
          <w:sz w:val="32"/>
          <w:szCs w:val="32"/>
        </w:rPr>
      </w:pPr>
      <w:r>
        <w:rPr>
          <w:rFonts w:ascii="黑体" w:hAnsi="黑体" w:eastAsia="黑体" w:cs="黑体"/>
          <w:kern w:val="0"/>
          <w:sz w:val="32"/>
          <w:szCs w:val="32"/>
          <w:shd w:val="clear" w:color="auto" w:fill="FFFFFF"/>
          <w:lang w:bidi="ar"/>
        </w:rPr>
        <w:br w:type="page"/>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r>
        <w:rPr>
          <w:rFonts w:hint="eastAsia" w:ascii="黑体" w:hAnsi="黑体" w:eastAsia="黑体" w:cs="黑体"/>
          <w:sz w:val="44"/>
          <w:szCs w:val="44"/>
        </w:rPr>
        <w:t>2</w:t>
      </w:r>
      <w:r>
        <w:rPr>
          <w:rFonts w:hint="eastAsia" w:ascii="黑体" w:hAnsi="黑体" w:eastAsia="黑体" w:cs="黑体"/>
          <w:sz w:val="44"/>
          <w:szCs w:val="44"/>
          <w:lang w:val="en-US" w:eastAsia="zh-CN"/>
        </w:rPr>
        <w:t>1</w:t>
      </w:r>
      <w:r>
        <w:rPr>
          <w:rFonts w:ascii="黑体" w:hAnsi="黑体" w:eastAsia="黑体" w:cs="黑体"/>
          <w:sz w:val="44"/>
          <w:szCs w:val="44"/>
        </w:rPr>
        <w:t>.</w:t>
      </w:r>
      <w:r>
        <w:rPr>
          <w:rFonts w:hint="eastAsia" w:ascii="黑体" w:hAnsi="黑体" w:eastAsia="黑体" w:cs="黑体"/>
          <w:sz w:val="44"/>
          <w:szCs w:val="44"/>
        </w:rPr>
        <w:t>利用森林资源开发旅游项目批准</w:t>
      </w:r>
    </w:p>
    <w:p>
      <w:pPr>
        <w:keepNext w:val="0"/>
        <w:keepLines w:val="0"/>
        <w:pageBreakBefore w:val="0"/>
        <w:kinsoku/>
        <w:wordWrap/>
        <w:overflowPunct/>
        <w:topLinePunct w:val="0"/>
        <w:autoSpaceDN/>
        <w:bidi w:val="0"/>
        <w:adjustRightInd/>
        <w:snapToGrid/>
        <w:spacing w:line="560" w:lineRule="exact"/>
        <w:textAlignment w:val="auto"/>
      </w:pP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职权类型：</w:t>
      </w:r>
      <w:r>
        <w:rPr>
          <w:rFonts w:hint="eastAsia" w:ascii="仿宋_GB2312" w:hAnsi="仿宋_GB2312" w:eastAsia="仿宋_GB2312" w:cs="仿宋_GB2312"/>
          <w:sz w:val="32"/>
          <w:szCs w:val="32"/>
        </w:rPr>
        <w:t>行政许可</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设定依据：</w:t>
      </w:r>
      <w:r>
        <w:rPr>
          <w:rFonts w:hint="eastAsia" w:ascii="仿宋_GB2312" w:hAnsi="仿宋_GB2312" w:eastAsia="仿宋_GB2312" w:cs="仿宋_GB2312"/>
          <w:sz w:val="32"/>
          <w:szCs w:val="32"/>
        </w:rPr>
        <w:t>《北京市森林资源保护管理条例》</w:t>
      </w:r>
      <w:r>
        <w:rPr>
          <w:rFonts w:ascii="仿宋_GB2312" w:hAnsi="仿宋_GB2312" w:eastAsia="仿宋_GB2312" w:cs="仿宋_GB2312"/>
          <w:sz w:val="32"/>
          <w:szCs w:val="32"/>
        </w:rPr>
        <w:t>第十六条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利用森林资源开发旅游项目的，应当持林权证书、开发规划、保护森林资源方案及其评估意见和其他有关文件，向市或者区</w:t>
      </w:r>
      <w:r>
        <w:rPr>
          <w:rFonts w:hint="eastAsia" w:eastAsia="仿宋_GB2312"/>
          <w:sz w:val="32"/>
          <w:szCs w:val="32"/>
        </w:rPr>
        <w:t>园林绿化</w:t>
      </w:r>
      <w:r>
        <w:rPr>
          <w:rFonts w:ascii="仿宋_GB2312" w:hAnsi="仿宋_GB2312" w:eastAsia="仿宋_GB2312" w:cs="仿宋_GB2312"/>
          <w:sz w:val="32"/>
          <w:szCs w:val="32"/>
        </w:rPr>
        <w:t>行政主管部门提出申请，经批准后，方可办理其他手续。</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实施层级：</w:t>
      </w:r>
      <w:r>
        <w:rPr>
          <w:rFonts w:hint="eastAsia" w:ascii="仿宋_GB2312" w:hAnsi="仿宋_GB2312" w:eastAsia="仿宋_GB2312" w:cs="仿宋_GB2312"/>
          <w:sz w:val="32"/>
          <w:szCs w:val="32"/>
        </w:rPr>
        <w:t>市级、</w:t>
      </w:r>
      <w:r>
        <w:rPr>
          <w:rFonts w:ascii="仿宋_GB2312" w:hAnsi="仿宋_GB2312" w:eastAsia="仿宋_GB2312" w:cs="仿宋_GB2312"/>
          <w:sz w:val="32"/>
          <w:szCs w:val="32"/>
        </w:rPr>
        <w:t>区级</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实施主体：</w:t>
      </w:r>
      <w:r>
        <w:rPr>
          <w:rFonts w:hint="eastAsia" w:ascii="仿宋_GB2312" w:hAnsi="仿宋_GB2312" w:eastAsia="仿宋_GB2312" w:cs="仿宋_GB2312"/>
          <w:sz w:val="32"/>
          <w:szCs w:val="32"/>
        </w:rPr>
        <w:t>市、区园林绿化局</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权限划分：</w:t>
      </w:r>
      <w:r>
        <w:rPr>
          <w:rFonts w:hint="eastAsia" w:ascii="仿宋_GB2312" w:hAnsi="仿宋_GB2312" w:eastAsia="仿宋_GB2312" w:cs="仿宋_GB2312"/>
          <w:sz w:val="32"/>
          <w:szCs w:val="32"/>
        </w:rPr>
        <w:t>市级审批利用市属国有森林资源开发旅游项目；区级审批利用区森林资源开发旅游项目。</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市级权限：市级审批利用市属国有森林资源开发旅游项目。</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区级权限：区级审批利用区森林资源开发旅游项目。</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许可条件：</w:t>
      </w:r>
      <w:r>
        <w:rPr>
          <w:rFonts w:hint="eastAsia" w:ascii="仿宋_GB2312" w:hAnsi="仿宋_GB2312" w:eastAsia="仿宋_GB2312" w:cs="仿宋_GB2312"/>
          <w:sz w:val="32"/>
          <w:szCs w:val="32"/>
        </w:rPr>
        <w:t>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申办材料齐全、符合法定形式；2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申报内容符合有效期限规定、符合相关规划和相关地方法规的具体标准和要求、申报审批对象符合有关规定。</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申请材料：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一、利用森林资源开发旅游项目申请表（申请文件由所在区（县）园林绿化部门提交，内容包括：</w:t>
      </w:r>
      <w:r>
        <w:rPr>
          <w:rFonts w:hint="eastAsia" w:ascii="仿宋_GB2312" w:hAnsi="仿宋_GB2312" w:eastAsia="仿宋_GB2312" w:cs="仿宋_GB2312"/>
          <w:sz w:val="32"/>
          <w:szCs w:val="32"/>
        </w:rPr>
        <w:t>1</w:t>
      </w:r>
      <w:r>
        <w:rPr>
          <w:rFonts w:ascii="仿宋_GB2312" w:hAnsi="仿宋_GB2312" w:eastAsia="仿宋_GB2312" w:cs="仿宋_GB2312"/>
          <w:sz w:val="32"/>
          <w:szCs w:val="32"/>
        </w:rPr>
        <w:t>.拟设立市级森林公园的区域位置、规划面积、林地面积、森林覆盖率、地理坐标和四界范围（公园由多个独立区域组成的，需分别描述各区域的面积、地理坐标和四界范围）；</w:t>
      </w:r>
      <w:r>
        <w:rPr>
          <w:rFonts w:hint="eastAsia" w:ascii="仿宋_GB2312" w:hAnsi="仿宋_GB2312" w:eastAsia="仿宋_GB2312" w:cs="仿宋_GB2312"/>
          <w:sz w:val="32"/>
          <w:szCs w:val="32"/>
        </w:rPr>
        <w:t>2</w:t>
      </w:r>
      <w:r>
        <w:rPr>
          <w:rFonts w:ascii="仿宋_GB2312" w:hAnsi="仿宋_GB2312" w:eastAsia="仿宋_GB2312" w:cs="仿宋_GB2312"/>
          <w:sz w:val="32"/>
          <w:szCs w:val="32"/>
        </w:rPr>
        <w:t>.拟设立市级森林公园的景观资源特色和重要森林风景资源概况；</w:t>
      </w:r>
      <w:r>
        <w:rPr>
          <w:rFonts w:hint="eastAsia" w:ascii="仿宋_GB2312" w:hAnsi="仿宋_GB2312" w:eastAsia="仿宋_GB2312" w:cs="仿宋_GB2312"/>
          <w:sz w:val="32"/>
          <w:szCs w:val="32"/>
        </w:rPr>
        <w:t>3</w:t>
      </w:r>
      <w:r>
        <w:rPr>
          <w:rFonts w:ascii="仿宋_GB2312" w:hAnsi="仿宋_GB2312" w:eastAsia="仿宋_GB2312" w:cs="仿宋_GB2312"/>
          <w:sz w:val="32"/>
          <w:szCs w:val="32"/>
        </w:rPr>
        <w:t>.拟设立市级森林公园近年来的保护、建设和管理概况；</w:t>
      </w:r>
      <w:r>
        <w:rPr>
          <w:rFonts w:hint="eastAsia" w:ascii="仿宋_GB2312" w:hAnsi="仿宋_GB2312" w:eastAsia="仿宋_GB2312" w:cs="仿宋_GB2312"/>
          <w:sz w:val="32"/>
          <w:szCs w:val="32"/>
        </w:rPr>
        <w:t>4</w:t>
      </w:r>
      <w:r>
        <w:rPr>
          <w:rFonts w:ascii="仿宋_GB2312" w:hAnsi="仿宋_GB2312" w:eastAsia="仿宋_GB2312" w:cs="仿宋_GB2312"/>
          <w:sz w:val="32"/>
          <w:szCs w:val="32"/>
        </w:rPr>
        <w:t>.提交的申请材料是否真实、有效；</w:t>
      </w:r>
      <w:r>
        <w:rPr>
          <w:rFonts w:hint="eastAsia" w:ascii="仿宋_GB2312" w:hAnsi="仿宋_GB2312" w:eastAsia="仿宋_GB2312" w:cs="仿宋_GB2312"/>
          <w:sz w:val="32"/>
          <w:szCs w:val="32"/>
        </w:rPr>
        <w:t>5</w:t>
      </w:r>
      <w:r>
        <w:rPr>
          <w:rFonts w:ascii="仿宋_GB2312" w:hAnsi="仿宋_GB2312" w:eastAsia="仿宋_GB2312" w:cs="仿宋_GB2312"/>
          <w:sz w:val="32"/>
          <w:szCs w:val="32"/>
        </w:rPr>
        <w:t>.是否同意设立该市级森林公园。</w:t>
      </w:r>
      <w:r>
        <w:rPr>
          <w:rFonts w:hint="eastAsia" w:ascii="仿宋_GB2312" w:hAnsi="仿宋_GB2312" w:eastAsia="仿宋_GB2312" w:cs="仿宋_GB2312"/>
          <w:sz w:val="32"/>
          <w:szCs w:val="32"/>
        </w:rPr>
        <w:t>6</w:t>
      </w:r>
      <w:r>
        <w:rPr>
          <w:rFonts w:ascii="仿宋_GB2312" w:hAnsi="仿宋_GB2312" w:eastAsia="仿宋_GB2312" w:cs="仿宋_GB2312"/>
          <w:sz w:val="32"/>
          <w:szCs w:val="32"/>
        </w:rPr>
        <w:t>.有关联系人姓名、电话和通讯地址。）</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受理标准：1</w:t>
      </w:r>
      <w:r>
        <w:rPr>
          <w:rFonts w:ascii="仿宋_GB2312" w:hAnsi="仿宋_GB2312" w:eastAsia="仿宋_GB2312" w:cs="仿宋_GB2312"/>
          <w:sz w:val="32"/>
          <w:szCs w:val="32"/>
        </w:rPr>
        <w:t>.拟设立市级森林公园的区域位置、规划面积、林地面积、森林覆盖率、地理坐标和四界范围（公园由多个独立区域组成的，需分别描述各区域的面积、地理坐标和四界范围）；</w:t>
      </w:r>
      <w:r>
        <w:rPr>
          <w:rFonts w:hint="eastAsia" w:ascii="仿宋_GB2312" w:hAnsi="仿宋_GB2312" w:eastAsia="仿宋_GB2312" w:cs="仿宋_GB2312"/>
          <w:sz w:val="32"/>
          <w:szCs w:val="32"/>
        </w:rPr>
        <w:t>2</w:t>
      </w:r>
      <w:r>
        <w:rPr>
          <w:rFonts w:ascii="仿宋_GB2312" w:hAnsi="仿宋_GB2312" w:eastAsia="仿宋_GB2312" w:cs="仿宋_GB2312"/>
          <w:sz w:val="32"/>
          <w:szCs w:val="32"/>
        </w:rPr>
        <w:t>.拟设立市级森林公园的景观资源特色和重要森林风景资源概况；</w:t>
      </w:r>
      <w:r>
        <w:rPr>
          <w:rFonts w:hint="eastAsia" w:ascii="仿宋_GB2312" w:hAnsi="仿宋_GB2312" w:eastAsia="仿宋_GB2312" w:cs="仿宋_GB2312"/>
          <w:sz w:val="32"/>
          <w:szCs w:val="32"/>
        </w:rPr>
        <w:t>3</w:t>
      </w:r>
      <w:r>
        <w:rPr>
          <w:rFonts w:ascii="仿宋_GB2312" w:hAnsi="仿宋_GB2312" w:eastAsia="仿宋_GB2312" w:cs="仿宋_GB2312"/>
          <w:sz w:val="32"/>
          <w:szCs w:val="32"/>
        </w:rPr>
        <w:t>.拟设立市级森林公园近年来的保护、建设和管理概况；</w:t>
      </w:r>
      <w:r>
        <w:rPr>
          <w:rFonts w:hint="eastAsia" w:ascii="仿宋_GB2312" w:hAnsi="仿宋_GB2312" w:eastAsia="仿宋_GB2312" w:cs="仿宋_GB2312"/>
          <w:sz w:val="32"/>
          <w:szCs w:val="32"/>
        </w:rPr>
        <w:t>4</w:t>
      </w:r>
      <w:r>
        <w:rPr>
          <w:rFonts w:ascii="仿宋_GB2312" w:hAnsi="仿宋_GB2312" w:eastAsia="仿宋_GB2312" w:cs="仿宋_GB2312"/>
          <w:sz w:val="32"/>
          <w:szCs w:val="32"/>
        </w:rPr>
        <w:t>.提交的申请材料是否真实、有效；</w:t>
      </w:r>
      <w:r>
        <w:rPr>
          <w:rFonts w:hint="eastAsia" w:ascii="仿宋_GB2312" w:hAnsi="仿宋_GB2312" w:eastAsia="仿宋_GB2312" w:cs="仿宋_GB2312"/>
          <w:sz w:val="32"/>
          <w:szCs w:val="32"/>
        </w:rPr>
        <w:t>5</w:t>
      </w:r>
      <w:r>
        <w:rPr>
          <w:rFonts w:ascii="仿宋_GB2312" w:hAnsi="仿宋_GB2312" w:eastAsia="仿宋_GB2312" w:cs="仿宋_GB2312"/>
          <w:sz w:val="32"/>
          <w:szCs w:val="32"/>
        </w:rPr>
        <w:t>.是否同意设立该市级森林公园。</w:t>
      </w:r>
      <w:r>
        <w:rPr>
          <w:rFonts w:hint="eastAsia" w:ascii="仿宋_GB2312" w:hAnsi="仿宋_GB2312" w:eastAsia="仿宋_GB2312" w:cs="仿宋_GB2312"/>
          <w:sz w:val="32"/>
          <w:szCs w:val="32"/>
        </w:rPr>
        <w:t>6</w:t>
      </w:r>
      <w:r>
        <w:rPr>
          <w:rFonts w:ascii="仿宋_GB2312" w:hAnsi="仿宋_GB2312" w:eastAsia="仿宋_GB2312" w:cs="仿宋_GB2312"/>
          <w:sz w:val="32"/>
          <w:szCs w:val="32"/>
        </w:rPr>
        <w:t>.有关联系人姓名、电话和通讯地址。）</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二、事业单位法人证书</w:t>
      </w:r>
      <w:r>
        <w:rPr>
          <w:rFonts w:ascii="仿宋_GB2312" w:hAnsi="仿宋_GB2312" w:eastAsia="仿宋_GB2312" w:cs="仿宋_GB2312"/>
          <w:sz w:val="32"/>
          <w:szCs w:val="32"/>
        </w:rPr>
        <w:t>或中华人民共和国居民身份证</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受理标准：事业单位法人证书：申请人的法人资质。中华人民共和国居民身份证：居民身份证。</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三、拟开发旅游项目可行性研究报告（1</w:t>
      </w:r>
      <w:r>
        <w:rPr>
          <w:rFonts w:ascii="仿宋_GB2312" w:hAnsi="仿宋_GB2312" w:eastAsia="仿宋_GB2312" w:cs="仿宋_GB2312"/>
          <w:sz w:val="32"/>
          <w:szCs w:val="32"/>
        </w:rPr>
        <w:t>.封面</w:t>
      </w:r>
      <w:r>
        <w:rPr>
          <w:rFonts w:hint="eastAsia" w:ascii="仿宋_GB2312" w:hAnsi="仿宋_GB2312" w:eastAsia="仿宋_GB2312" w:cs="仿宋_GB2312"/>
          <w:sz w:val="32"/>
          <w:szCs w:val="32"/>
        </w:rPr>
        <w:t>；2</w:t>
      </w:r>
      <w:r>
        <w:rPr>
          <w:rFonts w:ascii="仿宋_GB2312" w:hAnsi="仿宋_GB2312" w:eastAsia="仿宋_GB2312" w:cs="仿宋_GB2312"/>
          <w:sz w:val="32"/>
          <w:szCs w:val="32"/>
        </w:rPr>
        <w:t>.基本情况</w:t>
      </w:r>
      <w:r>
        <w:rPr>
          <w:rFonts w:hint="eastAsia" w:ascii="仿宋_GB2312" w:hAnsi="仿宋_GB2312" w:eastAsia="仿宋_GB2312" w:cs="仿宋_GB2312"/>
          <w:sz w:val="32"/>
          <w:szCs w:val="32"/>
        </w:rPr>
        <w:t>；3</w:t>
      </w:r>
      <w:r>
        <w:rPr>
          <w:rFonts w:ascii="仿宋_GB2312" w:hAnsi="仿宋_GB2312" w:eastAsia="仿宋_GB2312" w:cs="仿宋_GB2312"/>
          <w:sz w:val="32"/>
          <w:szCs w:val="32"/>
        </w:rPr>
        <w:t>.自然地理和社会基本情况</w:t>
      </w:r>
      <w:r>
        <w:rPr>
          <w:rFonts w:hint="eastAsia" w:ascii="仿宋_GB2312" w:hAnsi="仿宋_GB2312" w:eastAsia="仿宋_GB2312" w:cs="仿宋_GB2312"/>
          <w:sz w:val="32"/>
          <w:szCs w:val="32"/>
        </w:rPr>
        <w:t>；4</w:t>
      </w:r>
      <w:r>
        <w:rPr>
          <w:rFonts w:ascii="仿宋_GB2312" w:hAnsi="仿宋_GB2312" w:eastAsia="仿宋_GB2312" w:cs="仿宋_GB2312"/>
          <w:sz w:val="32"/>
          <w:szCs w:val="32"/>
        </w:rPr>
        <w:t>.森林风景资源调查</w:t>
      </w:r>
      <w:r>
        <w:rPr>
          <w:rFonts w:hint="eastAsia" w:ascii="仿宋_GB2312" w:hAnsi="仿宋_GB2312" w:eastAsia="仿宋_GB2312" w:cs="仿宋_GB2312"/>
          <w:sz w:val="32"/>
          <w:szCs w:val="32"/>
        </w:rPr>
        <w:t>；5</w:t>
      </w:r>
      <w:r>
        <w:rPr>
          <w:rFonts w:ascii="仿宋_GB2312" w:hAnsi="仿宋_GB2312" w:eastAsia="仿宋_GB2312" w:cs="仿宋_GB2312"/>
          <w:sz w:val="32"/>
          <w:szCs w:val="32"/>
        </w:rPr>
        <w:t>.区域环境质量检测</w:t>
      </w:r>
      <w:r>
        <w:rPr>
          <w:rFonts w:hint="eastAsia" w:ascii="仿宋_GB2312" w:hAnsi="仿宋_GB2312" w:eastAsia="仿宋_GB2312" w:cs="仿宋_GB2312"/>
          <w:sz w:val="32"/>
          <w:szCs w:val="32"/>
        </w:rPr>
        <w:t>；6</w:t>
      </w:r>
      <w:r>
        <w:rPr>
          <w:rFonts w:ascii="仿宋_GB2312" w:hAnsi="仿宋_GB2312" w:eastAsia="仿宋_GB2312" w:cs="仿宋_GB2312"/>
          <w:sz w:val="32"/>
          <w:szCs w:val="32"/>
        </w:rPr>
        <w:t>.旅游开发条件调查</w:t>
      </w:r>
      <w:r>
        <w:rPr>
          <w:rFonts w:hint="eastAsia" w:ascii="仿宋_GB2312" w:hAnsi="仿宋_GB2312" w:eastAsia="仿宋_GB2312" w:cs="仿宋_GB2312"/>
          <w:sz w:val="32"/>
          <w:szCs w:val="32"/>
        </w:rPr>
        <w:t>；7</w:t>
      </w:r>
      <w:r>
        <w:rPr>
          <w:rFonts w:ascii="仿宋_GB2312" w:hAnsi="仿宋_GB2312" w:eastAsia="仿宋_GB2312" w:cs="仿宋_GB2312"/>
          <w:sz w:val="32"/>
          <w:szCs w:val="32"/>
        </w:rPr>
        <w:t>.森林风景资源质量评价</w:t>
      </w:r>
      <w:r>
        <w:rPr>
          <w:rFonts w:hint="eastAsia" w:ascii="仿宋_GB2312" w:hAnsi="仿宋_GB2312" w:eastAsia="仿宋_GB2312" w:cs="仿宋_GB2312"/>
          <w:sz w:val="32"/>
          <w:szCs w:val="32"/>
        </w:rPr>
        <w:t>；8</w:t>
      </w:r>
      <w:r>
        <w:rPr>
          <w:rFonts w:ascii="仿宋_GB2312" w:hAnsi="仿宋_GB2312" w:eastAsia="仿宋_GB2312" w:cs="仿宋_GB2312"/>
          <w:sz w:val="32"/>
          <w:szCs w:val="32"/>
        </w:rPr>
        <w:t>.国家重点保护的野生动植物名录</w:t>
      </w:r>
      <w:r>
        <w:rPr>
          <w:rFonts w:hint="eastAsia" w:ascii="仿宋_GB2312" w:hAnsi="仿宋_GB2312" w:eastAsia="仿宋_GB2312" w:cs="仿宋_GB2312"/>
          <w:sz w:val="32"/>
          <w:szCs w:val="32"/>
        </w:rPr>
        <w:t>；9</w:t>
      </w:r>
      <w:r>
        <w:rPr>
          <w:rFonts w:ascii="仿宋_GB2312" w:hAnsi="仿宋_GB2312" w:eastAsia="仿宋_GB2312" w:cs="仿宋_GB2312"/>
          <w:sz w:val="32"/>
          <w:szCs w:val="32"/>
        </w:rPr>
        <w:t>.图纸</w:t>
      </w:r>
      <w:r>
        <w:rPr>
          <w:rFonts w:hint="eastAsia" w:ascii="仿宋_GB2312" w:hAnsi="仿宋_GB2312" w:eastAsia="仿宋_GB2312" w:cs="仿宋_GB2312"/>
          <w:sz w:val="32"/>
          <w:szCs w:val="32"/>
        </w:rPr>
        <w:t>；1</w:t>
      </w:r>
      <w:r>
        <w:rPr>
          <w:rFonts w:ascii="仿宋_GB2312" w:hAnsi="仿宋_GB2312" w:eastAsia="仿宋_GB2312" w:cs="仿宋_GB2312"/>
          <w:sz w:val="32"/>
          <w:szCs w:val="32"/>
        </w:rPr>
        <w:t>0.植物资源调查报告</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受理标准：拟开发旅游项目可行性研究报告。</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四、权属确认材料。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受理标准：权属确认材料。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五、经营管理机构的说明材料。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受理标准：包括经营管理机构的人员配备和职责说明等。</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六、拟开发旅游项目的开发规划。</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受理标准：拟开发旅游项目的开发规划。</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七、森林资源保护方案及评估意见。</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1.方案真实有效； 2.建设单位签章。</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八、同级规划、环保等部门意见。</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1.建设单位签章； 2.相关意见文件在有效期内</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办理流程：</w:t>
      </w:r>
      <w:r>
        <w:rPr>
          <w:rFonts w:ascii="仿宋_GB2312" w:hAnsi="仿宋_GB2312" w:eastAsia="仿宋_GB2312" w:cs="仿宋_GB2312"/>
          <w:sz w:val="32"/>
          <w:szCs w:val="32"/>
        </w:rPr>
        <w:t>申报/收件/受理-决定-制证/发证</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办理时限：</w:t>
      </w:r>
      <w:r>
        <w:rPr>
          <w:rFonts w:ascii="仿宋_GB2312" w:hAnsi="仿宋_GB2312" w:eastAsia="仿宋_GB2312" w:cs="仿宋_GB2312"/>
          <w:sz w:val="32"/>
          <w:szCs w:val="32"/>
        </w:rPr>
        <w:t>0个工作日</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行政许可结果：</w:t>
      </w:r>
      <w:r>
        <w:rPr>
          <w:rFonts w:ascii="仿宋_GB2312" w:hAnsi="仿宋_GB2312" w:eastAsia="仿宋_GB2312" w:cs="仿宋_GB2312"/>
          <w:sz w:val="32"/>
          <w:szCs w:val="32"/>
        </w:rPr>
        <w:t>利用森林资源开发旅游项目批准的行政许可决定</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有效期：</w:t>
      </w:r>
      <w:r>
        <w:rPr>
          <w:rFonts w:hint="eastAsia" w:ascii="仿宋_GB2312" w:hAnsi="仿宋_GB2312" w:eastAsia="仿宋_GB2312" w:cs="仿宋_GB2312"/>
          <w:sz w:val="32"/>
          <w:szCs w:val="32"/>
        </w:rPr>
        <w:t>二年</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r>
        <w:rPr>
          <w:rFonts w:hint="eastAsia" w:ascii="黑体" w:hAnsi="黑体" w:eastAsia="黑体" w:cs="黑体"/>
          <w:sz w:val="32"/>
          <w:szCs w:val="32"/>
        </w:rPr>
        <w:t>是否收费：</w:t>
      </w:r>
      <w:r>
        <w:rPr>
          <w:rFonts w:hint="eastAsia" w:ascii="仿宋_GB2312" w:hAnsi="仿宋_GB2312" w:eastAsia="仿宋_GB2312" w:cs="仿宋_GB2312"/>
          <w:sz w:val="32"/>
          <w:szCs w:val="32"/>
        </w:rPr>
        <w:t>否</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r>
        <w:rPr>
          <w:rFonts w:hint="eastAsia" w:ascii="黑体" w:hAnsi="黑体" w:eastAsia="黑体" w:cs="黑体"/>
          <w:kern w:val="0"/>
          <w:sz w:val="32"/>
          <w:szCs w:val="32"/>
          <w:shd w:val="clear" w:color="auto" w:fill="FFFFFF"/>
          <w:lang w:bidi="ar"/>
        </w:rPr>
        <w:t xml:space="preserve">             </w:t>
      </w:r>
    </w:p>
    <w:p>
      <w:pPr>
        <w:keepNext w:val="0"/>
        <w:keepLines w:val="0"/>
        <w:pageBreakBefore w:val="0"/>
        <w:widowControl/>
        <w:kinsoku/>
        <w:wordWrap/>
        <w:overflowPunct/>
        <w:topLinePunct w:val="0"/>
        <w:autoSpaceDN/>
        <w:bidi w:val="0"/>
        <w:adjustRightInd/>
        <w:snapToGrid/>
        <w:spacing w:line="560" w:lineRule="exact"/>
        <w:textAlignment w:val="auto"/>
        <w:rPr>
          <w:rFonts w:ascii="仿宋_GB2312" w:hAnsi="仿宋_GB2312" w:eastAsia="仿宋_GB2312" w:cs="仿宋_GB2312"/>
          <w:sz w:val="32"/>
          <w:szCs w:val="32"/>
        </w:rPr>
      </w:pPr>
      <w:r>
        <w:rPr>
          <w:rFonts w:ascii="黑体" w:hAnsi="黑体" w:eastAsia="黑体" w:cs="黑体"/>
          <w:kern w:val="0"/>
          <w:sz w:val="32"/>
          <w:szCs w:val="32"/>
          <w:shd w:val="clear" w:color="auto" w:fill="FFFFFF"/>
          <w:lang w:bidi="ar"/>
        </w:rPr>
        <w:br w:type="page"/>
      </w: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sectPr>
          <w:footerReference r:id="rId6" w:type="default"/>
          <w:pgSz w:w="11906" w:h="16838"/>
          <w:pgMar w:top="1440" w:right="1800" w:bottom="1440" w:left="1800" w:header="851" w:footer="992" w:gutter="0"/>
          <w:pgNumType w:fmt="decimal"/>
          <w:cols w:space="425" w:num="1"/>
          <w:docGrid w:type="lines" w:linePitch="312" w:charSpace="0"/>
        </w:sect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二、行政确认裁量权基准</w:t>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both"/>
        <w:textAlignment w:val="auto"/>
        <w:rPr>
          <w:rFonts w:hint="eastAsia"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hint="eastAsia" w:ascii="黑体" w:hAnsi="黑体" w:eastAsia="黑体" w:cs="黑体"/>
          <w:sz w:val="44"/>
          <w:szCs w:val="44"/>
        </w:rPr>
        <w:sectPr>
          <w:footerReference r:id="rId7" w:type="default"/>
          <w:pgSz w:w="11906" w:h="16838"/>
          <w:pgMar w:top="1440" w:right="1800" w:bottom="1440" w:left="1800" w:header="851" w:footer="992" w:gutter="0"/>
          <w:pgNumType w:fmt="decimal" w:start="1"/>
          <w:cols w:space="425" w:num="1"/>
          <w:docGrid w:type="lines" w:linePitch="312" w:charSpace="0"/>
        </w:sectPr>
      </w:pPr>
    </w:p>
    <w:p>
      <w:pPr>
        <w:keepNext w:val="0"/>
        <w:keepLines w:val="0"/>
        <w:pageBreakBefore w:val="0"/>
        <w:kinsoku/>
        <w:wordWrap/>
        <w:overflowPunct/>
        <w:topLinePunct w:val="0"/>
        <w:autoSpaceDN/>
        <w:bidi w:val="0"/>
        <w:adjustRightInd/>
        <w:snapToGrid/>
        <w:spacing w:line="560" w:lineRule="exact"/>
        <w:jc w:val="center"/>
        <w:textAlignment w:val="auto"/>
      </w:pPr>
      <w:r>
        <w:rPr>
          <w:rFonts w:hint="eastAsia" w:ascii="黑体" w:hAnsi="黑体" w:eastAsia="黑体" w:cs="黑体"/>
          <w:sz w:val="44"/>
          <w:szCs w:val="44"/>
        </w:rPr>
        <w:t>1</w:t>
      </w:r>
      <w:r>
        <w:rPr>
          <w:rFonts w:ascii="黑体" w:hAnsi="黑体" w:eastAsia="黑体" w:cs="黑体"/>
          <w:sz w:val="44"/>
          <w:szCs w:val="44"/>
        </w:rPr>
        <w:t>.</w:t>
      </w:r>
      <w:r>
        <w:rPr>
          <w:rFonts w:hint="eastAsia" w:ascii="黑体" w:hAnsi="黑体" w:eastAsia="黑体" w:cs="黑体"/>
          <w:sz w:val="44"/>
          <w:szCs w:val="44"/>
        </w:rPr>
        <w:t>对从事林木良种推广使用工作的专业技术人员的认定</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职权类型：</w:t>
      </w:r>
      <w:r>
        <w:rPr>
          <w:rFonts w:hint="eastAsia" w:ascii="仿宋_GB2312" w:hAnsi="仿宋_GB2312" w:eastAsia="仿宋_GB2312" w:cs="仿宋_GB2312"/>
          <w:sz w:val="32"/>
          <w:szCs w:val="32"/>
        </w:rPr>
        <w:t>行政确认</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设定依据：</w:t>
      </w:r>
      <w:r>
        <w:rPr>
          <w:rFonts w:hint="eastAsia" w:ascii="仿宋_GB2312" w:hAnsi="仿宋_GB2312" w:eastAsia="仿宋_GB2312" w:cs="仿宋_GB2312"/>
          <w:sz w:val="32"/>
          <w:szCs w:val="32"/>
        </w:rPr>
        <w:t>《林木良种推广使用管理办法》</w:t>
      </w:r>
      <w:r>
        <w:rPr>
          <w:rFonts w:ascii="仿宋_GB2312" w:hAnsi="仿宋_GB2312" w:eastAsia="仿宋_GB2312" w:cs="仿宋_GB2312"/>
          <w:sz w:val="32"/>
          <w:szCs w:val="32"/>
        </w:rPr>
        <w:t>第十条第一款</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从事林木良种推广使用工作的专业技术人员，应当具有中专以上学历，经县级以上林业行政主管部门考核并发给资格证书；对专业技术人员的职称评定应当以考核其林木良种推广使用工作的业务水平和实绩为主。</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实施层级：</w:t>
      </w:r>
      <w:r>
        <w:rPr>
          <w:rFonts w:hint="eastAsia" w:ascii="仿宋_GB2312" w:hAnsi="仿宋_GB2312" w:eastAsia="仿宋_GB2312" w:cs="仿宋_GB2312"/>
          <w:sz w:val="32"/>
          <w:szCs w:val="32"/>
        </w:rPr>
        <w:t>区级</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实施主体：</w:t>
      </w:r>
      <w:r>
        <w:rPr>
          <w:rFonts w:hint="eastAsia" w:ascii="仿宋_GB2312" w:hAnsi="仿宋_GB2312" w:eastAsia="仿宋_GB2312" w:cs="仿宋_GB2312"/>
          <w:sz w:val="32"/>
          <w:szCs w:val="32"/>
        </w:rPr>
        <w:t>区园林绿化局</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申请材料：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一、对从事林木良种推广使用工作的专业技术人员的认定申请表</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1.申请材料填写完整，无文字错误； 2.专业技术人员具有中专以上学历； 3.申请材料要求申请人签名与申请人一致、申请人所在单位盖章； 4.此材料按样例固定格式填写。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办理时限：</w:t>
      </w:r>
      <w:r>
        <w:rPr>
          <w:rFonts w:ascii="仿宋_GB2312" w:hAnsi="仿宋_GB2312" w:eastAsia="仿宋_GB2312" w:cs="仿宋_GB2312"/>
          <w:sz w:val="32"/>
          <w:szCs w:val="32"/>
        </w:rPr>
        <w:t>3个工作日</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行政确认结果：</w:t>
      </w:r>
      <w:r>
        <w:rPr>
          <w:rFonts w:ascii="仿宋_GB2312" w:hAnsi="仿宋_GB2312" w:eastAsia="仿宋_GB2312" w:cs="仿宋_GB2312"/>
          <w:sz w:val="32"/>
          <w:szCs w:val="32"/>
        </w:rPr>
        <w:t>林木良种推广使用工作专业技术人员资格确认决定书</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有效期：</w:t>
      </w:r>
      <w:r>
        <w:rPr>
          <w:rFonts w:hint="eastAsia" w:ascii="仿宋_GB2312" w:hAnsi="仿宋_GB2312" w:eastAsia="仿宋_GB2312" w:cs="仿宋_GB2312"/>
          <w:sz w:val="32"/>
          <w:szCs w:val="32"/>
        </w:rPr>
        <w:t>无时限</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pPr>
      <w:r>
        <w:rPr>
          <w:rFonts w:hint="eastAsia" w:ascii="黑体" w:hAnsi="黑体" w:eastAsia="黑体" w:cs="黑体"/>
          <w:sz w:val="32"/>
          <w:szCs w:val="32"/>
        </w:rPr>
        <w:t>是否收费：</w:t>
      </w:r>
      <w:r>
        <w:rPr>
          <w:rFonts w:hint="eastAsia" w:ascii="仿宋_GB2312" w:hAnsi="仿宋_GB2312" w:eastAsia="仿宋_GB2312" w:cs="仿宋_GB2312"/>
          <w:sz w:val="32"/>
          <w:szCs w:val="32"/>
        </w:rPr>
        <w:t>否</w:t>
      </w:r>
    </w:p>
    <w:p>
      <w:pPr>
        <w:keepNext w:val="0"/>
        <w:keepLines w:val="0"/>
        <w:pageBreakBefore w:val="0"/>
        <w:widowControl/>
        <w:kinsoku/>
        <w:wordWrap/>
        <w:overflowPunct/>
        <w:topLinePunct w:val="0"/>
        <w:autoSpaceDN/>
        <w:bidi w:val="0"/>
        <w:adjustRightInd/>
        <w:snapToGrid/>
        <w:spacing w:line="560" w:lineRule="exact"/>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br w:type="page"/>
      </w:r>
    </w:p>
    <w:p>
      <w:pPr>
        <w:keepNext w:val="0"/>
        <w:keepLines w:val="0"/>
        <w:pageBreakBefore w:val="0"/>
        <w:kinsoku/>
        <w:wordWrap/>
        <w:overflowPunct/>
        <w:topLinePunct w:val="0"/>
        <w:autoSpaceDN/>
        <w:bidi w:val="0"/>
        <w:adjustRightInd/>
        <w:snapToGrid/>
        <w:spacing w:line="560" w:lineRule="exact"/>
        <w:jc w:val="center"/>
        <w:textAlignment w:val="auto"/>
      </w:pPr>
      <w:r>
        <w:rPr>
          <w:rFonts w:hint="eastAsia" w:ascii="黑体" w:hAnsi="黑体" w:eastAsia="黑体" w:cs="黑体"/>
          <w:sz w:val="44"/>
          <w:szCs w:val="44"/>
        </w:rPr>
        <w:t>2</w:t>
      </w:r>
      <w:r>
        <w:rPr>
          <w:rFonts w:ascii="黑体" w:hAnsi="黑体" w:eastAsia="黑体" w:cs="黑体"/>
          <w:sz w:val="44"/>
          <w:szCs w:val="44"/>
        </w:rPr>
        <w:t>.</w:t>
      </w:r>
      <w:r>
        <w:rPr>
          <w:rFonts w:hint="eastAsia" w:ascii="黑体" w:hAnsi="黑体" w:eastAsia="黑体" w:cs="黑体"/>
          <w:sz w:val="44"/>
          <w:szCs w:val="44"/>
        </w:rPr>
        <w:t>野生动物造成财产损失的认定</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职权类型：</w:t>
      </w:r>
      <w:r>
        <w:rPr>
          <w:rFonts w:hint="eastAsia" w:ascii="仿宋_GB2312" w:hAnsi="仿宋_GB2312" w:eastAsia="仿宋_GB2312" w:cs="仿宋_GB2312"/>
          <w:sz w:val="32"/>
          <w:szCs w:val="32"/>
        </w:rPr>
        <w:t>行政确认</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设定依据：</w:t>
      </w:r>
      <w:r>
        <w:rPr>
          <w:rFonts w:ascii="仿宋_GB2312" w:hAnsi="仿宋_GB2312" w:eastAsia="仿宋_GB2312" w:cs="仿宋_GB2312"/>
          <w:sz w:val="32"/>
          <w:szCs w:val="32"/>
        </w:rPr>
        <w:t>《北京市重点保护陆生野生动物造成损失补偿办法》第三条第二款</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区（县）林业行政主管部门负责本行政区域内野生动物造成损失的认定、核实和补偿工作。</w:t>
      </w:r>
      <w:r>
        <w:rPr>
          <w:rFonts w:hint="eastAsia" w:ascii="仿宋_GB2312" w:hAnsi="仿宋_GB2312" w:eastAsia="仿宋_GB2312" w:cs="仿宋_GB2312"/>
          <w:sz w:val="32"/>
          <w:szCs w:val="32"/>
        </w:rPr>
        <w:t>”第十四条：“</w:t>
      </w:r>
      <w:r>
        <w:rPr>
          <w:rFonts w:ascii="仿宋_GB2312" w:hAnsi="仿宋_GB2312" w:eastAsia="仿宋_GB2312" w:cs="仿宋_GB2312"/>
          <w:sz w:val="32"/>
          <w:szCs w:val="32"/>
        </w:rPr>
        <w:t>野生动物造成人身伤亡的，由市园林绿化行政主管部门会同财政部门参照本办法有关规定予以适当补偿。</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《北京市野生动物保护管理条例》</w:t>
      </w:r>
      <w:r>
        <w:rPr>
          <w:rFonts w:hint="eastAsia" w:ascii="仿宋_GB2312" w:hAnsi="仿宋_GB2312" w:eastAsia="仿宋_GB2312" w:cs="仿宋_GB2312"/>
          <w:sz w:val="32"/>
          <w:szCs w:val="32"/>
        </w:rPr>
        <w:t>第二十一条：“</w:t>
      </w:r>
      <w:r>
        <w:rPr>
          <w:rFonts w:ascii="仿宋_GB2312" w:hAnsi="仿宋_GB2312" w:eastAsia="仿宋_GB2312" w:cs="仿宋_GB2312"/>
          <w:sz w:val="32"/>
          <w:szCs w:val="32"/>
        </w:rPr>
        <w:t>单位和个人应当采取适当的防控措施，防止野生动物造成人身伤亡和财产损失。因采取防控措施误捕、误伤野生动物的，应当及时放归或者采取收容救护措施。因保护列入名录的野生动物造成人身伤亡、农作物或者其他财产损失的，由区人民政府给予补偿。具体补偿办法由市人民政府制定。</w:t>
      </w:r>
      <w:r>
        <w:rPr>
          <w:rFonts w:hint="eastAsia" w:ascii="仿宋_GB2312" w:hAnsi="仿宋_GB2312" w:eastAsia="仿宋_GB2312" w:cs="仿宋_GB2312"/>
          <w:sz w:val="32"/>
          <w:szCs w:val="32"/>
        </w:rPr>
        <w:t>本市鼓励保险机构开展野生动物致害赔偿保险业务。”</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实施层级：</w:t>
      </w:r>
      <w:r>
        <w:rPr>
          <w:rFonts w:hint="eastAsia" w:ascii="仿宋_GB2312" w:hAnsi="仿宋_GB2312" w:eastAsia="仿宋_GB2312" w:cs="仿宋_GB2312"/>
          <w:sz w:val="32"/>
          <w:szCs w:val="32"/>
        </w:rPr>
        <w:t>区级</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实施主体：</w:t>
      </w:r>
      <w:r>
        <w:rPr>
          <w:rFonts w:hint="eastAsia" w:ascii="仿宋_GB2312" w:hAnsi="仿宋_GB2312" w:eastAsia="仿宋_GB2312" w:cs="仿宋_GB2312"/>
          <w:sz w:val="32"/>
          <w:szCs w:val="32"/>
        </w:rPr>
        <w:t>区园林绿化局</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申请材料：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一、北京市重点保护陆生野生动物造成财产损失补偿申请表</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使用正确表格；2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申请人签字、加盖申请单位印章（申请人为法人或其他组织时）、填写日期，申请人名称与签字或印章内容一致；3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内容填写完整；4</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联系人及联系方式真实、有效。</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二、申请人身份说明材料：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（一）中华人民共和国居民身份证</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受理标准：复印件清晰，申请人签字。</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（二）事业单位法人证书</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受理标准：复印件清晰，加盖单位公章。</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（三）企业法人营业执照</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受理标准：复印件清晰，加盖单位公章。</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三、委托书（仅委托时提供）。</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受理标准：加盖公章或签字（申请人为自然人时），有时间。</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四、基本情况说明。</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加盖申请人公章或签字（申请人为自然人时），有日期； 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说明中包括损失的财产种类、数量、所在地点等。</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五、现场财产损失情况说明材料。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加盖单位公章或签字（申请人为自然人），有日期； 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现场财产损失情况说明材料需具备被损害后农作物的残骸或家禽家畜的伤口、尸体的影像资料或保存有证人证言的影音资料等信息。</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六、采取预防控制措施的说明材料。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加盖申请人公章或签字（申请人为自然人），有日期； 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说明中包括采取预防控制措施的具体情况。</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办理时限：</w:t>
      </w:r>
      <w:r>
        <w:rPr>
          <w:rFonts w:ascii="仿宋_GB2312" w:hAnsi="仿宋_GB2312" w:eastAsia="仿宋_GB2312" w:cs="仿宋_GB2312"/>
          <w:sz w:val="32"/>
          <w:szCs w:val="32"/>
        </w:rPr>
        <w:t>15个工作日</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行政确认结果：</w:t>
      </w:r>
      <w:r>
        <w:rPr>
          <w:rFonts w:ascii="仿宋_GB2312" w:hAnsi="仿宋_GB2312" w:eastAsia="仿宋_GB2312" w:cs="仿宋_GB2312"/>
          <w:sz w:val="32"/>
          <w:szCs w:val="32"/>
        </w:rPr>
        <w:t>北京市野生动物造成财产损失补偿申请认定表</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有效期：</w:t>
      </w:r>
      <w:r>
        <w:rPr>
          <w:rFonts w:hint="eastAsia" w:ascii="仿宋_GB2312" w:hAnsi="仿宋_GB2312" w:eastAsia="仿宋_GB2312" w:cs="仿宋_GB2312"/>
          <w:sz w:val="32"/>
          <w:szCs w:val="32"/>
        </w:rPr>
        <w:t>无时限</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sz w:val="32"/>
          <w:szCs w:val="32"/>
        </w:rPr>
        <w:t>是否收费：</w:t>
      </w:r>
      <w:r>
        <w:rPr>
          <w:rFonts w:hint="eastAsia" w:ascii="仿宋_GB2312" w:hAnsi="仿宋_GB2312" w:eastAsia="仿宋_GB2312" w:cs="仿宋_GB2312"/>
          <w:sz w:val="32"/>
          <w:szCs w:val="32"/>
        </w:rPr>
        <w:t>否</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p>
    <w:p>
      <w:pPr>
        <w:keepNext w:val="0"/>
        <w:keepLines w:val="0"/>
        <w:pageBreakBefore w:val="0"/>
        <w:widowControl/>
        <w:kinsoku/>
        <w:wordWrap/>
        <w:overflowPunct/>
        <w:topLinePunct w:val="0"/>
        <w:autoSpaceDN/>
        <w:bidi w:val="0"/>
        <w:adjustRightInd/>
        <w:snapToGrid/>
        <w:spacing w:line="560" w:lineRule="exact"/>
        <w:jc w:val="left"/>
        <w:textAlignment w:val="auto"/>
        <w:rPr>
          <w:rFonts w:ascii="黑体" w:hAnsi="黑体" w:eastAsia="黑体" w:cs="黑体"/>
          <w:sz w:val="44"/>
          <w:szCs w:val="44"/>
        </w:rPr>
      </w:pPr>
      <w:r>
        <w:rPr>
          <w:rFonts w:ascii="黑体" w:hAnsi="黑体" w:eastAsia="黑体" w:cs="黑体"/>
          <w:sz w:val="44"/>
          <w:szCs w:val="44"/>
        </w:rPr>
        <w:br w:type="page"/>
      </w:r>
    </w:p>
    <w:p>
      <w:pPr>
        <w:keepNext w:val="0"/>
        <w:keepLines w:val="0"/>
        <w:pageBreakBefore w:val="0"/>
        <w:kinsoku/>
        <w:wordWrap/>
        <w:overflowPunct/>
        <w:topLinePunct w:val="0"/>
        <w:autoSpaceDN/>
        <w:bidi w:val="0"/>
        <w:adjustRightInd/>
        <w:snapToGrid/>
        <w:spacing w:line="560" w:lineRule="exact"/>
        <w:jc w:val="center"/>
        <w:textAlignment w:val="auto"/>
      </w:pPr>
      <w:r>
        <w:rPr>
          <w:rFonts w:hint="eastAsia" w:ascii="黑体" w:hAnsi="黑体" w:eastAsia="黑体" w:cs="黑体"/>
          <w:sz w:val="44"/>
          <w:szCs w:val="44"/>
        </w:rPr>
        <w:t>3</w:t>
      </w:r>
      <w:r>
        <w:rPr>
          <w:rFonts w:ascii="黑体" w:hAnsi="黑体" w:eastAsia="黑体" w:cs="黑体"/>
          <w:sz w:val="44"/>
          <w:szCs w:val="44"/>
        </w:rPr>
        <w:t>.</w:t>
      </w:r>
      <w:r>
        <w:rPr>
          <w:rFonts w:hint="eastAsia" w:ascii="黑体" w:hAnsi="黑体" w:eastAsia="黑体" w:cs="黑体"/>
          <w:sz w:val="44"/>
          <w:szCs w:val="44"/>
        </w:rPr>
        <w:t>野生动物造成人身伤亡损失的认定</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职权类型：</w:t>
      </w:r>
      <w:r>
        <w:rPr>
          <w:rFonts w:hint="eastAsia" w:ascii="仿宋_GB2312" w:hAnsi="仿宋_GB2312" w:eastAsia="仿宋_GB2312" w:cs="仿宋_GB2312"/>
          <w:sz w:val="32"/>
          <w:szCs w:val="32"/>
        </w:rPr>
        <w:t>行政确认</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设定依据：</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《北京市重点保护陆生野生动物造成损失补偿办法》第三条第二款</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区（县）林业行政主管部门负责本行政区域内野生动物造成损失的认定、核实和补偿工作。</w:t>
      </w:r>
      <w:r>
        <w:rPr>
          <w:rFonts w:hint="eastAsia" w:ascii="仿宋_GB2312" w:hAnsi="仿宋_GB2312" w:eastAsia="仿宋_GB2312" w:cs="仿宋_GB2312"/>
          <w:sz w:val="32"/>
          <w:szCs w:val="32"/>
        </w:rPr>
        <w:t>”第十四条：“</w:t>
      </w:r>
      <w:r>
        <w:rPr>
          <w:rFonts w:ascii="仿宋_GB2312" w:hAnsi="仿宋_GB2312" w:eastAsia="仿宋_GB2312" w:cs="仿宋_GB2312"/>
          <w:sz w:val="32"/>
          <w:szCs w:val="32"/>
        </w:rPr>
        <w:t>野生动物造成人身伤亡的，由市园林绿化行政主管部门会同财政部门参照本办法有关规定予以适当补偿。</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《北京市野生动物保护管理条例》</w:t>
      </w:r>
      <w:r>
        <w:rPr>
          <w:rFonts w:hint="eastAsia" w:ascii="仿宋_GB2312" w:hAnsi="仿宋_GB2312" w:eastAsia="仿宋_GB2312" w:cs="仿宋_GB2312"/>
          <w:sz w:val="32"/>
          <w:szCs w:val="32"/>
        </w:rPr>
        <w:t>第二十一条：“</w:t>
      </w:r>
      <w:r>
        <w:rPr>
          <w:rFonts w:ascii="仿宋_GB2312" w:hAnsi="仿宋_GB2312" w:eastAsia="仿宋_GB2312" w:cs="仿宋_GB2312"/>
          <w:sz w:val="32"/>
          <w:szCs w:val="32"/>
        </w:rPr>
        <w:t>单位和个人应当采取适当的防控措施，防止野生动物造成人身伤亡和财产损失。因采取防控措施误捕、误伤野生动物的，应当及时放归或者采取收容救护措施。因保护列入名录的野生动物造成人身伤亡、农作物或者其他财产损失的，由区人民政府给予补偿。具体补偿办法由市人民政府制定。</w:t>
      </w:r>
      <w:r>
        <w:rPr>
          <w:rFonts w:hint="eastAsia" w:ascii="仿宋_GB2312" w:hAnsi="仿宋_GB2312" w:eastAsia="仿宋_GB2312" w:cs="仿宋_GB2312"/>
          <w:sz w:val="32"/>
          <w:szCs w:val="32"/>
        </w:rPr>
        <w:t>本市鼓励保险机构开展野生动物致害赔偿保险业务。”</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实施层级：</w:t>
      </w:r>
      <w:r>
        <w:rPr>
          <w:rFonts w:hint="eastAsia" w:ascii="仿宋_GB2312" w:hAnsi="仿宋_GB2312" w:eastAsia="仿宋_GB2312" w:cs="仿宋_GB2312"/>
          <w:sz w:val="32"/>
          <w:szCs w:val="32"/>
        </w:rPr>
        <w:t>区级</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实施主体：</w:t>
      </w:r>
      <w:r>
        <w:rPr>
          <w:rFonts w:hint="eastAsia" w:ascii="仿宋_GB2312" w:hAnsi="仿宋_GB2312" w:eastAsia="仿宋_GB2312" w:cs="仿宋_GB2312"/>
          <w:sz w:val="32"/>
          <w:szCs w:val="32"/>
        </w:rPr>
        <w:t>区园林绿化局</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申请材料：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一、重点保护陆生野生动物造成人身伤亡补偿申请表</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使用正确表格； 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申请人签字、加盖申请单位印章（申请人为法人或其他组织时）、填写日期，申请人名称与签字或印章内容一致； 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内容填写完整； 4</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联系人及联系方式真实、有效。</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二、中华人民共和国居民身份证。</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受理标准：复印件清晰，申请人或代理人签字。</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三、发案过程、受伤害情况及有关说明。</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受理标准：有申请人或代理人签字，有日期。</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四、受伤害情况及诊疗记录情况凭证。</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复印件与原件一致，申请人或代理人签字，有日期； 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急诊治疗的医疗机构不限制是否具有医保资质。</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五、劳动能力鉴定结论信息。</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受理标准：复印件与原件一致，并签字。</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六、治疗费用凭证。</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受理标准：复印件与原件一致，并签字。</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办理时限：</w:t>
      </w:r>
      <w:r>
        <w:rPr>
          <w:rFonts w:ascii="仿宋_GB2312" w:hAnsi="仿宋_GB2312" w:eastAsia="仿宋_GB2312" w:cs="仿宋_GB2312"/>
          <w:sz w:val="32"/>
          <w:szCs w:val="32"/>
        </w:rPr>
        <w:t>40个工作日</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行政确认结果：</w:t>
      </w:r>
      <w:r>
        <w:rPr>
          <w:rFonts w:ascii="仿宋_GB2312" w:hAnsi="仿宋_GB2312" w:eastAsia="仿宋_GB2312" w:cs="仿宋_GB2312"/>
          <w:sz w:val="32"/>
          <w:szCs w:val="32"/>
        </w:rPr>
        <w:t>北京市重点保护陆生野生动物造成人身伤亡补助申请认定表</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有效期：</w:t>
      </w:r>
      <w:r>
        <w:rPr>
          <w:rFonts w:hint="eastAsia" w:ascii="仿宋_GB2312" w:hAnsi="仿宋_GB2312" w:eastAsia="仿宋_GB2312" w:cs="仿宋_GB2312"/>
          <w:sz w:val="32"/>
          <w:szCs w:val="32"/>
        </w:rPr>
        <w:t>无时限</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sz w:val="32"/>
          <w:szCs w:val="32"/>
        </w:rPr>
        <w:t>是否收费：</w:t>
      </w:r>
      <w:r>
        <w:rPr>
          <w:rFonts w:hint="eastAsia" w:ascii="仿宋_GB2312" w:hAnsi="仿宋_GB2312" w:eastAsia="仿宋_GB2312" w:cs="仿宋_GB2312"/>
          <w:sz w:val="32"/>
          <w:szCs w:val="32"/>
        </w:rPr>
        <w:t>否</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p>
    <w:p>
      <w:pPr>
        <w:keepNext w:val="0"/>
        <w:keepLines w:val="0"/>
        <w:pageBreakBefore w:val="0"/>
        <w:widowControl/>
        <w:kinsoku/>
        <w:wordWrap/>
        <w:overflowPunct/>
        <w:topLinePunct w:val="0"/>
        <w:autoSpaceDN/>
        <w:bidi w:val="0"/>
        <w:adjustRightInd/>
        <w:snapToGrid/>
        <w:spacing w:line="560" w:lineRule="exact"/>
        <w:jc w:val="left"/>
        <w:textAlignment w:val="auto"/>
        <w:rPr>
          <w:rFonts w:ascii="仿宋_GB2312" w:hAnsi="仿宋_GB2312" w:eastAsia="仿宋_GB2312" w:cs="仿宋_GB2312"/>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jc w:val="left"/>
        <w:textAlignment w:val="auto"/>
      </w:pPr>
    </w:p>
    <w:p>
      <w:pPr>
        <w:keepNext w:val="0"/>
        <w:keepLines w:val="0"/>
        <w:pageBreakBefore w:val="0"/>
        <w:widowControl/>
        <w:kinsoku/>
        <w:wordWrap/>
        <w:overflowPunct/>
        <w:topLinePunct w:val="0"/>
        <w:autoSpaceDN/>
        <w:bidi w:val="0"/>
        <w:adjustRightInd/>
        <w:snapToGrid/>
        <w:spacing w:line="560" w:lineRule="exact"/>
        <w:jc w:val="left"/>
        <w:textAlignment w:val="auto"/>
        <w:rPr>
          <w:rFonts w:ascii="仿宋_GB2312" w:hAnsi="仿宋_GB2312" w:eastAsia="仿宋_GB2312" w:cs="仿宋_GB2312"/>
          <w:kern w:val="0"/>
          <w:sz w:val="32"/>
          <w:szCs w:val="32"/>
          <w:shd w:val="clear" w:color="auto" w:fill="FFFFFF"/>
          <w:lang w:bidi="ar"/>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r>
        <w:rPr>
          <w:rFonts w:ascii="黑体" w:hAnsi="黑体" w:eastAsia="黑体" w:cs="黑体"/>
          <w:sz w:val="44"/>
          <w:szCs w:val="44"/>
        </w:rPr>
        <w:t>4.</w:t>
      </w:r>
      <w:r>
        <w:rPr>
          <w:rFonts w:hint="eastAsia" w:ascii="黑体" w:hAnsi="黑体" w:eastAsia="黑体" w:cs="黑体"/>
          <w:sz w:val="44"/>
          <w:szCs w:val="44"/>
        </w:rPr>
        <w:t>对无公害食用林产品产地进行认定</w:t>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r>
        <w:rPr>
          <w:rFonts w:hint="eastAsia" w:ascii="黑体" w:hAnsi="黑体" w:eastAsia="黑体" w:cs="黑体"/>
          <w:sz w:val="44"/>
          <w:szCs w:val="44"/>
        </w:rPr>
        <w:t>对无公害食用林产品产地进行认定</w:t>
      </w:r>
    </w:p>
    <w:p>
      <w:pPr>
        <w:keepNext w:val="0"/>
        <w:keepLines w:val="0"/>
        <w:pageBreakBefore w:val="0"/>
        <w:kinsoku/>
        <w:wordWrap/>
        <w:overflowPunct/>
        <w:topLinePunct w:val="0"/>
        <w:autoSpaceDN/>
        <w:bidi w:val="0"/>
        <w:adjustRightInd/>
        <w:snapToGrid/>
        <w:spacing w:line="560" w:lineRule="exact"/>
        <w:jc w:val="center"/>
        <w:textAlignment w:val="auto"/>
      </w:pPr>
      <w:r>
        <w:rPr>
          <w:rFonts w:hint="eastAsia" w:ascii="黑体" w:hAnsi="黑体" w:eastAsia="黑体" w:cs="黑体"/>
          <w:sz w:val="44"/>
          <w:szCs w:val="44"/>
        </w:rPr>
        <w:t>(一般办理方式）</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职权类型：</w:t>
      </w:r>
      <w:r>
        <w:rPr>
          <w:rFonts w:hint="eastAsia" w:ascii="仿宋_GB2312" w:hAnsi="仿宋_GB2312" w:eastAsia="仿宋_GB2312" w:cs="仿宋_GB2312"/>
          <w:sz w:val="32"/>
          <w:szCs w:val="32"/>
        </w:rPr>
        <w:t>行政确认</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设定依据：</w:t>
      </w:r>
      <w:r>
        <w:rPr>
          <w:rFonts w:ascii="仿宋_GB2312" w:hAnsi="仿宋_GB2312" w:eastAsia="仿宋_GB2312" w:cs="仿宋_GB2312"/>
          <w:sz w:val="32"/>
          <w:szCs w:val="32"/>
        </w:rPr>
        <w:t>《中华人民共和国农业法》第二十三条</w:t>
      </w:r>
      <w:r>
        <w:rPr>
          <w:rFonts w:hint="eastAsia" w:ascii="仿宋_GB2312" w:hAnsi="仿宋_GB2312" w:eastAsia="仿宋_GB2312" w:cs="仿宋_GB2312"/>
          <w:sz w:val="32"/>
          <w:szCs w:val="32"/>
        </w:rPr>
        <w:t>第一款：“</w:t>
      </w:r>
      <w:r>
        <w:rPr>
          <w:rFonts w:ascii="仿宋_GB2312" w:hAnsi="仿宋_GB2312" w:eastAsia="仿宋_GB2312" w:cs="仿宋_GB2312"/>
          <w:sz w:val="32"/>
          <w:szCs w:val="32"/>
        </w:rPr>
        <w:t>国家支持依法建立健全优质农产品认证和标志制度。</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《无公害农产品管理办法》第十三条：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省级农业行政主管部门根据本办法的规定负责组织实施本辖区内无公害农产品产地的认定工作。</w:t>
      </w:r>
      <w:r>
        <w:rPr>
          <w:rFonts w:hint="eastAsia" w:ascii="仿宋_GB2312" w:hAnsi="仿宋_GB2312" w:eastAsia="仿宋_GB2312" w:cs="仿宋_GB2312"/>
          <w:sz w:val="32"/>
          <w:szCs w:val="32"/>
        </w:rPr>
        <w:t>”第十四条：“申请无公害农产品产地认定的单位或者个人（以下简称申请人），应当向县级农业行政主管部门提交书面申请……”第十五条第一款：“县级农业行政主管部门自收到申请之日起，在</w:t>
      </w:r>
      <w:r>
        <w:rPr>
          <w:rFonts w:ascii="仿宋_GB2312" w:hAnsi="仿宋_GB2312" w:eastAsia="仿宋_GB2312" w:cs="仿宋_GB2312"/>
          <w:sz w:val="32"/>
          <w:szCs w:val="32"/>
        </w:rPr>
        <w:t>10个工作日内完成对申请材料的初审工作。</w:t>
      </w:r>
      <w:r>
        <w:rPr>
          <w:rFonts w:hint="eastAsia" w:ascii="仿宋_GB2312" w:hAnsi="仿宋_GB2312" w:eastAsia="仿宋_GB2312" w:cs="仿宋_GB2312"/>
          <w:sz w:val="32"/>
          <w:szCs w:val="32"/>
        </w:rPr>
        <w:t>”第十六条：“申请材料初审符合要求的，县级农业行政主管部门应当逐级将推荐意见和有关材料上报省级农业行政主管部门。”（北京、天津、重庆等直辖市和计划单列市及实行“ 省管县”的地区地市级工作合并到县级一并完成）</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实施层级：</w:t>
      </w:r>
      <w:r>
        <w:rPr>
          <w:rFonts w:hint="eastAsia" w:ascii="仿宋_GB2312" w:hAnsi="仿宋_GB2312" w:eastAsia="仿宋_GB2312" w:cs="仿宋_GB2312"/>
          <w:sz w:val="32"/>
          <w:szCs w:val="32"/>
        </w:rPr>
        <w:t>市级、</w:t>
      </w:r>
      <w:r>
        <w:rPr>
          <w:rFonts w:ascii="仿宋_GB2312" w:hAnsi="仿宋_GB2312" w:eastAsia="仿宋_GB2312" w:cs="仿宋_GB2312"/>
          <w:sz w:val="32"/>
          <w:szCs w:val="32"/>
        </w:rPr>
        <w:t>区级</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实施主体：</w:t>
      </w:r>
      <w:r>
        <w:rPr>
          <w:rFonts w:hint="eastAsia" w:ascii="仿宋_GB2312" w:hAnsi="仿宋_GB2312" w:eastAsia="仿宋_GB2312" w:cs="仿宋_GB2312"/>
          <w:sz w:val="32"/>
          <w:szCs w:val="32"/>
        </w:rPr>
        <w:t>市、区园林绿化局</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申请材料：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一、无公害农产品认定申请书</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申请书采用A4纸打印；2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申请书内容除传真和E-mail外均为必填项，无遗漏；3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注明盖章处加盖单位公章，注明签字处手签；4</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申请主体名称与公章一致；5</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表1产地规模达到2公顷及以上或500群及以上；6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表2认定产品在《实施无公害农产品认证的产品目录》范围内，且按目录中的名称填写；7</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区级进行初审后须提交审核意见并加盖公章。</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办理时限：</w:t>
      </w:r>
      <w:r>
        <w:rPr>
          <w:rFonts w:ascii="仿宋_GB2312" w:hAnsi="仿宋_GB2312" w:eastAsia="仿宋_GB2312" w:cs="仿宋_GB2312"/>
          <w:sz w:val="32"/>
          <w:szCs w:val="32"/>
        </w:rPr>
        <w:t>9个工作日</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行政确认结果：</w:t>
      </w:r>
      <w:r>
        <w:rPr>
          <w:rFonts w:ascii="仿宋_GB2312" w:hAnsi="仿宋_GB2312" w:eastAsia="仿宋_GB2312" w:cs="仿宋_GB2312"/>
          <w:sz w:val="32"/>
          <w:szCs w:val="32"/>
        </w:rPr>
        <w:t>无公害农产品产地认定证书</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有效期：</w:t>
      </w:r>
      <w:r>
        <w:rPr>
          <w:rFonts w:hint="eastAsia" w:ascii="仿宋_GB2312" w:hAnsi="仿宋_GB2312" w:eastAsia="仿宋_GB2312" w:cs="仿宋_GB2312"/>
          <w:sz w:val="32"/>
          <w:szCs w:val="32"/>
        </w:rPr>
        <w:t>无时限</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sz w:val="32"/>
          <w:szCs w:val="32"/>
        </w:rPr>
        <w:t>是否收费：</w:t>
      </w:r>
      <w:r>
        <w:rPr>
          <w:rFonts w:hint="eastAsia" w:ascii="仿宋_GB2312" w:hAnsi="仿宋_GB2312" w:eastAsia="仿宋_GB2312" w:cs="仿宋_GB2312"/>
          <w:sz w:val="32"/>
          <w:szCs w:val="32"/>
        </w:rPr>
        <w:t>否</w:t>
      </w:r>
    </w:p>
    <w:p>
      <w:pPr>
        <w:keepNext w:val="0"/>
        <w:keepLines w:val="0"/>
        <w:pageBreakBefore w:val="0"/>
        <w:widowControl/>
        <w:kinsoku/>
        <w:wordWrap/>
        <w:overflowPunct/>
        <w:topLinePunct w:val="0"/>
        <w:autoSpaceDN/>
        <w:bidi w:val="0"/>
        <w:adjustRightInd/>
        <w:snapToGrid/>
        <w:spacing w:line="560" w:lineRule="exact"/>
        <w:jc w:val="left"/>
        <w:textAlignment w:val="auto"/>
        <w:rPr>
          <w:rFonts w:ascii="仿宋_GB2312" w:hAnsi="仿宋_GB2312" w:eastAsia="仿宋_GB2312" w:cs="仿宋_GB2312"/>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jc w:val="left"/>
        <w:textAlignment w:val="auto"/>
        <w:rPr>
          <w:rFonts w:ascii="仿宋_GB2312" w:hAnsi="仿宋_GB2312" w:eastAsia="仿宋_GB2312" w:cs="仿宋_GB2312"/>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jc w:val="left"/>
        <w:textAlignment w:val="auto"/>
        <w:rPr>
          <w:rFonts w:ascii="黑体" w:hAnsi="黑体" w:eastAsia="黑体" w:cs="黑体"/>
          <w:sz w:val="44"/>
          <w:szCs w:val="44"/>
        </w:rPr>
      </w:pPr>
      <w:r>
        <w:rPr>
          <w:rFonts w:ascii="黑体" w:hAnsi="黑体" w:eastAsia="黑体" w:cs="黑体"/>
          <w:sz w:val="44"/>
          <w:szCs w:val="44"/>
        </w:rPr>
        <w:br w:type="page"/>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r>
        <w:rPr>
          <w:rFonts w:hint="eastAsia" w:ascii="黑体" w:hAnsi="黑体" w:eastAsia="黑体" w:cs="黑体"/>
          <w:sz w:val="44"/>
          <w:szCs w:val="44"/>
        </w:rPr>
        <w:t>对无公害食用林产品产地进行认定</w:t>
      </w:r>
    </w:p>
    <w:p>
      <w:pPr>
        <w:keepNext w:val="0"/>
        <w:keepLines w:val="0"/>
        <w:pageBreakBefore w:val="0"/>
        <w:kinsoku/>
        <w:wordWrap/>
        <w:overflowPunct/>
        <w:topLinePunct w:val="0"/>
        <w:autoSpaceDN/>
        <w:bidi w:val="0"/>
        <w:adjustRightInd/>
        <w:snapToGrid/>
        <w:spacing w:line="560" w:lineRule="exact"/>
        <w:jc w:val="center"/>
        <w:textAlignment w:val="auto"/>
      </w:pPr>
      <w:r>
        <w:rPr>
          <w:rFonts w:hint="eastAsia" w:ascii="黑体" w:hAnsi="黑体" w:eastAsia="黑体" w:cs="黑体"/>
          <w:sz w:val="44"/>
          <w:szCs w:val="44"/>
        </w:rPr>
        <w:t>(告知承诺办理方式）</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职权类型：</w:t>
      </w:r>
      <w:r>
        <w:rPr>
          <w:rFonts w:hint="eastAsia" w:ascii="仿宋_GB2312" w:hAnsi="仿宋_GB2312" w:eastAsia="仿宋_GB2312" w:cs="仿宋_GB2312"/>
          <w:sz w:val="32"/>
          <w:szCs w:val="32"/>
        </w:rPr>
        <w:t>行政确认</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设定依据：</w:t>
      </w:r>
      <w:r>
        <w:rPr>
          <w:rFonts w:ascii="仿宋_GB2312" w:hAnsi="仿宋_GB2312" w:eastAsia="仿宋_GB2312" w:cs="仿宋_GB2312"/>
          <w:sz w:val="32"/>
          <w:szCs w:val="32"/>
        </w:rPr>
        <w:t>《中华人民共和国农业法》第二十三条</w:t>
      </w:r>
      <w:r>
        <w:rPr>
          <w:rFonts w:hint="eastAsia" w:ascii="仿宋_GB2312" w:hAnsi="仿宋_GB2312" w:eastAsia="仿宋_GB2312" w:cs="仿宋_GB2312"/>
          <w:sz w:val="32"/>
          <w:szCs w:val="32"/>
        </w:rPr>
        <w:t>第一款：“</w:t>
      </w:r>
      <w:r>
        <w:rPr>
          <w:rFonts w:ascii="仿宋_GB2312" w:hAnsi="仿宋_GB2312" w:eastAsia="仿宋_GB2312" w:cs="仿宋_GB2312"/>
          <w:sz w:val="32"/>
          <w:szCs w:val="32"/>
        </w:rPr>
        <w:t>国家支持依法建立健全优质农产品认证和标志制度。</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《无公害农产品管理办法》第十三条：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省级农业行政主管部门根据本办法的规定负责组织实施本辖区内无公害农产品产地的认定工作。</w:t>
      </w:r>
      <w:r>
        <w:rPr>
          <w:rFonts w:hint="eastAsia" w:ascii="仿宋_GB2312" w:hAnsi="仿宋_GB2312" w:eastAsia="仿宋_GB2312" w:cs="仿宋_GB2312"/>
          <w:sz w:val="32"/>
          <w:szCs w:val="32"/>
        </w:rPr>
        <w:t>”第十四条：“申请无公害农产品产地认定的单位或者个人（以下简称申请人），应当向县级农业行政主管部门提交书面申请……”第十五条第一款：“县级农业行政主管部门自收到申请之日起，在</w:t>
      </w:r>
      <w:r>
        <w:rPr>
          <w:rFonts w:ascii="仿宋_GB2312" w:hAnsi="仿宋_GB2312" w:eastAsia="仿宋_GB2312" w:cs="仿宋_GB2312"/>
          <w:sz w:val="32"/>
          <w:szCs w:val="32"/>
        </w:rPr>
        <w:t>10个工作日内完成对申请材料的初审工作。</w:t>
      </w:r>
      <w:r>
        <w:rPr>
          <w:rFonts w:hint="eastAsia" w:ascii="仿宋_GB2312" w:hAnsi="仿宋_GB2312" w:eastAsia="仿宋_GB2312" w:cs="仿宋_GB2312"/>
          <w:sz w:val="32"/>
          <w:szCs w:val="32"/>
        </w:rPr>
        <w:t>”第十六条：“申请材料初审符合要求的，县级农业行政主管部门应当逐级将推荐意见和有关材料上报省级农业行政主管部门。”（北京、天津、重庆等直辖市和计划单列市及实行“ 省管县”的地区地市级工作合并到县级一并完成）</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实施层级：</w:t>
      </w:r>
      <w:r>
        <w:rPr>
          <w:rFonts w:hint="eastAsia" w:ascii="仿宋_GB2312" w:hAnsi="仿宋_GB2312" w:eastAsia="仿宋_GB2312" w:cs="仿宋_GB2312"/>
          <w:sz w:val="32"/>
          <w:szCs w:val="32"/>
        </w:rPr>
        <w:t>市级、</w:t>
      </w:r>
      <w:r>
        <w:rPr>
          <w:rFonts w:ascii="仿宋_GB2312" w:hAnsi="仿宋_GB2312" w:eastAsia="仿宋_GB2312" w:cs="仿宋_GB2312"/>
          <w:sz w:val="32"/>
          <w:szCs w:val="32"/>
        </w:rPr>
        <w:t>区级</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实施主体：</w:t>
      </w:r>
      <w:r>
        <w:rPr>
          <w:rFonts w:hint="eastAsia" w:ascii="仿宋_GB2312" w:hAnsi="仿宋_GB2312" w:eastAsia="仿宋_GB2312" w:cs="仿宋_GB2312"/>
          <w:sz w:val="32"/>
          <w:szCs w:val="32"/>
        </w:rPr>
        <w:t>市、区园林绿化局</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申请材料：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一、无公害农产品认定申请书</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申请书采用A4纸打印；2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申请书内容除传真和E-mail外均为必填项，无遗漏；3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注明盖章处加盖单位公章，注明签字处手签；4</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申请主体名称与公章一致；5</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表1产地规模达到2公顷及以上或500群及以上；6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表2认定产品在《实施无公害农产品认证的产品目录》范围内，且按目录中的名称填写；7</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区级进行初审后须提交审核意见并加盖公章。</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办理时限：</w:t>
      </w:r>
      <w:r>
        <w:rPr>
          <w:rFonts w:ascii="仿宋_GB2312" w:hAnsi="仿宋_GB2312" w:eastAsia="仿宋_GB2312" w:cs="仿宋_GB2312"/>
          <w:sz w:val="32"/>
          <w:szCs w:val="32"/>
        </w:rPr>
        <w:t>9个工作日</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行政确认结果：</w:t>
      </w:r>
      <w:r>
        <w:rPr>
          <w:rFonts w:ascii="仿宋_GB2312" w:hAnsi="仿宋_GB2312" w:eastAsia="仿宋_GB2312" w:cs="仿宋_GB2312"/>
          <w:sz w:val="32"/>
          <w:szCs w:val="32"/>
        </w:rPr>
        <w:t>无公害农产品产地认定证书</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有效期：</w:t>
      </w:r>
      <w:r>
        <w:rPr>
          <w:rFonts w:hint="eastAsia" w:ascii="仿宋_GB2312" w:hAnsi="仿宋_GB2312" w:eastAsia="仿宋_GB2312" w:cs="仿宋_GB2312"/>
          <w:sz w:val="32"/>
          <w:szCs w:val="32"/>
        </w:rPr>
        <w:t>无时限</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sz w:val="32"/>
          <w:szCs w:val="32"/>
        </w:rPr>
        <w:t>是否收费：</w:t>
      </w:r>
      <w:r>
        <w:rPr>
          <w:rFonts w:hint="eastAsia" w:ascii="仿宋_GB2312" w:hAnsi="仿宋_GB2312" w:eastAsia="仿宋_GB2312" w:cs="仿宋_GB2312"/>
          <w:sz w:val="32"/>
          <w:szCs w:val="32"/>
        </w:rPr>
        <w:t>否</w:t>
      </w:r>
    </w:p>
    <w:p>
      <w:pPr>
        <w:keepNext w:val="0"/>
        <w:keepLines w:val="0"/>
        <w:pageBreakBefore w:val="0"/>
        <w:widowControl/>
        <w:kinsoku/>
        <w:wordWrap/>
        <w:overflowPunct/>
        <w:topLinePunct w:val="0"/>
        <w:autoSpaceDN/>
        <w:bidi w:val="0"/>
        <w:adjustRightInd/>
        <w:snapToGrid/>
        <w:spacing w:line="560" w:lineRule="exact"/>
        <w:jc w:val="left"/>
        <w:textAlignment w:val="auto"/>
        <w:rPr>
          <w:rFonts w:ascii="仿宋_GB2312" w:hAnsi="仿宋_GB2312" w:eastAsia="仿宋_GB2312" w:cs="仿宋_GB2312"/>
          <w:kern w:val="0"/>
          <w:sz w:val="32"/>
          <w:szCs w:val="32"/>
          <w:shd w:val="clear" w:color="auto" w:fill="FFFFFF"/>
          <w:lang w:bidi="ar"/>
        </w:rPr>
      </w:pPr>
    </w:p>
    <w:p>
      <w:pPr>
        <w:keepNext w:val="0"/>
        <w:keepLines w:val="0"/>
        <w:pageBreakBefore w:val="0"/>
        <w:kinsoku/>
        <w:wordWrap/>
        <w:overflowPunct/>
        <w:topLinePunct w:val="0"/>
        <w:autoSpaceDN/>
        <w:bidi w:val="0"/>
        <w:adjustRightInd/>
        <w:snapToGrid/>
        <w:spacing w:line="560" w:lineRule="exact"/>
        <w:textAlignment w:val="auto"/>
      </w:pPr>
    </w:p>
    <w:p>
      <w:pPr>
        <w:keepNext w:val="0"/>
        <w:keepLines w:val="0"/>
        <w:pageBreakBefore w:val="0"/>
        <w:widowControl/>
        <w:kinsoku/>
        <w:wordWrap/>
        <w:overflowPunct/>
        <w:topLinePunct w:val="0"/>
        <w:autoSpaceDN/>
        <w:bidi w:val="0"/>
        <w:adjustRightInd/>
        <w:snapToGrid/>
        <w:spacing w:line="560" w:lineRule="exact"/>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br w:type="page"/>
      </w:r>
    </w:p>
    <w:p>
      <w:pPr>
        <w:keepNext w:val="0"/>
        <w:keepLines w:val="0"/>
        <w:pageBreakBefore w:val="0"/>
        <w:kinsoku/>
        <w:wordWrap/>
        <w:overflowPunct/>
        <w:topLinePunct w:val="0"/>
        <w:autoSpaceDN/>
        <w:bidi w:val="0"/>
        <w:adjustRightInd/>
        <w:snapToGrid/>
        <w:spacing w:line="560" w:lineRule="exact"/>
        <w:jc w:val="center"/>
        <w:textAlignment w:val="auto"/>
      </w:pPr>
      <w:r>
        <w:rPr>
          <w:rFonts w:hint="eastAsia" w:ascii="黑体" w:hAnsi="黑体" w:eastAsia="黑体" w:cs="黑体"/>
          <w:sz w:val="44"/>
          <w:szCs w:val="44"/>
        </w:rPr>
        <w:t>5</w:t>
      </w:r>
      <w:r>
        <w:rPr>
          <w:rFonts w:ascii="黑体" w:hAnsi="黑体" w:eastAsia="黑体" w:cs="黑体"/>
          <w:sz w:val="44"/>
          <w:szCs w:val="44"/>
        </w:rPr>
        <w:t>.</w:t>
      </w:r>
      <w:r>
        <w:rPr>
          <w:rFonts w:hint="eastAsia" w:ascii="黑体" w:hAnsi="黑体" w:eastAsia="黑体" w:cs="黑体"/>
          <w:sz w:val="44"/>
          <w:szCs w:val="44"/>
        </w:rPr>
        <w:t>对有争议绿地管护责任的确定</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职权类型：</w:t>
      </w:r>
      <w:r>
        <w:rPr>
          <w:rFonts w:hint="eastAsia" w:ascii="仿宋_GB2312" w:hAnsi="仿宋_GB2312" w:eastAsia="仿宋_GB2312" w:cs="仿宋_GB2312"/>
          <w:sz w:val="32"/>
          <w:szCs w:val="32"/>
        </w:rPr>
        <w:t>行政确认</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设定依据：</w:t>
      </w:r>
      <w:r>
        <w:rPr>
          <w:rFonts w:ascii="仿宋_GB2312" w:hAnsi="仿宋_GB2312" w:eastAsia="仿宋_GB2312" w:cs="仿宋_GB2312"/>
          <w:sz w:val="32"/>
          <w:szCs w:val="32"/>
        </w:rPr>
        <w:t>《北京市绿化条例》第三十九条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加强对绿地、树木的管理和保护（以下简称管护）。</w:t>
      </w:r>
      <w:r>
        <w:rPr>
          <w:rFonts w:hint="eastAsia" w:ascii="仿宋_GB2312" w:hAnsi="仿宋_GB2312" w:eastAsia="仿宋_GB2312" w:cs="仿宋_GB2312"/>
          <w:sz w:val="32"/>
          <w:szCs w:val="32"/>
        </w:rPr>
        <w:t>绿地、树木的管护责任按照下列规定确定……前款规定以外的绿地或者零星树木及管护责任不清或者有争议的，由所在区</w:t>
      </w:r>
      <w:r>
        <w:rPr>
          <w:rFonts w:hint="eastAsia" w:ascii="Times New Roman" w:hAnsi="Times New Roman" w:eastAsia="仿宋_GB2312"/>
          <w:sz w:val="32"/>
          <w:szCs w:val="32"/>
          <w:lang w:bidi="he-IL"/>
        </w:rPr>
        <w:t>园林绿化部门</w:t>
      </w:r>
      <w:r>
        <w:rPr>
          <w:rFonts w:hint="eastAsia" w:ascii="仿宋_GB2312" w:hAnsi="仿宋_GB2312" w:eastAsia="仿宋_GB2312" w:cs="仿宋_GB2312"/>
          <w:sz w:val="32"/>
          <w:szCs w:val="32"/>
        </w:rPr>
        <w:t>确定管护责任。”</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实施层级：</w:t>
      </w:r>
      <w:r>
        <w:rPr>
          <w:rFonts w:hint="eastAsia" w:ascii="仿宋_GB2312" w:hAnsi="仿宋_GB2312" w:eastAsia="仿宋_GB2312" w:cs="仿宋_GB2312"/>
          <w:sz w:val="32"/>
          <w:szCs w:val="32"/>
        </w:rPr>
        <w:t>区级</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实施主体：</w:t>
      </w:r>
      <w:r>
        <w:rPr>
          <w:rFonts w:hint="eastAsia" w:ascii="仿宋_GB2312" w:hAnsi="仿宋_GB2312" w:eastAsia="仿宋_GB2312" w:cs="仿宋_GB2312"/>
          <w:sz w:val="32"/>
          <w:szCs w:val="32"/>
        </w:rPr>
        <w:t>区园林绿化局</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申请材料：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一、对有争议绿地管护责任的确定申请书</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申请单位信息与申请文书填写信息内容保持一致；2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申请材料页面无折损、污迹，内容填写完整，清晰，真实；3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A4纸打印。</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办理时限：</w:t>
      </w:r>
      <w:r>
        <w:rPr>
          <w:rFonts w:ascii="仿宋_GB2312" w:hAnsi="仿宋_GB2312" w:eastAsia="仿宋_GB2312" w:cs="仿宋_GB2312"/>
          <w:sz w:val="32"/>
          <w:szCs w:val="32"/>
        </w:rPr>
        <w:t>9个工作日</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行政确认结果：</w:t>
      </w:r>
      <w:r>
        <w:rPr>
          <w:rFonts w:ascii="仿宋_GB2312" w:hAnsi="仿宋_GB2312" w:eastAsia="仿宋_GB2312" w:cs="仿宋_GB2312"/>
          <w:sz w:val="32"/>
          <w:szCs w:val="32"/>
        </w:rPr>
        <w:t>绿地管护责任证明</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有效期：</w:t>
      </w:r>
      <w:r>
        <w:rPr>
          <w:rFonts w:hint="eastAsia" w:ascii="仿宋_GB2312" w:hAnsi="仿宋_GB2312" w:eastAsia="仿宋_GB2312" w:cs="仿宋_GB2312"/>
          <w:sz w:val="32"/>
          <w:szCs w:val="32"/>
        </w:rPr>
        <w:t>无时限</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sz w:val="32"/>
          <w:szCs w:val="32"/>
        </w:rPr>
        <w:t>是否收费：</w:t>
      </w:r>
      <w:r>
        <w:rPr>
          <w:rFonts w:hint="eastAsia" w:ascii="仿宋_GB2312" w:hAnsi="仿宋_GB2312" w:eastAsia="仿宋_GB2312" w:cs="仿宋_GB2312"/>
          <w:sz w:val="32"/>
          <w:szCs w:val="32"/>
        </w:rPr>
        <w:t>否</w:t>
      </w:r>
    </w:p>
    <w:p>
      <w:pPr>
        <w:keepNext w:val="0"/>
        <w:keepLines w:val="0"/>
        <w:pageBreakBefore w:val="0"/>
        <w:widowControl/>
        <w:kinsoku/>
        <w:wordWrap/>
        <w:overflowPunct/>
        <w:topLinePunct w:val="0"/>
        <w:autoSpaceDN/>
        <w:bidi w:val="0"/>
        <w:adjustRightInd/>
        <w:snapToGrid/>
        <w:spacing w:line="560" w:lineRule="exact"/>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br w:type="page"/>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olor w:val="000000"/>
        </w:rPr>
      </w:pPr>
      <w:bookmarkStart w:id="0" w:name="_Hlk141609898"/>
      <w:r>
        <w:rPr>
          <w:rFonts w:hint="eastAsia" w:ascii="黑体" w:hAnsi="黑体" w:eastAsia="黑体" w:cs="方正小标宋简体"/>
          <w:color w:val="000000"/>
          <w:sz w:val="44"/>
          <w:szCs w:val="44"/>
        </w:rPr>
        <w:t>6</w:t>
      </w:r>
      <w:r>
        <w:rPr>
          <w:rFonts w:ascii="黑体" w:hAnsi="黑体" w:eastAsia="黑体" w:cs="方正小标宋简体"/>
          <w:color w:val="000000"/>
          <w:sz w:val="44"/>
          <w:szCs w:val="44"/>
        </w:rPr>
        <w:t>.</w:t>
      </w:r>
      <w:r>
        <w:rPr>
          <w:rFonts w:hint="eastAsia" w:ascii="黑体" w:hAnsi="黑体" w:eastAsia="黑体" w:cs="方正小标宋简体"/>
          <w:color w:val="000000"/>
          <w:sz w:val="44"/>
          <w:szCs w:val="44"/>
        </w:rPr>
        <w:t>对古树名木死亡确认</w:t>
      </w:r>
    </w:p>
    <w:bookmarkEnd w:id="0"/>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color w:val="000000"/>
          <w:sz w:val="32"/>
          <w:szCs w:val="32"/>
        </w:rPr>
      </w:pP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color w:val="000000"/>
          <w:sz w:val="32"/>
          <w:szCs w:val="32"/>
        </w:rPr>
      </w:pPr>
      <w:r>
        <w:rPr>
          <w:rFonts w:hint="eastAsia" w:ascii="黑体" w:hAnsi="黑体" w:eastAsia="黑体" w:cs="黑体"/>
          <w:color w:val="000000"/>
          <w:sz w:val="32"/>
          <w:szCs w:val="32"/>
        </w:rPr>
        <w:t>职权类型：</w:t>
      </w:r>
      <w:r>
        <w:rPr>
          <w:rFonts w:hint="eastAsia" w:ascii="仿宋_GB2312" w:hAnsi="仿宋_GB2312" w:eastAsia="仿宋_GB2312" w:cs="仿宋_GB2312"/>
          <w:color w:val="000000"/>
          <w:sz w:val="32"/>
          <w:szCs w:val="32"/>
        </w:rPr>
        <w:t>行政确认</w:t>
      </w:r>
    </w:p>
    <w:p>
      <w:pPr>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color w:val="000000"/>
          <w:sz w:val="32"/>
          <w:szCs w:val="32"/>
        </w:rPr>
      </w:pPr>
      <w:r>
        <w:rPr>
          <w:rFonts w:hint="eastAsia" w:ascii="黑体" w:hAnsi="黑体" w:eastAsia="黑体" w:cs="黑体"/>
          <w:color w:val="000000"/>
          <w:sz w:val="32"/>
          <w:szCs w:val="32"/>
        </w:rPr>
        <w:t>设定依据：</w:t>
      </w:r>
      <w:r>
        <w:rPr>
          <w:rFonts w:hint="eastAsia" w:ascii="仿宋_GB2312" w:hAnsi="仿宋_GB2312" w:eastAsia="仿宋_GB2312" w:cs="仿宋_GB2312"/>
          <w:color w:val="000000"/>
          <w:sz w:val="32"/>
          <w:szCs w:val="32"/>
        </w:rPr>
        <w:t>《城市绿化条例》第二十四条：“百年以上树龄的树木，稀有、珍贵树木，具有历史价值或者重要纪念意义的树木，均属古树名木。对城市古树名木实行统一管理，分别养护。城市人民政府城市绿化行政主管部门，应当建立古树名木的档案和标志，划定保护范围，加强养护管理。在单位管界内或者私人庭院内的古树名木，由该单位或者居民负责养护，城市人民政府城市绿化行政主管部门负责监督和技术指导。严禁砍伐或者迁移古树名木。因特殊需要迁移古树名木，必须经城市人民政府城市绿化行政主管部门审查同意，并报同级或者上级人民政府批准。”</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color w:val="000000"/>
          <w:sz w:val="32"/>
          <w:szCs w:val="32"/>
        </w:rPr>
      </w:pPr>
      <w:r>
        <w:rPr>
          <w:rFonts w:hint="eastAsia" w:ascii="黑体" w:hAnsi="黑体" w:eastAsia="黑体" w:cs="黑体"/>
          <w:color w:val="000000"/>
          <w:kern w:val="0"/>
          <w:sz w:val="32"/>
          <w:szCs w:val="32"/>
          <w:shd w:val="clear" w:color="auto" w:fill="FFFFFF"/>
          <w:lang w:bidi="ar"/>
        </w:rPr>
        <w:t>实施层级：</w:t>
      </w:r>
      <w:r>
        <w:rPr>
          <w:rFonts w:hint="eastAsia" w:ascii="仿宋_GB2312" w:hAnsi="仿宋_GB2312" w:eastAsia="仿宋_GB2312" w:cs="仿宋_GB2312"/>
          <w:color w:val="000000"/>
          <w:sz w:val="32"/>
          <w:szCs w:val="32"/>
        </w:rPr>
        <w:t>市级</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color w:val="000000"/>
          <w:sz w:val="32"/>
          <w:szCs w:val="32"/>
        </w:rPr>
      </w:pPr>
      <w:r>
        <w:rPr>
          <w:rFonts w:hint="eastAsia" w:ascii="黑体" w:hAnsi="黑体" w:eastAsia="黑体" w:cs="黑体"/>
          <w:color w:val="000000"/>
          <w:kern w:val="0"/>
          <w:sz w:val="32"/>
          <w:szCs w:val="32"/>
          <w:shd w:val="clear" w:color="auto" w:fill="FFFFFF"/>
          <w:lang w:bidi="ar"/>
        </w:rPr>
        <w:t>实施主体：</w:t>
      </w:r>
      <w:r>
        <w:rPr>
          <w:rFonts w:hint="eastAsia" w:ascii="仿宋_GB2312" w:hAnsi="仿宋_GB2312" w:eastAsia="仿宋_GB2312" w:cs="仿宋_GB2312"/>
          <w:color w:val="000000"/>
          <w:sz w:val="32"/>
          <w:szCs w:val="32"/>
        </w:rPr>
        <w:t>北京市园林绿化局</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color w:val="000000"/>
          <w:kern w:val="0"/>
          <w:sz w:val="32"/>
          <w:szCs w:val="32"/>
          <w:shd w:val="clear" w:color="auto" w:fill="FFFFFF"/>
          <w:lang w:bidi="ar"/>
        </w:rPr>
      </w:pPr>
      <w:r>
        <w:rPr>
          <w:rFonts w:hint="eastAsia" w:ascii="黑体" w:hAnsi="黑体" w:eastAsia="黑体" w:cs="黑体"/>
          <w:color w:val="000000"/>
          <w:kern w:val="0"/>
          <w:sz w:val="32"/>
          <w:szCs w:val="32"/>
          <w:shd w:val="clear" w:color="auto" w:fill="FFFFFF"/>
          <w:lang w:bidi="ar"/>
        </w:rPr>
        <w:t>申请材料：</w:t>
      </w:r>
    </w:p>
    <w:p>
      <w:pPr>
        <w:pStyle w:val="5"/>
        <w:keepNext w:val="0"/>
        <w:keepLines w:val="0"/>
        <w:pageBreakBefore w:val="0"/>
        <w:widowControl/>
        <w:tabs>
          <w:tab w:val="left" w:pos="1060"/>
          <w:tab w:val="clear" w:pos="1832"/>
        </w:tabs>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color w:val="000000"/>
          <w:kern w:val="2"/>
          <w:sz w:val="32"/>
          <w:szCs w:val="32"/>
        </w:rPr>
      </w:pPr>
      <w:r>
        <w:rPr>
          <w:rFonts w:ascii="仿宋_GB2312" w:hAnsi="仿宋_GB2312" w:eastAsia="仿宋_GB2312" w:cs="仿宋_GB2312"/>
          <w:color w:val="000000"/>
          <w:kern w:val="2"/>
          <w:sz w:val="32"/>
          <w:szCs w:val="32"/>
        </w:rPr>
        <w:t>一、古树名木死亡确认申请表。</w:t>
      </w:r>
    </w:p>
    <w:p>
      <w:pPr>
        <w:pStyle w:val="5"/>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color w:val="000000"/>
          <w:kern w:val="2"/>
          <w:sz w:val="32"/>
          <w:szCs w:val="32"/>
        </w:rPr>
      </w:pPr>
      <w:r>
        <w:rPr>
          <w:rFonts w:ascii="仿宋_GB2312" w:hAnsi="仿宋_GB2312" w:eastAsia="仿宋_GB2312" w:cs="仿宋_GB2312"/>
          <w:color w:val="000000"/>
          <w:kern w:val="2"/>
          <w:sz w:val="32"/>
          <w:szCs w:val="32"/>
        </w:rPr>
        <w:t>受理标准：1</w:t>
      </w:r>
      <w:r>
        <w:rPr>
          <w:rFonts w:hint="default" w:ascii="Cambria" w:hAnsi="Cambria" w:eastAsia="仿宋_GB2312" w:cs="仿宋_GB2312"/>
          <w:color w:val="000000"/>
          <w:kern w:val="2"/>
          <w:sz w:val="32"/>
          <w:szCs w:val="32"/>
        </w:rPr>
        <w:t xml:space="preserve">. </w:t>
      </w:r>
      <w:r>
        <w:rPr>
          <w:rFonts w:ascii="仿宋_GB2312" w:hAnsi="仿宋_GB2312" w:eastAsia="仿宋_GB2312" w:cs="仿宋_GB2312"/>
          <w:color w:val="000000"/>
          <w:kern w:val="2"/>
          <w:sz w:val="32"/>
          <w:szCs w:val="32"/>
        </w:rPr>
        <w:t>管护责任人签字并加盖公章；2</w:t>
      </w:r>
      <w:r>
        <w:rPr>
          <w:rFonts w:hint="default" w:ascii="Cambria" w:hAnsi="Cambria" w:eastAsia="仿宋_GB2312" w:cs="仿宋_GB2312"/>
          <w:color w:val="000000"/>
          <w:kern w:val="2"/>
          <w:sz w:val="32"/>
          <w:szCs w:val="32"/>
        </w:rPr>
        <w:t xml:space="preserve">. </w:t>
      </w:r>
      <w:r>
        <w:rPr>
          <w:rFonts w:ascii="仿宋_GB2312" w:hAnsi="仿宋_GB2312" w:eastAsia="仿宋_GB2312" w:cs="仿宋_GB2312"/>
          <w:color w:val="000000"/>
          <w:kern w:val="2"/>
          <w:sz w:val="32"/>
          <w:szCs w:val="32"/>
        </w:rPr>
        <w:t>申请古树的死亡原因初步分析合理，确认死亡时间；3</w:t>
      </w:r>
      <w:r>
        <w:rPr>
          <w:rFonts w:hint="default" w:ascii="Cambria" w:hAnsi="Cambria" w:eastAsia="仿宋_GB2312" w:cs="仿宋_GB2312"/>
          <w:color w:val="000000"/>
          <w:kern w:val="2"/>
          <w:sz w:val="32"/>
          <w:szCs w:val="32"/>
        </w:rPr>
        <w:t xml:space="preserve">. </w:t>
      </w:r>
      <w:r>
        <w:rPr>
          <w:rFonts w:ascii="仿宋_GB2312" w:hAnsi="仿宋_GB2312" w:eastAsia="仿宋_GB2312" w:cs="仿宋_GB2312"/>
          <w:color w:val="000000"/>
          <w:kern w:val="2"/>
          <w:sz w:val="32"/>
          <w:szCs w:val="32"/>
        </w:rPr>
        <w:t>区主管部门勘验、出具意见并加盖公章。</w:t>
      </w:r>
    </w:p>
    <w:p>
      <w:pPr>
        <w:pStyle w:val="5"/>
        <w:keepNext w:val="0"/>
        <w:keepLines w:val="0"/>
        <w:pageBreakBefore w:val="0"/>
        <w:widowControl/>
        <w:tabs>
          <w:tab w:val="left" w:pos="1060"/>
          <w:tab w:val="clear" w:pos="1832"/>
        </w:tabs>
        <w:kinsoku/>
        <w:wordWrap/>
        <w:overflowPunct/>
        <w:topLinePunct w:val="0"/>
        <w:autoSpaceDN/>
        <w:bidi w:val="0"/>
        <w:adjustRightInd/>
        <w:snapToGrid/>
        <w:spacing w:line="560" w:lineRule="exact"/>
        <w:ind w:left="640"/>
        <w:textAlignment w:val="auto"/>
        <w:rPr>
          <w:rFonts w:hint="default" w:ascii="仿宋_GB2312" w:hAnsi="仿宋_GB2312" w:eastAsia="仿宋_GB2312" w:cs="仿宋_GB2312"/>
          <w:color w:val="000000"/>
          <w:kern w:val="2"/>
          <w:sz w:val="32"/>
          <w:szCs w:val="32"/>
        </w:rPr>
      </w:pPr>
      <w:r>
        <w:rPr>
          <w:rFonts w:ascii="仿宋_GB2312" w:hAnsi="仿宋_GB2312" w:eastAsia="仿宋_GB2312" w:cs="仿宋_GB2312"/>
          <w:color w:val="000000"/>
          <w:kern w:val="2"/>
          <w:sz w:val="32"/>
          <w:szCs w:val="32"/>
        </w:rPr>
        <w:t>二、树木现状照片。</w:t>
      </w:r>
    </w:p>
    <w:p>
      <w:pPr>
        <w:pStyle w:val="5"/>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color w:val="000000"/>
          <w:kern w:val="2"/>
          <w:sz w:val="32"/>
          <w:szCs w:val="32"/>
        </w:rPr>
      </w:pPr>
      <w:r>
        <w:rPr>
          <w:rFonts w:ascii="仿宋_GB2312" w:hAnsi="仿宋_GB2312" w:eastAsia="仿宋_GB2312" w:cs="仿宋_GB2312"/>
          <w:color w:val="000000"/>
          <w:kern w:val="2"/>
          <w:sz w:val="32"/>
          <w:szCs w:val="32"/>
        </w:rPr>
        <w:t>受理标准：1</w:t>
      </w:r>
      <w:r>
        <w:rPr>
          <w:rFonts w:hint="default" w:ascii="Cambria" w:hAnsi="Cambria" w:eastAsia="仿宋_GB2312" w:cs="仿宋_GB2312"/>
          <w:color w:val="000000"/>
          <w:kern w:val="2"/>
          <w:sz w:val="32"/>
          <w:szCs w:val="32"/>
        </w:rPr>
        <w:t xml:space="preserve">. </w:t>
      </w:r>
      <w:r>
        <w:rPr>
          <w:rFonts w:ascii="仿宋_GB2312" w:hAnsi="仿宋_GB2312" w:eastAsia="仿宋_GB2312" w:cs="仿宋_GB2312"/>
          <w:color w:val="000000"/>
          <w:kern w:val="2"/>
          <w:sz w:val="32"/>
          <w:szCs w:val="32"/>
        </w:rPr>
        <w:t>图片拍摄内容反映申请表中所描述的该株古树现状；2</w:t>
      </w:r>
      <w:r>
        <w:rPr>
          <w:rFonts w:hint="default" w:ascii="Cambria" w:hAnsi="Cambria" w:eastAsia="仿宋_GB2312" w:cs="仿宋_GB2312"/>
          <w:color w:val="000000"/>
          <w:kern w:val="2"/>
          <w:sz w:val="32"/>
          <w:szCs w:val="32"/>
        </w:rPr>
        <w:t xml:space="preserve">. </w:t>
      </w:r>
      <w:r>
        <w:rPr>
          <w:rFonts w:ascii="仿宋_GB2312" w:hAnsi="仿宋_GB2312" w:eastAsia="仿宋_GB2312" w:cs="仿宋_GB2312"/>
          <w:color w:val="000000"/>
          <w:kern w:val="2"/>
          <w:sz w:val="32"/>
          <w:szCs w:val="32"/>
        </w:rPr>
        <w:t>图片清晰，（图片文件大小不低于3MB）；3</w:t>
      </w:r>
      <w:r>
        <w:rPr>
          <w:rFonts w:hint="default" w:ascii="Cambria" w:hAnsi="Cambria" w:eastAsia="仿宋_GB2312" w:cs="仿宋_GB2312"/>
          <w:color w:val="000000"/>
          <w:kern w:val="2"/>
          <w:sz w:val="32"/>
          <w:szCs w:val="32"/>
        </w:rPr>
        <w:t xml:space="preserve">. </w:t>
      </w:r>
      <w:r>
        <w:rPr>
          <w:rFonts w:ascii="仿宋_GB2312" w:hAnsi="仿宋_GB2312" w:eastAsia="仿宋_GB2312" w:cs="仿宋_GB2312"/>
          <w:color w:val="000000"/>
          <w:kern w:val="2"/>
          <w:sz w:val="32"/>
          <w:szCs w:val="32"/>
        </w:rPr>
        <w:t>图片为近期（近三个月之内）拍摄。</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color w:val="000000"/>
          <w:kern w:val="0"/>
          <w:sz w:val="32"/>
          <w:szCs w:val="32"/>
          <w:shd w:val="clear" w:color="auto" w:fill="FFFFFF"/>
          <w:lang w:bidi="ar"/>
        </w:rPr>
      </w:pPr>
      <w:r>
        <w:rPr>
          <w:rFonts w:hint="eastAsia" w:ascii="黑体" w:hAnsi="黑体" w:eastAsia="黑体" w:cs="黑体"/>
          <w:color w:val="000000"/>
          <w:kern w:val="0"/>
          <w:sz w:val="32"/>
          <w:szCs w:val="32"/>
          <w:shd w:val="clear" w:color="auto" w:fill="FFFFFF"/>
          <w:lang w:bidi="ar"/>
        </w:rPr>
        <w:t>办理期限：</w:t>
      </w:r>
      <w:r>
        <w:rPr>
          <w:rFonts w:hint="eastAsia" w:ascii="仿宋_GB2312" w:hAnsi="仿宋_GB2312" w:eastAsia="仿宋_GB2312" w:cs="仿宋_GB2312"/>
          <w:color w:val="000000"/>
          <w:sz w:val="32"/>
          <w:szCs w:val="32"/>
        </w:rPr>
        <w:t>13.5工作日</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color w:val="000000"/>
          <w:sz w:val="32"/>
          <w:szCs w:val="32"/>
        </w:rPr>
      </w:pPr>
      <w:r>
        <w:rPr>
          <w:rFonts w:hint="eastAsia" w:ascii="黑体" w:hAnsi="黑体" w:eastAsia="黑体" w:cs="黑体"/>
          <w:color w:val="000000"/>
          <w:kern w:val="0"/>
          <w:sz w:val="32"/>
          <w:szCs w:val="32"/>
          <w:shd w:val="clear" w:color="auto" w:fill="FFFFFF"/>
          <w:lang w:bidi="ar"/>
        </w:rPr>
        <w:t>行政确认结果：</w:t>
      </w:r>
      <w:r>
        <w:rPr>
          <w:rFonts w:ascii="微软雅黑" w:hAnsi="微软雅黑" w:eastAsia="微软雅黑" w:cs="微软雅黑"/>
          <w:color w:val="000000"/>
          <w:sz w:val="16"/>
          <w:szCs w:val="16"/>
          <w:shd w:val="clear" w:color="auto" w:fill="EEEEEE"/>
        </w:rPr>
        <w:pict>
          <v:shape id="Control 1" o:spid="_x0000_s2050" o:spt="201" type="#_x0000_t201" style="position:absolute;left:0pt;margin-left:0pt;margin-top:0pt;height:0pt;width:0.05pt;z-index:251659264;mso-width-relative:page;mso-height-relative:page;" filled="f" coordsize="21600,21600" o:allowincell="f">
            <v:path/>
            <v:fill on="f" focussize="0,0"/>
            <v:stroke joinstyle="miter"/>
            <v:imagedata o:title=""/>
            <o:lock v:ext="edit" aspectratio="t"/>
          </v:shape>
        </w:pict>
      </w:r>
      <w:r>
        <w:rPr>
          <w:rFonts w:hint="eastAsia" w:ascii="仿宋_GB2312" w:hAnsi="仿宋_GB2312" w:eastAsia="仿宋_GB2312" w:cs="仿宋_GB2312"/>
          <w:color w:val="000000"/>
          <w:sz w:val="32"/>
          <w:szCs w:val="32"/>
        </w:rPr>
        <w:t>古树名木死亡确认行政确认决定书</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color w:val="000000"/>
          <w:kern w:val="0"/>
          <w:sz w:val="32"/>
          <w:szCs w:val="32"/>
          <w:shd w:val="clear" w:color="auto" w:fill="FFFFFF"/>
          <w:lang w:bidi="ar"/>
        </w:rPr>
      </w:pPr>
      <w:r>
        <w:rPr>
          <w:rFonts w:hint="eastAsia" w:ascii="黑体" w:hAnsi="黑体" w:eastAsia="黑体" w:cs="黑体"/>
          <w:color w:val="000000"/>
          <w:kern w:val="0"/>
          <w:sz w:val="32"/>
          <w:szCs w:val="32"/>
          <w:shd w:val="clear" w:color="auto" w:fill="FFFFFF"/>
          <w:lang w:bidi="ar"/>
        </w:rPr>
        <w:t>有效期：</w:t>
      </w:r>
      <w:r>
        <w:rPr>
          <w:rFonts w:hint="eastAsia" w:ascii="仿宋_GB2312" w:hAnsi="仿宋_GB2312" w:eastAsia="仿宋_GB2312" w:cs="仿宋_GB2312"/>
          <w:color w:val="000000"/>
          <w:sz w:val="32"/>
          <w:szCs w:val="32"/>
        </w:rPr>
        <w:t>无时限</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color w:val="000000"/>
          <w:sz w:val="32"/>
          <w:szCs w:val="32"/>
        </w:rPr>
      </w:pPr>
      <w:r>
        <w:rPr>
          <w:rFonts w:hint="eastAsia" w:ascii="黑体" w:hAnsi="黑体" w:eastAsia="黑体" w:cs="黑体"/>
          <w:color w:val="000000"/>
          <w:kern w:val="0"/>
          <w:sz w:val="32"/>
          <w:szCs w:val="32"/>
          <w:shd w:val="clear" w:color="auto" w:fill="FFFFFF"/>
          <w:lang w:bidi="ar"/>
        </w:rPr>
        <w:t>是否收费：</w:t>
      </w:r>
      <w:r>
        <w:rPr>
          <w:rFonts w:hint="eastAsia" w:ascii="仿宋_GB2312" w:hAnsi="仿宋_GB2312" w:eastAsia="仿宋_GB2312" w:cs="仿宋_GB2312"/>
          <w:color w:val="000000"/>
          <w:sz w:val="32"/>
          <w:szCs w:val="32"/>
        </w:rPr>
        <w:t>否</w:t>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color w:val="000000"/>
          <w:sz w:val="32"/>
          <w:szCs w:val="32"/>
        </w:rPr>
      </w:pPr>
      <w:r>
        <w:rPr>
          <w:rFonts w:ascii="方正小标宋简体" w:hAnsi="方正小标宋简体" w:eastAsia="方正小标宋简体" w:cs="方正小标宋简体"/>
          <w:color w:val="000000"/>
          <w:sz w:val="44"/>
          <w:szCs w:val="44"/>
        </w:rPr>
        <w:br w:type="page"/>
      </w:r>
      <w:r>
        <w:rPr>
          <w:rFonts w:hint="eastAsia" w:ascii="黑体" w:hAnsi="黑体" w:eastAsia="黑体" w:cs="方正小标宋简体"/>
          <w:color w:val="000000"/>
          <w:sz w:val="44"/>
          <w:szCs w:val="44"/>
        </w:rPr>
        <w:t>7.对古树名木确认</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color w:val="000000"/>
          <w:sz w:val="32"/>
          <w:szCs w:val="32"/>
        </w:rPr>
      </w:pP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color w:val="000000"/>
          <w:sz w:val="32"/>
          <w:szCs w:val="32"/>
        </w:rPr>
      </w:pPr>
      <w:r>
        <w:rPr>
          <w:rFonts w:hint="eastAsia" w:ascii="黑体" w:hAnsi="黑体" w:eastAsia="黑体" w:cs="黑体"/>
          <w:color w:val="000000"/>
          <w:sz w:val="32"/>
          <w:szCs w:val="32"/>
        </w:rPr>
        <w:t>职权类型：</w:t>
      </w:r>
      <w:r>
        <w:rPr>
          <w:rFonts w:hint="eastAsia" w:ascii="仿宋_GB2312" w:hAnsi="仿宋_GB2312" w:eastAsia="仿宋_GB2312" w:cs="仿宋_GB2312"/>
          <w:color w:val="000000"/>
          <w:sz w:val="32"/>
          <w:szCs w:val="32"/>
        </w:rPr>
        <w:t>行政确认</w:t>
      </w:r>
    </w:p>
    <w:p>
      <w:pPr>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color w:val="000000"/>
          <w:sz w:val="32"/>
          <w:szCs w:val="32"/>
        </w:rPr>
      </w:pPr>
      <w:r>
        <w:rPr>
          <w:rFonts w:hint="eastAsia" w:ascii="黑体" w:hAnsi="黑体" w:eastAsia="黑体" w:cs="黑体"/>
          <w:color w:val="000000"/>
          <w:sz w:val="32"/>
          <w:szCs w:val="32"/>
        </w:rPr>
        <w:t>设定依据：</w:t>
      </w:r>
      <w:r>
        <w:rPr>
          <w:rFonts w:hint="eastAsia" w:ascii="仿宋_GB2312" w:hAnsi="仿宋_GB2312" w:eastAsia="仿宋_GB2312" w:cs="仿宋_GB2312"/>
          <w:color w:val="000000"/>
          <w:sz w:val="32"/>
          <w:szCs w:val="32"/>
        </w:rPr>
        <w:t>《城市绿化条例》第二十四条：“百年以上树龄的树木，稀有、珍贵树木，具有历史价值或者重要纪念意义的树木，均属古树名木。对城市古树名木实行统一管理，分别养护。城市人民政府城市绿化行政主管部门，应当建立古树名木的档案和标志，划定保护范围，加强养护管理。在单位管界内或者私人庭院内的古树名木，由该单位或者居民负责养护，城市人民政府城市绿化行政主管部门负责监督和技术指导。严禁砍伐或者迁移古树名木。因特殊需要迁移古树名木，必须经城市人民政府城市绿化行政主管部门审查同意，并报同级或者上级人民政府批准。”</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color w:val="000000"/>
          <w:sz w:val="32"/>
          <w:szCs w:val="32"/>
        </w:rPr>
      </w:pPr>
      <w:r>
        <w:rPr>
          <w:rFonts w:hint="eastAsia" w:ascii="黑体" w:hAnsi="黑体" w:eastAsia="黑体" w:cs="黑体"/>
          <w:color w:val="000000"/>
          <w:kern w:val="0"/>
          <w:sz w:val="32"/>
          <w:szCs w:val="32"/>
          <w:shd w:val="clear" w:color="auto" w:fill="FFFFFF"/>
          <w:lang w:bidi="ar"/>
        </w:rPr>
        <w:t>实施层级：</w:t>
      </w:r>
      <w:r>
        <w:rPr>
          <w:rFonts w:hint="eastAsia" w:ascii="仿宋_GB2312" w:hAnsi="仿宋_GB2312" w:eastAsia="仿宋_GB2312" w:cs="仿宋_GB2312"/>
          <w:color w:val="000000"/>
          <w:sz w:val="32"/>
          <w:szCs w:val="32"/>
        </w:rPr>
        <w:t>市级</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color w:val="000000"/>
          <w:sz w:val="32"/>
          <w:szCs w:val="32"/>
        </w:rPr>
      </w:pPr>
      <w:r>
        <w:rPr>
          <w:rFonts w:hint="eastAsia" w:ascii="黑体" w:hAnsi="黑体" w:eastAsia="黑体" w:cs="黑体"/>
          <w:color w:val="000000"/>
          <w:kern w:val="0"/>
          <w:sz w:val="32"/>
          <w:szCs w:val="32"/>
          <w:shd w:val="clear" w:color="auto" w:fill="FFFFFF"/>
          <w:lang w:bidi="ar"/>
        </w:rPr>
        <w:t>实施主体：</w:t>
      </w:r>
      <w:r>
        <w:rPr>
          <w:rFonts w:hint="eastAsia" w:ascii="仿宋_GB2312" w:hAnsi="仿宋_GB2312" w:eastAsia="仿宋_GB2312" w:cs="仿宋_GB2312"/>
          <w:color w:val="000000"/>
          <w:sz w:val="32"/>
          <w:szCs w:val="32"/>
        </w:rPr>
        <w:t>北京市园林绿化局</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color w:val="000000"/>
          <w:kern w:val="0"/>
          <w:sz w:val="32"/>
          <w:szCs w:val="32"/>
          <w:shd w:val="clear" w:color="auto" w:fill="FFFFFF"/>
          <w:lang w:bidi="ar"/>
        </w:rPr>
      </w:pPr>
      <w:r>
        <w:rPr>
          <w:rFonts w:hint="eastAsia" w:ascii="黑体" w:hAnsi="黑体" w:eastAsia="黑体" w:cs="黑体"/>
          <w:color w:val="000000"/>
          <w:kern w:val="0"/>
          <w:sz w:val="32"/>
          <w:szCs w:val="32"/>
          <w:shd w:val="clear" w:color="auto" w:fill="FFFFFF"/>
          <w:lang w:bidi="ar"/>
        </w:rPr>
        <w:t>申请材料：</w:t>
      </w:r>
    </w:p>
    <w:p>
      <w:pPr>
        <w:pStyle w:val="5"/>
        <w:keepNext w:val="0"/>
        <w:keepLines w:val="0"/>
        <w:pageBreakBefore w:val="0"/>
        <w:widowControl/>
        <w:tabs>
          <w:tab w:val="left" w:pos="1060"/>
          <w:tab w:val="clear" w:pos="1832"/>
        </w:tabs>
        <w:kinsoku/>
        <w:wordWrap/>
        <w:overflowPunct/>
        <w:topLinePunct w:val="0"/>
        <w:autoSpaceDN/>
        <w:bidi w:val="0"/>
        <w:adjustRightInd/>
        <w:snapToGrid/>
        <w:spacing w:line="560" w:lineRule="exact"/>
        <w:ind w:left="640"/>
        <w:textAlignment w:val="auto"/>
        <w:rPr>
          <w:rFonts w:hint="default" w:ascii="仿宋_GB2312" w:hAnsi="仿宋_GB2312" w:eastAsia="仿宋_GB2312" w:cs="仿宋_GB2312"/>
          <w:color w:val="000000"/>
          <w:kern w:val="2"/>
          <w:sz w:val="32"/>
          <w:szCs w:val="32"/>
        </w:rPr>
      </w:pPr>
      <w:r>
        <w:rPr>
          <w:rFonts w:ascii="仿宋_GB2312" w:hAnsi="仿宋_GB2312" w:eastAsia="仿宋_GB2312" w:cs="仿宋_GB2312"/>
          <w:color w:val="000000"/>
          <w:kern w:val="2"/>
          <w:sz w:val="32"/>
          <w:szCs w:val="32"/>
        </w:rPr>
        <w:t>一、古树名木确认申请表。</w:t>
      </w:r>
    </w:p>
    <w:p>
      <w:pPr>
        <w:pStyle w:val="5"/>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color w:val="000000"/>
          <w:kern w:val="2"/>
          <w:sz w:val="32"/>
          <w:szCs w:val="32"/>
        </w:rPr>
      </w:pPr>
      <w:r>
        <w:rPr>
          <w:rFonts w:ascii="仿宋_GB2312" w:hAnsi="仿宋_GB2312" w:eastAsia="仿宋_GB2312" w:cs="仿宋_GB2312"/>
          <w:color w:val="000000"/>
          <w:kern w:val="2"/>
          <w:sz w:val="32"/>
          <w:szCs w:val="32"/>
        </w:rPr>
        <w:t>受理标准：1</w:t>
      </w:r>
      <w:r>
        <w:rPr>
          <w:rFonts w:hint="default" w:ascii="Cambria" w:hAnsi="Cambria" w:eastAsia="仿宋_GB2312" w:cs="仿宋_GB2312"/>
          <w:color w:val="000000"/>
          <w:kern w:val="2"/>
          <w:sz w:val="32"/>
          <w:szCs w:val="32"/>
        </w:rPr>
        <w:t xml:space="preserve">. </w:t>
      </w:r>
      <w:r>
        <w:rPr>
          <w:rFonts w:ascii="仿宋_GB2312" w:hAnsi="仿宋_GB2312" w:eastAsia="仿宋_GB2312" w:cs="仿宋_GB2312"/>
          <w:color w:val="000000"/>
          <w:kern w:val="2"/>
          <w:sz w:val="32"/>
          <w:szCs w:val="32"/>
        </w:rPr>
        <w:t>申请人签字并加盖公章；2</w:t>
      </w:r>
      <w:r>
        <w:rPr>
          <w:rFonts w:hint="default" w:ascii="Cambria" w:hAnsi="Cambria" w:eastAsia="仿宋_GB2312" w:cs="仿宋_GB2312"/>
          <w:color w:val="000000"/>
          <w:kern w:val="2"/>
          <w:sz w:val="32"/>
          <w:szCs w:val="32"/>
        </w:rPr>
        <w:t xml:space="preserve">. </w:t>
      </w:r>
      <w:r>
        <w:rPr>
          <w:rFonts w:ascii="仿宋_GB2312" w:hAnsi="仿宋_GB2312" w:eastAsia="仿宋_GB2312" w:cs="仿宋_GB2312"/>
          <w:color w:val="000000"/>
          <w:kern w:val="2"/>
          <w:sz w:val="32"/>
          <w:szCs w:val="32"/>
        </w:rPr>
        <w:t>申请古树的各项信息填写完整，所填信息真实、准确；3</w:t>
      </w:r>
      <w:r>
        <w:rPr>
          <w:rFonts w:hint="default" w:ascii="Cambria" w:hAnsi="Cambria" w:eastAsia="仿宋_GB2312" w:cs="仿宋_GB2312"/>
          <w:color w:val="000000"/>
          <w:kern w:val="2"/>
          <w:sz w:val="32"/>
          <w:szCs w:val="32"/>
        </w:rPr>
        <w:t xml:space="preserve">. </w:t>
      </w:r>
      <w:r>
        <w:rPr>
          <w:rFonts w:ascii="仿宋_GB2312" w:hAnsi="仿宋_GB2312" w:eastAsia="仿宋_GB2312" w:cs="仿宋_GB2312"/>
          <w:color w:val="000000"/>
          <w:kern w:val="2"/>
          <w:sz w:val="32"/>
          <w:szCs w:val="32"/>
        </w:rPr>
        <w:t>申请表有区主管部门出具意见并盖章。</w:t>
      </w:r>
    </w:p>
    <w:p>
      <w:pPr>
        <w:pStyle w:val="5"/>
        <w:keepNext w:val="0"/>
        <w:keepLines w:val="0"/>
        <w:pageBreakBefore w:val="0"/>
        <w:widowControl/>
        <w:tabs>
          <w:tab w:val="left" w:pos="1060"/>
          <w:tab w:val="clear" w:pos="1832"/>
        </w:tabs>
        <w:kinsoku/>
        <w:wordWrap/>
        <w:overflowPunct/>
        <w:topLinePunct w:val="0"/>
        <w:autoSpaceDN/>
        <w:bidi w:val="0"/>
        <w:adjustRightInd/>
        <w:snapToGrid/>
        <w:spacing w:line="560" w:lineRule="exact"/>
        <w:ind w:left="640"/>
        <w:textAlignment w:val="auto"/>
        <w:rPr>
          <w:rFonts w:hint="default" w:ascii="仿宋_GB2312" w:hAnsi="仿宋_GB2312" w:eastAsia="仿宋_GB2312" w:cs="仿宋_GB2312"/>
          <w:color w:val="000000"/>
          <w:kern w:val="2"/>
          <w:sz w:val="32"/>
          <w:szCs w:val="32"/>
        </w:rPr>
      </w:pPr>
      <w:r>
        <w:rPr>
          <w:rFonts w:ascii="仿宋_GB2312" w:hAnsi="仿宋_GB2312" w:eastAsia="仿宋_GB2312" w:cs="仿宋_GB2312"/>
          <w:color w:val="000000"/>
          <w:kern w:val="2"/>
          <w:sz w:val="32"/>
          <w:szCs w:val="32"/>
        </w:rPr>
        <w:t>二、树木现状照片。</w:t>
      </w:r>
    </w:p>
    <w:p>
      <w:pPr>
        <w:pStyle w:val="5"/>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color w:val="000000"/>
          <w:kern w:val="2"/>
          <w:sz w:val="32"/>
          <w:szCs w:val="32"/>
        </w:rPr>
      </w:pPr>
      <w:r>
        <w:rPr>
          <w:rFonts w:ascii="仿宋_GB2312" w:hAnsi="仿宋_GB2312" w:eastAsia="仿宋_GB2312" w:cs="仿宋_GB2312"/>
          <w:color w:val="000000"/>
          <w:kern w:val="2"/>
          <w:sz w:val="32"/>
          <w:szCs w:val="32"/>
        </w:rPr>
        <w:t>受理标准：1</w:t>
      </w:r>
      <w:r>
        <w:rPr>
          <w:rFonts w:hint="default" w:ascii="Cambria" w:hAnsi="Cambria" w:eastAsia="仿宋_GB2312" w:cs="仿宋_GB2312"/>
          <w:color w:val="000000"/>
          <w:kern w:val="2"/>
          <w:sz w:val="32"/>
          <w:szCs w:val="32"/>
        </w:rPr>
        <w:t xml:space="preserve">. </w:t>
      </w:r>
      <w:r>
        <w:rPr>
          <w:rFonts w:ascii="仿宋_GB2312" w:hAnsi="仿宋_GB2312" w:eastAsia="仿宋_GB2312" w:cs="仿宋_GB2312"/>
          <w:color w:val="000000"/>
          <w:kern w:val="2"/>
          <w:sz w:val="32"/>
          <w:szCs w:val="32"/>
        </w:rPr>
        <w:t>图片拍摄内容反映申请表中所描述的该株古树现状；2</w:t>
      </w:r>
      <w:r>
        <w:rPr>
          <w:rFonts w:hint="default" w:ascii="Cambria" w:hAnsi="Cambria" w:eastAsia="仿宋_GB2312" w:cs="仿宋_GB2312"/>
          <w:color w:val="000000"/>
          <w:kern w:val="2"/>
          <w:sz w:val="32"/>
          <w:szCs w:val="32"/>
        </w:rPr>
        <w:t xml:space="preserve">. </w:t>
      </w:r>
      <w:r>
        <w:rPr>
          <w:rFonts w:ascii="仿宋_GB2312" w:hAnsi="仿宋_GB2312" w:eastAsia="仿宋_GB2312" w:cs="仿宋_GB2312"/>
          <w:color w:val="000000"/>
          <w:kern w:val="2"/>
          <w:sz w:val="32"/>
          <w:szCs w:val="32"/>
        </w:rPr>
        <w:t>图片清晰，（图片文件大小不低于3MB）；3</w:t>
      </w:r>
      <w:r>
        <w:rPr>
          <w:rFonts w:hint="default" w:ascii="Cambria" w:hAnsi="Cambria" w:eastAsia="仿宋_GB2312" w:cs="仿宋_GB2312"/>
          <w:color w:val="000000"/>
          <w:kern w:val="2"/>
          <w:sz w:val="32"/>
          <w:szCs w:val="32"/>
        </w:rPr>
        <w:t xml:space="preserve">. </w:t>
      </w:r>
      <w:r>
        <w:rPr>
          <w:rFonts w:ascii="仿宋_GB2312" w:hAnsi="仿宋_GB2312" w:eastAsia="仿宋_GB2312" w:cs="仿宋_GB2312"/>
          <w:color w:val="000000"/>
          <w:kern w:val="2"/>
          <w:sz w:val="32"/>
          <w:szCs w:val="32"/>
        </w:rPr>
        <w:t>图片为近期（近三个月之内）拍摄。</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color w:val="000000"/>
          <w:kern w:val="0"/>
          <w:sz w:val="32"/>
          <w:szCs w:val="32"/>
          <w:shd w:val="clear" w:color="auto" w:fill="FFFFFF"/>
          <w:lang w:bidi="ar"/>
        </w:rPr>
      </w:pPr>
      <w:r>
        <w:rPr>
          <w:rFonts w:hint="eastAsia" w:ascii="黑体" w:hAnsi="黑体" w:eastAsia="黑体" w:cs="黑体"/>
          <w:color w:val="000000"/>
          <w:kern w:val="0"/>
          <w:sz w:val="32"/>
          <w:szCs w:val="32"/>
          <w:shd w:val="clear" w:color="auto" w:fill="FFFFFF"/>
          <w:lang w:bidi="ar"/>
        </w:rPr>
        <w:t>办理期限：</w:t>
      </w:r>
      <w:r>
        <w:rPr>
          <w:rFonts w:hint="eastAsia" w:ascii="仿宋_GB2312" w:hAnsi="仿宋_GB2312" w:eastAsia="仿宋_GB2312" w:cs="仿宋_GB2312"/>
          <w:color w:val="000000"/>
          <w:sz w:val="32"/>
          <w:szCs w:val="32"/>
        </w:rPr>
        <w:t>13.5工作日</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color w:val="000000"/>
          <w:sz w:val="32"/>
          <w:szCs w:val="32"/>
        </w:rPr>
      </w:pPr>
      <w:r>
        <w:rPr>
          <w:rFonts w:hint="eastAsia" w:ascii="黑体" w:hAnsi="黑体" w:eastAsia="黑体" w:cs="黑体"/>
          <w:color w:val="000000"/>
          <w:kern w:val="0"/>
          <w:sz w:val="32"/>
          <w:szCs w:val="32"/>
          <w:shd w:val="clear" w:color="auto" w:fill="FFFFFF"/>
          <w:lang w:bidi="ar"/>
        </w:rPr>
        <w:t>行政确认结果：</w:t>
      </w:r>
      <w:r>
        <w:rPr>
          <w:rFonts w:ascii="微软雅黑" w:hAnsi="微软雅黑" w:eastAsia="微软雅黑" w:cs="微软雅黑"/>
          <w:color w:val="000000"/>
          <w:sz w:val="16"/>
          <w:szCs w:val="16"/>
          <w:shd w:val="clear" w:color="auto" w:fill="EEEEEE"/>
        </w:rPr>
        <w:pict>
          <v:shape id="自选图形 4" o:spid="_x0000_s2051" o:spt="201" type="#_x0000_t201" style="position:absolute;left:0pt;margin-left:0pt;margin-top:0pt;height:0pt;width:0.05pt;z-index:251660288;mso-width-relative:page;mso-height-relative:page;" filled="f" coordsize="21600,21600">
            <v:path/>
            <v:fill on="f" focussize="0,0"/>
            <v:stroke joinstyle="miter"/>
            <v:imagedata o:title=""/>
            <o:lock v:ext="edit" aspectratio="t"/>
          </v:shape>
        </w:pict>
      </w:r>
      <w:r>
        <w:rPr>
          <w:rFonts w:hint="eastAsia" w:ascii="仿宋_GB2312" w:hAnsi="仿宋_GB2312" w:eastAsia="仿宋_GB2312" w:cs="仿宋_GB2312"/>
          <w:color w:val="000000"/>
          <w:sz w:val="32"/>
          <w:szCs w:val="32"/>
        </w:rPr>
        <w:t>古树名木确认行政确认决定书</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color w:val="000000"/>
          <w:kern w:val="0"/>
          <w:sz w:val="32"/>
          <w:szCs w:val="32"/>
          <w:shd w:val="clear" w:color="auto" w:fill="FFFFFF"/>
          <w:lang w:bidi="ar"/>
        </w:rPr>
      </w:pPr>
      <w:r>
        <w:rPr>
          <w:rFonts w:hint="eastAsia" w:ascii="黑体" w:hAnsi="黑体" w:eastAsia="黑体" w:cs="黑体"/>
          <w:color w:val="000000"/>
          <w:kern w:val="0"/>
          <w:sz w:val="32"/>
          <w:szCs w:val="32"/>
          <w:shd w:val="clear" w:color="auto" w:fill="FFFFFF"/>
          <w:lang w:bidi="ar"/>
        </w:rPr>
        <w:t>有效期：</w:t>
      </w:r>
      <w:r>
        <w:rPr>
          <w:rFonts w:hint="eastAsia" w:ascii="仿宋_GB2312" w:hAnsi="仿宋_GB2312" w:eastAsia="仿宋_GB2312" w:cs="仿宋_GB2312"/>
          <w:color w:val="000000"/>
          <w:sz w:val="32"/>
          <w:szCs w:val="32"/>
        </w:rPr>
        <w:t>无时限</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color w:val="000000"/>
          <w:sz w:val="32"/>
          <w:szCs w:val="32"/>
        </w:rPr>
      </w:pPr>
      <w:r>
        <w:rPr>
          <w:rFonts w:hint="eastAsia" w:ascii="黑体" w:hAnsi="黑体" w:eastAsia="黑体" w:cs="黑体"/>
          <w:color w:val="000000"/>
          <w:kern w:val="0"/>
          <w:sz w:val="32"/>
          <w:szCs w:val="32"/>
          <w:shd w:val="clear" w:color="auto" w:fill="FFFFFF"/>
          <w:lang w:bidi="ar"/>
        </w:rPr>
        <w:t>是否收费：</w:t>
      </w:r>
      <w:r>
        <w:rPr>
          <w:rFonts w:hint="eastAsia" w:ascii="仿宋_GB2312" w:hAnsi="仿宋_GB2312" w:eastAsia="仿宋_GB2312" w:cs="仿宋_GB2312"/>
          <w:color w:val="000000"/>
          <w:sz w:val="32"/>
          <w:szCs w:val="32"/>
        </w:rPr>
        <w:t>否</w:t>
      </w:r>
    </w:p>
    <w:p>
      <w:pPr>
        <w:keepNext w:val="0"/>
        <w:keepLines w:val="0"/>
        <w:pageBreakBefore w:val="0"/>
        <w:widowControl/>
        <w:kinsoku/>
        <w:wordWrap/>
        <w:overflowPunct/>
        <w:topLinePunct w:val="0"/>
        <w:autoSpaceDN/>
        <w:bidi w:val="0"/>
        <w:adjustRightInd/>
        <w:snapToGrid/>
        <w:spacing w:line="560" w:lineRule="exact"/>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br w:type="page"/>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rPr>
      </w:pPr>
      <w:r>
        <w:rPr>
          <w:rFonts w:hint="eastAsia" w:ascii="黑体" w:hAnsi="黑体" w:eastAsia="黑体" w:cs="方正小标宋简体"/>
          <w:sz w:val="44"/>
          <w:szCs w:val="44"/>
        </w:rPr>
        <w:t>8</w:t>
      </w:r>
      <w:r>
        <w:rPr>
          <w:rFonts w:ascii="黑体" w:hAnsi="黑体" w:eastAsia="黑体" w:cs="方正小标宋简体"/>
          <w:sz w:val="44"/>
          <w:szCs w:val="44"/>
        </w:rPr>
        <w:t>.</w:t>
      </w:r>
      <w:r>
        <w:rPr>
          <w:rFonts w:hint="eastAsia" w:ascii="黑体" w:hAnsi="黑体" w:eastAsia="黑体" w:cs="方正小标宋简体"/>
          <w:sz w:val="44"/>
          <w:szCs w:val="44"/>
        </w:rPr>
        <w:t>对公园等级、类别的确认</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职权类型：</w:t>
      </w:r>
      <w:r>
        <w:rPr>
          <w:rFonts w:hint="eastAsia" w:ascii="仿宋_GB2312" w:hAnsi="仿宋_GB2312" w:eastAsia="仿宋_GB2312" w:cs="仿宋_GB2312"/>
          <w:sz w:val="32"/>
          <w:szCs w:val="32"/>
        </w:rPr>
        <w:t>行政确认</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设定依据：</w:t>
      </w:r>
      <w:r>
        <w:rPr>
          <w:rFonts w:hint="eastAsia" w:ascii="仿宋_GB2312" w:hAnsi="仿宋_GB2312" w:eastAsia="仿宋_GB2312" w:cs="仿宋_GB2312"/>
          <w:sz w:val="32"/>
          <w:szCs w:val="32"/>
        </w:rPr>
        <w:t>《北京市公园条例》第六条第二款：“本市公园的名录、等级、类别由市园林绿化部门按照有关规定确定并公布。”</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《住房城乡建设部印发关于进一步加强公园建设管理的意见的通知》 ：“四是积极探索研究公园分级分类管理，根据公园等级类型和功能的不同，在收费标准、资金投入、考核检查等方面实行差异化管理。”</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kern w:val="0"/>
          <w:sz w:val="32"/>
          <w:szCs w:val="32"/>
          <w:shd w:val="clear" w:color="auto" w:fill="FFFFFF"/>
          <w:lang w:bidi="ar"/>
        </w:rPr>
        <w:t>实施层级：</w:t>
      </w:r>
      <w:r>
        <w:rPr>
          <w:rFonts w:hint="eastAsia" w:ascii="仿宋_GB2312" w:hAnsi="仿宋_GB2312" w:eastAsia="仿宋_GB2312" w:cs="仿宋_GB2312"/>
          <w:sz w:val="32"/>
          <w:szCs w:val="32"/>
        </w:rPr>
        <w:t>市级</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kern w:val="0"/>
          <w:sz w:val="32"/>
          <w:szCs w:val="32"/>
          <w:shd w:val="clear" w:color="auto" w:fill="FFFFFF"/>
          <w:lang w:bidi="ar"/>
        </w:rPr>
        <w:t>实施主体：</w:t>
      </w:r>
      <w:r>
        <w:rPr>
          <w:rFonts w:hint="eastAsia" w:ascii="仿宋_GB2312" w:hAnsi="仿宋_GB2312" w:eastAsia="仿宋_GB2312" w:cs="仿宋_GB2312"/>
          <w:sz w:val="32"/>
          <w:szCs w:val="32"/>
        </w:rPr>
        <w:t>北京市园林绿化局</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r>
        <w:rPr>
          <w:rFonts w:hint="eastAsia" w:ascii="黑体" w:hAnsi="黑体" w:eastAsia="黑体" w:cs="黑体"/>
          <w:kern w:val="0"/>
          <w:sz w:val="32"/>
          <w:szCs w:val="32"/>
          <w:shd w:val="clear" w:color="auto" w:fill="FFFFFF"/>
          <w:lang w:bidi="ar"/>
        </w:rPr>
        <w:t>申请材料：</w:t>
      </w:r>
    </w:p>
    <w:p>
      <w:pPr>
        <w:pStyle w:val="5"/>
        <w:keepNext w:val="0"/>
        <w:keepLines w:val="0"/>
        <w:pageBreakBefore w:val="0"/>
        <w:widowControl/>
        <w:tabs>
          <w:tab w:val="left" w:pos="1060"/>
          <w:tab w:val="clear" w:pos="1832"/>
        </w:tabs>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14:ligatures w14:val="standardContextual"/>
        </w:rPr>
      </w:pPr>
      <w:r>
        <w:rPr>
          <w:rFonts w:ascii="仿宋_GB2312" w:hAnsi="仿宋_GB2312" w:eastAsia="仿宋_GB2312" w:cs="仿宋_GB2312"/>
          <w:kern w:val="2"/>
          <w:sz w:val="32"/>
          <w:szCs w:val="32"/>
          <w14:ligatures w14:val="standardContextual"/>
        </w:rPr>
        <w:t>一、北京市公园分类分级申报表。</w:t>
      </w:r>
    </w:p>
    <w:p>
      <w:pPr>
        <w:pStyle w:val="5"/>
        <w:keepNext w:val="0"/>
        <w:keepLines w:val="0"/>
        <w:pageBreakBefore w:val="0"/>
        <w:widowControl/>
        <w:kinsoku/>
        <w:wordWrap/>
        <w:overflowPunct/>
        <w:topLinePunct w:val="0"/>
        <w:autoSpaceDN/>
        <w:bidi w:val="0"/>
        <w:adjustRightInd/>
        <w:snapToGrid/>
        <w:spacing w:line="560" w:lineRule="exact"/>
        <w:ind w:left="105" w:leftChars="50" w:firstLine="480" w:firstLineChars="150"/>
        <w:textAlignment w:val="auto"/>
        <w:rPr>
          <w:rFonts w:hint="default" w:ascii="仿宋_GB2312" w:hAnsi="仿宋_GB2312" w:eastAsia="仿宋_GB2312" w:cs="仿宋_GB2312"/>
          <w:kern w:val="2"/>
          <w:sz w:val="32"/>
          <w:szCs w:val="32"/>
          <w14:ligatures w14:val="standardContextual"/>
        </w:rPr>
      </w:pPr>
      <w:r>
        <w:rPr>
          <w:rFonts w:ascii="仿宋_GB2312" w:hAnsi="仿宋_GB2312" w:eastAsia="仿宋_GB2312" w:cs="仿宋_GB2312"/>
          <w:kern w:val="2"/>
          <w:sz w:val="32"/>
          <w:szCs w:val="32"/>
          <w14:ligatures w14:val="standardContextual"/>
        </w:rPr>
        <w:t>受理标准：1. 单位名称必须是提出申请的公园名称；2.申请表内容不能有空项；3. 申请表上必须出具所在区园林绿化局意见；4. 申请表上须要盖公园公章和所在区园林绿化局公章。</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宋体"/>
          <w:sz w:val="32"/>
          <w:szCs w:val="32"/>
        </w:rPr>
        <w:t>办</w:t>
      </w:r>
      <w:r>
        <w:rPr>
          <w:rFonts w:hint="eastAsia" w:ascii="黑体" w:hAnsi="黑体" w:eastAsia="黑体" w:cs="___WRD_EMBED_SUB_44"/>
          <w:sz w:val="32"/>
          <w:szCs w:val="32"/>
        </w:rPr>
        <w:t>理期</w:t>
      </w:r>
      <w:r>
        <w:rPr>
          <w:rFonts w:hint="eastAsia" w:ascii="黑体" w:hAnsi="黑体" w:eastAsia="黑体" w:cs="宋体"/>
          <w:sz w:val="32"/>
          <w:szCs w:val="32"/>
        </w:rPr>
        <w:t>限</w:t>
      </w:r>
      <w:r>
        <w:rPr>
          <w:rFonts w:hint="eastAsia" w:ascii="黑体" w:hAnsi="黑体" w:eastAsia="黑体" w:cs="___WRD_EMBED_SUB_44"/>
          <w:sz w:val="32"/>
          <w:szCs w:val="32"/>
        </w:rPr>
        <w:t>：</w:t>
      </w:r>
      <w:r>
        <w:rPr>
          <w:rFonts w:hint="eastAsia" w:ascii="仿宋_GB2312" w:hAnsi="仿宋_GB2312" w:eastAsia="仿宋_GB2312" w:cs="仿宋_GB2312"/>
          <w:sz w:val="32"/>
          <w:szCs w:val="32"/>
        </w:rPr>
        <w:t>0.5</w:t>
      </w:r>
      <w:r>
        <w:rPr>
          <w:rFonts w:hint="eastAsia" w:ascii="宋体" w:hAnsi="宋体" w:cs="宋体"/>
          <w:sz w:val="32"/>
          <w:szCs w:val="32"/>
        </w:rPr>
        <w:t>工作日</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kern w:val="0"/>
          <w:sz w:val="32"/>
          <w:szCs w:val="32"/>
          <w:shd w:val="clear" w:color="auto" w:fill="FFFFFF"/>
          <w:lang w:bidi="ar"/>
        </w:rPr>
        <w:t>行政确认结果：</w:t>
      </w:r>
      <w:r>
        <w:rPr>
          <w:rFonts w:ascii="微软雅黑" w:hAnsi="微软雅黑" w:eastAsia="微软雅黑" w:cs="微软雅黑"/>
          <w:sz w:val="16"/>
          <w:szCs w:val="16"/>
          <w:shd w:val="clear" w:color="auto" w:fill="EEEEEE"/>
        </w:rPr>
        <w:pict>
          <v:shape id="_x0000_s2052" o:spid="_x0000_s2052" o:spt="201" type="#_x0000_t201" style="position:absolute;left:0pt;margin-left:0pt;margin-top:0pt;height:0pt;width:0.05pt;z-index:251662336;mso-width-relative:page;mso-height-relative:page;" filled="f" stroked="f" coordsize="21600,21600" o:allowincell="f">
            <v:path/>
            <v:fill on="f" focussize="0,0"/>
            <v:stroke on="f" joinstyle="miter"/>
            <v:imagedata o:title=""/>
            <o:lock v:ext="edit" aspectratio="t"/>
            <w10:anchorlock/>
          </v:shape>
        </w:pict>
      </w:r>
      <w:r>
        <w:rPr>
          <w:rFonts w:ascii="微软雅黑" w:hAnsi="微软雅黑" w:eastAsia="微软雅黑" w:cs="微软雅黑"/>
          <w:sz w:val="16"/>
          <w:szCs w:val="16"/>
          <w:shd w:val="clear" w:color="auto" w:fill="EEEEEE"/>
        </w:rPr>
        <w:pict>
          <v:shape id="_x0000_i1025" o:spt="75" type="#_x0000_t75" style="height:0.45pt;width:0.45pt;" filled="f" o:preferrelative="t" stroked="f" coordsize="21600,21600">
            <v:path/>
            <v:fill on="f" focussize="0,0"/>
            <v:stroke on="f" joinstyle="miter"/>
            <v:imagedata o:title=""/>
            <o:lock v:ext="edit" aspectratio="t"/>
            <w10:wrap type="none"/>
            <w10:anchorlock/>
          </v:shape>
        </w:pict>
      </w:r>
      <w:r>
        <w:rPr>
          <w:rFonts w:ascii="微软雅黑" w:hAnsi="微软雅黑" w:eastAsia="微软雅黑" w:cs="微软雅黑"/>
          <w:sz w:val="16"/>
          <w:szCs w:val="16"/>
          <w:shd w:val="clear" w:color="auto" w:fill="EEEEEE"/>
        </w:rPr>
        <w:pict>
          <v:shape id="Control 2" o:spid="_x0000_s2053" o:spt="201" type="#_x0000_t201" style="position:absolute;left:0pt;margin-left:0pt;margin-top:0pt;height:0pt;width:0.05pt;z-index:251663360;mso-width-relative:page;mso-height-relative:page;" filled="f" stroked="f" coordsize="21600,21600" o:allowincell="f">
            <v:path/>
            <v:fill on="f" focussize="0,0"/>
            <v:stroke on="f" joinstyle="miter"/>
            <v:imagedata o:title=""/>
            <o:lock v:ext="edit" aspectratio="t"/>
            <w10:anchorlock/>
          </v:shape>
        </w:pict>
      </w:r>
      <w:r>
        <w:rPr>
          <w:rFonts w:ascii="微软雅黑" w:hAnsi="微软雅黑" w:eastAsia="微软雅黑" w:cs="微软雅黑"/>
          <w:sz w:val="16"/>
          <w:szCs w:val="16"/>
          <w:shd w:val="clear" w:color="auto" w:fill="EEEEEE"/>
        </w:rPr>
        <w:pict>
          <v:shape id="_x0000_i1026" o:spt="75" type="#_x0000_t75" style="height:0.45pt;width:0.45pt;" filled="f" o:preferrelative="t" stroked="f" coordsize="21600,21600">
            <v:path/>
            <v:fill on="f" focussize="0,0"/>
            <v:stroke on="f" joinstyle="miter"/>
            <v:imagedata o:title=""/>
            <o:lock v:ext="edit" aspectratio="t"/>
            <w10:wrap type="none"/>
            <w10:anchorlock/>
          </v:shape>
        </w:pict>
      </w:r>
      <w:r>
        <w:rPr>
          <w:rFonts w:ascii="微软雅黑" w:hAnsi="微软雅黑" w:eastAsia="微软雅黑" w:cs="微软雅黑"/>
          <w:sz w:val="16"/>
          <w:szCs w:val="16"/>
          <w:shd w:val="clear" w:color="auto" w:fill="EEEEEE"/>
        </w:rPr>
        <w:pict>
          <v:shape id="Control 3" o:spid="_x0000_s2054" o:spt="201" type="#_x0000_t201" style="position:absolute;left:0pt;margin-left:0pt;margin-top:0pt;height:0pt;width:0.05pt;z-index:251664384;mso-width-relative:page;mso-height-relative:page;" filled="f" stroked="f" coordsize="21600,21600" o:allowincell="f">
            <v:path/>
            <v:fill on="f" focussize="0,0"/>
            <v:stroke on="f" joinstyle="miter"/>
            <v:imagedata o:title=""/>
            <o:lock v:ext="edit" aspectratio="t"/>
            <w10:anchorlock/>
          </v:shape>
        </w:pict>
      </w:r>
      <w:r>
        <w:rPr>
          <w:rFonts w:ascii="微软雅黑" w:hAnsi="微软雅黑" w:eastAsia="微软雅黑" w:cs="微软雅黑"/>
          <w:sz w:val="16"/>
          <w:szCs w:val="16"/>
          <w:shd w:val="clear" w:color="auto" w:fill="EEEEEE"/>
        </w:rPr>
        <w:pict>
          <v:shape id="_x0000_i1027" o:spt="75" type="#_x0000_t75" style="height:0.45pt;width:0.45pt;" filled="f" o:preferrelative="t" stroked="f" coordsize="21600,21600">
            <v:path/>
            <v:fill on="f" focussize="0,0"/>
            <v:stroke on="f" joinstyle="miter"/>
            <v:imagedata o:title=""/>
            <o:lock v:ext="edit" aspectratio="t"/>
            <w10:wrap type="none"/>
            <w10:anchorlock/>
          </v:shape>
        </w:pict>
      </w:r>
      <w:r>
        <w:rPr>
          <w:rFonts w:hint="eastAsia" w:ascii="仿宋_GB2312" w:hAnsi="仿宋_GB2312" w:eastAsia="仿宋_GB2312" w:cs="仿宋_GB2312"/>
          <w:sz w:val="32"/>
          <w:szCs w:val="32"/>
        </w:rPr>
        <w:t>对公园等级、类别行政确认决定书</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kern w:val="0"/>
          <w:sz w:val="32"/>
          <w:szCs w:val="32"/>
          <w:shd w:val="clear" w:color="auto" w:fill="FFFFFF"/>
          <w:lang w:bidi="ar"/>
        </w:rPr>
      </w:pPr>
      <w:r>
        <w:rPr>
          <w:rFonts w:hint="eastAsia" w:ascii="黑体" w:hAnsi="黑体" w:eastAsia="黑体" w:cs="黑体"/>
          <w:kern w:val="0"/>
          <w:sz w:val="32"/>
          <w:szCs w:val="32"/>
          <w:shd w:val="clear" w:color="auto" w:fill="FFFFFF"/>
          <w:lang w:bidi="ar"/>
        </w:rPr>
        <w:t>有效期：</w:t>
      </w:r>
      <w:r>
        <w:rPr>
          <w:rFonts w:hint="eastAsia" w:ascii="仿宋_GB2312" w:hAnsi="仿宋_GB2312" w:eastAsia="仿宋_GB2312" w:cs="仿宋_GB2312"/>
          <w:sz w:val="32"/>
          <w:szCs w:val="32"/>
        </w:rPr>
        <w:t>无时限</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pPr>
      <w:r>
        <w:rPr>
          <w:rFonts w:hint="eastAsia" w:ascii="黑体" w:hAnsi="黑体" w:eastAsia="黑体" w:cs="黑体"/>
          <w:kern w:val="0"/>
          <w:sz w:val="32"/>
          <w:szCs w:val="32"/>
          <w:shd w:val="clear" w:color="auto" w:fill="FFFFFF"/>
          <w:lang w:bidi="ar"/>
        </w:rPr>
        <w:t>是否收费：</w:t>
      </w:r>
      <w:r>
        <w:rPr>
          <w:rFonts w:hint="eastAsia" w:ascii="仿宋_GB2312" w:hAnsi="仿宋_GB2312" w:eastAsia="仿宋_GB2312" w:cs="仿宋_GB2312"/>
          <w:sz w:val="32"/>
          <w:szCs w:val="32"/>
        </w:rPr>
        <w:t>否</w:t>
      </w:r>
    </w:p>
    <w:p>
      <w:pPr>
        <w:keepNext w:val="0"/>
        <w:keepLines w:val="0"/>
        <w:pageBreakBefore w:val="0"/>
        <w:widowControl/>
        <w:kinsoku/>
        <w:wordWrap/>
        <w:overflowPunct/>
        <w:topLinePunct w:val="0"/>
        <w:autoSpaceDN/>
        <w:bidi w:val="0"/>
        <w:adjustRightInd/>
        <w:snapToGrid/>
        <w:spacing w:line="560" w:lineRule="exact"/>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br w:type="page"/>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r>
        <w:rPr>
          <w:rFonts w:hint="eastAsia" w:ascii="黑体" w:hAnsi="黑体" w:eastAsia="黑体" w:cs="黑体"/>
          <w:sz w:val="44"/>
          <w:szCs w:val="44"/>
        </w:rPr>
        <w:t>9</w:t>
      </w:r>
      <w:r>
        <w:rPr>
          <w:rFonts w:ascii="黑体" w:hAnsi="黑体" w:eastAsia="黑体" w:cs="黑体"/>
          <w:sz w:val="44"/>
          <w:szCs w:val="44"/>
        </w:rPr>
        <w:t>.</w:t>
      </w:r>
      <w:r>
        <w:rPr>
          <w:rFonts w:hint="eastAsia" w:ascii="黑体" w:hAnsi="黑体" w:eastAsia="黑体" w:cs="黑体"/>
          <w:sz w:val="44"/>
          <w:szCs w:val="44"/>
        </w:rPr>
        <w:t>北京市森林资源损失鉴定机构认定</w:t>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r>
        <w:rPr>
          <w:rFonts w:hint="eastAsia" w:ascii="黑体" w:hAnsi="黑体" w:eastAsia="黑体" w:cs="黑体"/>
          <w:sz w:val="44"/>
          <w:szCs w:val="44"/>
        </w:rPr>
        <w:t>北京市森林资源损失鉴定机构认定</w:t>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r>
        <w:rPr>
          <w:rFonts w:hint="eastAsia" w:ascii="黑体" w:hAnsi="黑体" w:eastAsia="黑体" w:cs="黑体"/>
          <w:sz w:val="44"/>
          <w:szCs w:val="44"/>
        </w:rPr>
        <w:t>(一般办理方式）</w:t>
      </w:r>
    </w:p>
    <w:p>
      <w:pPr>
        <w:keepNext w:val="0"/>
        <w:keepLines w:val="0"/>
        <w:pageBreakBefore w:val="0"/>
        <w:kinsoku/>
        <w:wordWrap/>
        <w:overflowPunct/>
        <w:topLinePunct w:val="0"/>
        <w:autoSpaceDN/>
        <w:bidi w:val="0"/>
        <w:adjustRightInd/>
        <w:snapToGrid/>
        <w:spacing w:line="560" w:lineRule="exact"/>
        <w:textAlignment w:val="auto"/>
      </w:pP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职权类型：</w:t>
      </w:r>
      <w:r>
        <w:rPr>
          <w:rFonts w:hint="eastAsia" w:ascii="仿宋_GB2312" w:hAnsi="仿宋_GB2312" w:eastAsia="仿宋_GB2312" w:cs="仿宋_GB2312"/>
          <w:sz w:val="32"/>
          <w:szCs w:val="32"/>
        </w:rPr>
        <w:t>行政确认</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设定依据：</w:t>
      </w:r>
      <w:r>
        <w:rPr>
          <w:rFonts w:ascii="仿宋_GB2312" w:hAnsi="仿宋_GB2312" w:eastAsia="仿宋_GB2312" w:cs="仿宋_GB2312"/>
          <w:sz w:val="32"/>
          <w:szCs w:val="32"/>
        </w:rPr>
        <w:t>《北京市森林资源保护管理条例》第五十条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森林资源的损失鉴定，由市</w:t>
      </w:r>
      <w:r>
        <w:rPr>
          <w:rFonts w:hint="eastAsia" w:eastAsia="仿宋_GB2312"/>
          <w:sz w:val="32"/>
          <w:szCs w:val="32"/>
        </w:rPr>
        <w:t>园林绿化</w:t>
      </w:r>
      <w:r>
        <w:rPr>
          <w:rFonts w:ascii="仿宋_GB2312" w:hAnsi="仿宋_GB2312" w:eastAsia="仿宋_GB2312" w:cs="仿宋_GB2312"/>
          <w:sz w:val="32"/>
          <w:szCs w:val="32"/>
        </w:rPr>
        <w:t>行政主管部门认定的专业机构承担。鉴定标准，由市</w:t>
      </w:r>
      <w:r>
        <w:rPr>
          <w:rFonts w:hint="eastAsia" w:eastAsia="仿宋_GB2312"/>
          <w:sz w:val="32"/>
          <w:szCs w:val="32"/>
        </w:rPr>
        <w:t>园林绿化</w:t>
      </w:r>
      <w:r>
        <w:rPr>
          <w:rFonts w:ascii="仿宋_GB2312" w:hAnsi="仿宋_GB2312" w:eastAsia="仿宋_GB2312" w:cs="仿宋_GB2312"/>
          <w:sz w:val="32"/>
          <w:szCs w:val="32"/>
        </w:rPr>
        <w:t>行政主管部门制定。</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实施层级：</w:t>
      </w:r>
      <w:r>
        <w:rPr>
          <w:rFonts w:hint="eastAsia" w:ascii="仿宋_GB2312" w:hAnsi="仿宋_GB2312" w:eastAsia="仿宋_GB2312" w:cs="仿宋_GB2312"/>
          <w:sz w:val="32"/>
          <w:szCs w:val="32"/>
        </w:rPr>
        <w:t>市级</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实施主体：</w:t>
      </w:r>
      <w:r>
        <w:rPr>
          <w:rFonts w:hint="eastAsia" w:ascii="仿宋_GB2312" w:hAnsi="仿宋_GB2312" w:eastAsia="仿宋_GB2312" w:cs="仿宋_GB2312"/>
          <w:sz w:val="32"/>
          <w:szCs w:val="32"/>
        </w:rPr>
        <w:t>北京市园林绿化局</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申请材料：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一、北京市森林资源损失鉴定机构申请表</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1.制式表格，首都之窗可下载空表和样表； 2.按实际情况填写表格各项内容；3.原件一份。</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二、技术人员所属（受聘）单位的凭证。</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受理标准：技术人员所属（或受聘）单位的用人凭证，如：劳动协议或合同、职务任命文件、用人单位统一出具的承诺书等材料，提供其中一种材料即可。</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三、北京市森林资源损失鉴定机构证书有效期届满申请延期的：</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（一）《北京市森林资源损失鉴定机构证书》延期申</w:t>
      </w:r>
      <w:r>
        <w:rPr>
          <w:rFonts w:hint="eastAsia" w:ascii="仿宋_GB2312" w:hAnsi="仿宋_GB2312" w:eastAsia="仿宋_GB2312" w:cs="仿宋_GB2312"/>
          <w:sz w:val="32"/>
          <w:szCs w:val="32"/>
        </w:rPr>
        <w:t>请表;</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受理标准：仅需要延期的单位提供，按实际情况填写并盖章。</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（二）近2年内使用林业调查规划设计资质证书开展相关工作的凭证</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受理标准：自申请之日向前计算，</w:t>
      </w:r>
      <w:r>
        <w:rPr>
          <w:rFonts w:ascii="仿宋_GB2312" w:hAnsi="仿宋_GB2312" w:eastAsia="仿宋_GB2312" w:cs="仿宋_GB2312"/>
          <w:sz w:val="32"/>
          <w:szCs w:val="32"/>
        </w:rPr>
        <w:t>2年内的利用林业调查规划设计资质证书开展的工作成果材料（原件）。</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办理时限：</w:t>
      </w:r>
      <w:r>
        <w:rPr>
          <w:rFonts w:ascii="仿宋_GB2312" w:hAnsi="仿宋_GB2312" w:eastAsia="仿宋_GB2312" w:cs="仿宋_GB2312"/>
          <w:sz w:val="32"/>
          <w:szCs w:val="32"/>
        </w:rPr>
        <w:t>5个工作日</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行政确认结果：</w:t>
      </w:r>
      <w:r>
        <w:rPr>
          <w:rFonts w:ascii="仿宋_GB2312" w:hAnsi="仿宋_GB2312" w:eastAsia="仿宋_GB2312" w:cs="仿宋_GB2312"/>
          <w:sz w:val="32"/>
          <w:szCs w:val="32"/>
        </w:rPr>
        <w:t>北京市园林绿化资源损失鉴定机构资质认定同意书</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有效期：</w:t>
      </w:r>
      <w:r>
        <w:rPr>
          <w:rFonts w:hint="eastAsia" w:ascii="仿宋_GB2312" w:hAnsi="仿宋_GB2312" w:eastAsia="仿宋_GB2312" w:cs="仿宋_GB2312"/>
          <w:sz w:val="32"/>
          <w:szCs w:val="32"/>
        </w:rPr>
        <w:t>以北京市园林绿化资源损失鉴定机构资质认定同意书有效期时限为准</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sz w:val="32"/>
          <w:szCs w:val="32"/>
        </w:rPr>
        <w:t>是否收费：</w:t>
      </w:r>
      <w:r>
        <w:rPr>
          <w:rFonts w:hint="eastAsia" w:ascii="仿宋_GB2312" w:hAnsi="仿宋_GB2312" w:eastAsia="仿宋_GB2312" w:cs="仿宋_GB2312"/>
          <w:sz w:val="32"/>
          <w:szCs w:val="32"/>
        </w:rPr>
        <w:t>否</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p>
    <w:p>
      <w:pPr>
        <w:keepNext w:val="0"/>
        <w:keepLines w:val="0"/>
        <w:pageBreakBefore w:val="0"/>
        <w:widowControl/>
        <w:kinsoku/>
        <w:wordWrap/>
        <w:overflowPunct/>
        <w:topLinePunct w:val="0"/>
        <w:autoSpaceDN/>
        <w:bidi w:val="0"/>
        <w:adjustRightInd/>
        <w:snapToGrid/>
        <w:spacing w:line="560" w:lineRule="exact"/>
        <w:jc w:val="left"/>
        <w:textAlignment w:val="auto"/>
        <w:rPr>
          <w:rFonts w:ascii="黑体" w:hAnsi="黑体" w:eastAsia="黑体" w:cs="黑体"/>
          <w:sz w:val="44"/>
          <w:szCs w:val="44"/>
        </w:rPr>
      </w:pPr>
    </w:p>
    <w:p>
      <w:pPr>
        <w:keepNext w:val="0"/>
        <w:keepLines w:val="0"/>
        <w:pageBreakBefore w:val="0"/>
        <w:widowControl/>
        <w:kinsoku/>
        <w:wordWrap/>
        <w:overflowPunct/>
        <w:topLinePunct w:val="0"/>
        <w:autoSpaceDN/>
        <w:bidi w:val="0"/>
        <w:adjustRightInd/>
        <w:snapToGrid/>
        <w:spacing w:line="560" w:lineRule="exact"/>
        <w:jc w:val="both"/>
        <w:textAlignment w:val="auto"/>
        <w:rPr>
          <w:rFonts w:ascii="黑体" w:hAnsi="黑体" w:eastAsia="黑体" w:cs="黑体"/>
          <w:sz w:val="44"/>
          <w:szCs w:val="44"/>
        </w:rPr>
      </w:pPr>
    </w:p>
    <w:p>
      <w:pPr>
        <w:keepNext w:val="0"/>
        <w:keepLines w:val="0"/>
        <w:pageBreakBefore w:val="0"/>
        <w:widowControl/>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r>
        <w:rPr>
          <w:rFonts w:hint="eastAsia" w:ascii="黑体" w:hAnsi="黑体" w:eastAsia="黑体" w:cs="黑体"/>
          <w:sz w:val="44"/>
          <w:szCs w:val="44"/>
        </w:rPr>
        <w:t>北京市森林资源损失鉴定机构认定</w:t>
      </w:r>
    </w:p>
    <w:p>
      <w:pPr>
        <w:keepNext w:val="0"/>
        <w:keepLines w:val="0"/>
        <w:pageBreakBefore w:val="0"/>
        <w:widowControl/>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r>
        <w:rPr>
          <w:rFonts w:hint="eastAsia" w:ascii="黑体" w:hAnsi="黑体" w:eastAsia="黑体" w:cs="黑体"/>
          <w:sz w:val="44"/>
          <w:szCs w:val="44"/>
        </w:rPr>
        <w:t>(告知承诺办理方式）</w:t>
      </w:r>
    </w:p>
    <w:p>
      <w:pPr>
        <w:keepNext w:val="0"/>
        <w:keepLines w:val="0"/>
        <w:pageBreakBefore w:val="0"/>
        <w:kinsoku/>
        <w:wordWrap/>
        <w:overflowPunct/>
        <w:topLinePunct w:val="0"/>
        <w:autoSpaceDN/>
        <w:bidi w:val="0"/>
        <w:adjustRightInd/>
        <w:snapToGrid/>
        <w:spacing w:line="560" w:lineRule="exact"/>
        <w:textAlignment w:val="auto"/>
      </w:pP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职权类型：</w:t>
      </w:r>
      <w:r>
        <w:rPr>
          <w:rFonts w:hint="eastAsia" w:ascii="仿宋_GB2312" w:hAnsi="仿宋_GB2312" w:eastAsia="仿宋_GB2312" w:cs="仿宋_GB2312"/>
          <w:sz w:val="32"/>
          <w:szCs w:val="32"/>
        </w:rPr>
        <w:t>行政确认</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设定依据：</w:t>
      </w:r>
      <w:r>
        <w:rPr>
          <w:rFonts w:ascii="仿宋_GB2312" w:hAnsi="仿宋_GB2312" w:eastAsia="仿宋_GB2312" w:cs="仿宋_GB2312"/>
          <w:sz w:val="32"/>
          <w:szCs w:val="32"/>
        </w:rPr>
        <w:t>《北京市森林资源保护管理条例》第五十条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森林资源的损失鉴定，由市</w:t>
      </w:r>
      <w:r>
        <w:rPr>
          <w:rFonts w:hint="eastAsia" w:eastAsia="仿宋_GB2312"/>
          <w:sz w:val="32"/>
          <w:szCs w:val="32"/>
        </w:rPr>
        <w:t>园林绿化</w:t>
      </w:r>
      <w:r>
        <w:rPr>
          <w:rFonts w:ascii="仿宋_GB2312" w:hAnsi="仿宋_GB2312" w:eastAsia="仿宋_GB2312" w:cs="仿宋_GB2312"/>
          <w:sz w:val="32"/>
          <w:szCs w:val="32"/>
        </w:rPr>
        <w:t>行政主管部门认定的专业机构承担。鉴定标准，由市</w:t>
      </w:r>
      <w:r>
        <w:rPr>
          <w:rFonts w:hint="eastAsia" w:eastAsia="仿宋_GB2312"/>
          <w:sz w:val="32"/>
          <w:szCs w:val="32"/>
        </w:rPr>
        <w:t>园林绿化</w:t>
      </w:r>
      <w:r>
        <w:rPr>
          <w:rFonts w:ascii="仿宋_GB2312" w:hAnsi="仿宋_GB2312" w:eastAsia="仿宋_GB2312" w:cs="仿宋_GB2312"/>
          <w:sz w:val="32"/>
          <w:szCs w:val="32"/>
        </w:rPr>
        <w:t>行政主管部门制定。</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实施层级：</w:t>
      </w:r>
      <w:r>
        <w:rPr>
          <w:rFonts w:hint="eastAsia" w:ascii="仿宋_GB2312" w:hAnsi="仿宋_GB2312" w:eastAsia="仿宋_GB2312" w:cs="仿宋_GB2312"/>
          <w:sz w:val="32"/>
          <w:szCs w:val="32"/>
        </w:rPr>
        <w:t>市级</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实施主体：</w:t>
      </w:r>
      <w:r>
        <w:rPr>
          <w:rFonts w:hint="eastAsia" w:ascii="仿宋_GB2312" w:hAnsi="仿宋_GB2312" w:eastAsia="仿宋_GB2312" w:cs="仿宋_GB2312"/>
          <w:sz w:val="32"/>
          <w:szCs w:val="32"/>
        </w:rPr>
        <w:t>北京市园林绿化局</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申请材料：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一、北京市森林资源损失鉴定机构申请表（申请人自备，纸质）（原件1份）</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1.制式表格，首都之窗可下载空表和样表； 2.按实际情况填写表格各项内容；3.原件一份。</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二、北京市森林资源损失鉴定机构证书有效期届满申请延期的提交：《北京市森林资源损失鉴定机构证书》延期申请表（申请人自备，纸质）（原件</w:t>
      </w:r>
      <w:r>
        <w:rPr>
          <w:rFonts w:ascii="仿宋_GB2312" w:hAnsi="仿宋_GB2312" w:eastAsia="仿宋_GB2312" w:cs="仿宋_GB2312"/>
          <w:sz w:val="32"/>
          <w:szCs w:val="32"/>
        </w:rPr>
        <w:t>1份）</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受理标准：仅需要延期的单位提供，按实际情况填写并盖章。</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三、北京市政务服务事项告知承诺书（北京市森林资源损失鉴定机构认定）（申请人自备，纸质）（原件</w:t>
      </w:r>
      <w:r>
        <w:rPr>
          <w:rFonts w:ascii="仿宋_GB2312" w:hAnsi="仿宋_GB2312" w:eastAsia="仿宋_GB2312" w:cs="仿宋_GB2312"/>
          <w:sz w:val="32"/>
          <w:szCs w:val="32"/>
        </w:rPr>
        <w:t>1份）</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受理标准：填写完整并签字盖章，由代理人代办的提交委托代理书正本。</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办理时限：</w:t>
      </w:r>
      <w:r>
        <w:rPr>
          <w:rFonts w:ascii="仿宋_GB2312" w:hAnsi="仿宋_GB2312" w:eastAsia="仿宋_GB2312" w:cs="仿宋_GB2312"/>
          <w:sz w:val="32"/>
          <w:szCs w:val="32"/>
        </w:rPr>
        <w:t>0.5个工作日</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行政确认结果：</w:t>
      </w:r>
      <w:r>
        <w:rPr>
          <w:rFonts w:ascii="仿宋_GB2312" w:hAnsi="仿宋_GB2312" w:eastAsia="仿宋_GB2312" w:cs="仿宋_GB2312"/>
          <w:sz w:val="32"/>
          <w:szCs w:val="32"/>
        </w:rPr>
        <w:t>北京市园林绿化资源损失鉴定机构资质认定同意书</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有效期：</w:t>
      </w:r>
      <w:r>
        <w:rPr>
          <w:rFonts w:hint="eastAsia" w:ascii="仿宋_GB2312" w:hAnsi="仿宋_GB2312" w:eastAsia="仿宋_GB2312" w:cs="仿宋_GB2312"/>
          <w:sz w:val="32"/>
          <w:szCs w:val="32"/>
        </w:rPr>
        <w:t>以北京市园林绿化资源损失鉴定机构资质认定同意书有效期时限为准</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r>
        <w:rPr>
          <w:rFonts w:hint="eastAsia" w:ascii="黑体" w:hAnsi="黑体" w:eastAsia="黑体" w:cs="黑体"/>
          <w:sz w:val="32"/>
          <w:szCs w:val="32"/>
        </w:rPr>
        <w:t>是否收费：</w:t>
      </w:r>
      <w:r>
        <w:rPr>
          <w:rFonts w:hint="eastAsia" w:ascii="仿宋_GB2312" w:hAnsi="仿宋_GB2312" w:eastAsia="仿宋_GB2312" w:cs="仿宋_GB2312"/>
          <w:sz w:val="32"/>
          <w:szCs w:val="32"/>
        </w:rPr>
        <w:t>否</w:t>
      </w:r>
      <w:r>
        <w:rPr>
          <w:rFonts w:hint="eastAsia" w:ascii="黑体" w:hAnsi="黑体" w:eastAsia="黑体" w:cs="黑体"/>
          <w:kern w:val="0"/>
          <w:sz w:val="32"/>
          <w:szCs w:val="32"/>
          <w:shd w:val="clear" w:color="auto" w:fill="FFFFFF"/>
          <w:lang w:bidi="ar"/>
        </w:rPr>
        <w:t xml:space="preserve">    </w:t>
      </w:r>
    </w:p>
    <w:p>
      <w:pPr>
        <w:keepNext w:val="0"/>
        <w:keepLines w:val="0"/>
        <w:pageBreakBefore w:val="0"/>
        <w:widowControl/>
        <w:kinsoku/>
        <w:wordWrap/>
        <w:overflowPunct/>
        <w:topLinePunct w:val="0"/>
        <w:autoSpaceDN/>
        <w:bidi w:val="0"/>
        <w:adjustRightInd/>
        <w:snapToGrid/>
        <w:spacing w:line="560" w:lineRule="exact"/>
        <w:jc w:val="left"/>
        <w:textAlignment w:val="auto"/>
        <w:rPr>
          <w:rFonts w:ascii="黑体" w:hAnsi="黑体" w:eastAsia="黑体" w:cs="黑体"/>
          <w:kern w:val="0"/>
          <w:sz w:val="32"/>
          <w:szCs w:val="32"/>
          <w:shd w:val="clear" w:color="auto" w:fill="FFFFFF"/>
          <w:lang w:bidi="ar"/>
        </w:rPr>
      </w:pPr>
      <w:r>
        <w:rPr>
          <w:rFonts w:ascii="黑体" w:hAnsi="黑体" w:eastAsia="黑体" w:cs="黑体"/>
          <w:kern w:val="0"/>
          <w:sz w:val="32"/>
          <w:szCs w:val="32"/>
          <w:shd w:val="clear" w:color="auto" w:fill="FFFFFF"/>
          <w:lang w:bidi="ar"/>
        </w:rPr>
        <w:br w:type="page"/>
      </w:r>
    </w:p>
    <w:p>
      <w:pPr>
        <w:keepNext w:val="0"/>
        <w:keepLines w:val="0"/>
        <w:pageBreakBefore w:val="0"/>
        <w:kinsoku/>
        <w:wordWrap/>
        <w:overflowPunct/>
        <w:topLinePunct w:val="0"/>
        <w:autoSpaceDN/>
        <w:bidi w:val="0"/>
        <w:adjustRightInd/>
        <w:snapToGrid/>
        <w:spacing w:line="560" w:lineRule="exact"/>
        <w:ind w:firstLine="1320" w:firstLineChars="300"/>
        <w:textAlignment w:val="auto"/>
        <w:rPr>
          <w:rFonts w:ascii="黑体" w:hAnsi="黑体" w:eastAsia="黑体" w:cs="黑体"/>
          <w:sz w:val="44"/>
          <w:szCs w:val="44"/>
        </w:rPr>
      </w:pPr>
      <w:r>
        <w:rPr>
          <w:rFonts w:hint="eastAsia" w:ascii="黑体" w:hAnsi="黑体" w:eastAsia="黑体" w:cs="黑体"/>
          <w:sz w:val="44"/>
          <w:szCs w:val="44"/>
        </w:rPr>
        <w:t>10</w:t>
      </w:r>
      <w:r>
        <w:rPr>
          <w:rFonts w:ascii="黑体" w:hAnsi="黑体" w:eastAsia="黑体" w:cs="黑体"/>
          <w:sz w:val="44"/>
          <w:szCs w:val="44"/>
        </w:rPr>
        <w:t>.</w:t>
      </w:r>
      <w:r>
        <w:rPr>
          <w:rFonts w:hint="eastAsia" w:ascii="黑体" w:hAnsi="黑体" w:eastAsia="黑体" w:cs="黑体"/>
          <w:sz w:val="44"/>
          <w:szCs w:val="44"/>
        </w:rPr>
        <w:t>主要林木品种省级审定</w:t>
      </w:r>
    </w:p>
    <w:p>
      <w:pPr>
        <w:keepNext w:val="0"/>
        <w:keepLines w:val="0"/>
        <w:pageBreakBefore w:val="0"/>
        <w:kinsoku/>
        <w:wordWrap/>
        <w:overflowPunct/>
        <w:topLinePunct w:val="0"/>
        <w:autoSpaceDN/>
        <w:bidi w:val="0"/>
        <w:adjustRightInd/>
        <w:snapToGrid/>
        <w:spacing w:line="560" w:lineRule="exact"/>
        <w:textAlignment w:val="auto"/>
      </w:pP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职权类型：</w:t>
      </w:r>
      <w:r>
        <w:rPr>
          <w:rFonts w:hint="eastAsia" w:ascii="仿宋_GB2312" w:hAnsi="仿宋_GB2312" w:eastAsia="仿宋_GB2312" w:cs="仿宋_GB2312"/>
          <w:sz w:val="32"/>
          <w:szCs w:val="32"/>
        </w:rPr>
        <w:t>行政确认</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sz w:val="32"/>
          <w:szCs w:val="32"/>
        </w:rPr>
        <w:t>设定依据：</w:t>
      </w:r>
      <w:r>
        <w:rPr>
          <w:rFonts w:hint="eastAsia" w:ascii="仿宋_GB2312" w:hAnsi="仿宋_GB2312" w:eastAsia="仿宋_GB2312" w:cs="仿宋_GB2312"/>
          <w:sz w:val="32"/>
          <w:szCs w:val="32"/>
        </w:rPr>
        <w:t>《中华人民共和国种子法》第十五条第一款：“国家对主要农作物和主要林木实行品种审定制度。主要农作物品种和主要林木品种在推广前应当通过国家级或者省级审定。由省、自治区、直辖市人民政府林业草原主管部门确定的主要林木品种实行省级审定。”</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实施层级：</w:t>
      </w:r>
      <w:r>
        <w:rPr>
          <w:rFonts w:hint="eastAsia" w:ascii="仿宋_GB2312" w:hAnsi="仿宋_GB2312" w:eastAsia="仿宋_GB2312" w:cs="仿宋_GB2312"/>
          <w:sz w:val="32"/>
          <w:szCs w:val="32"/>
        </w:rPr>
        <w:t>市级</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实施主体：</w:t>
      </w:r>
      <w:r>
        <w:rPr>
          <w:rFonts w:hint="eastAsia" w:ascii="仿宋_GB2312" w:hAnsi="仿宋_GB2312" w:eastAsia="仿宋_GB2312" w:cs="仿宋_GB2312"/>
          <w:sz w:val="32"/>
          <w:szCs w:val="32"/>
          <w:lang w:eastAsia="zh-CN"/>
        </w:rPr>
        <w:t>北京</w:t>
      </w:r>
      <w:r>
        <w:rPr>
          <w:rFonts w:hint="eastAsia" w:ascii="仿宋_GB2312" w:hAnsi="仿宋_GB2312" w:eastAsia="仿宋_GB2312" w:cs="仿宋_GB2312"/>
          <w:sz w:val="32"/>
          <w:szCs w:val="32"/>
        </w:rPr>
        <w:t>市园林绿化局</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权限划分：</w:t>
      </w:r>
      <w:r>
        <w:rPr>
          <w:rFonts w:ascii="仿宋_GB2312" w:hAnsi="仿宋_GB2312" w:eastAsia="仿宋_GB2312" w:cs="仿宋_GB2312"/>
          <w:sz w:val="32"/>
          <w:szCs w:val="32"/>
        </w:rPr>
        <w:t>由国家林业局确定的主要林木，其品种可以申请国家级或者省级审定；但仅在一个省、自治区、直辖市完成区域试验的，应当申请省级审定。</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由省、自治区、直辖市人民政府林业主管部门确定的主要林木，其品种应当申请省级审定。</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同一林木品种不能同时申报国家级和省级审定。</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申请材料：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一、主要林木品种审定申请书</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1.“北京市林木品种审定委员会审核意见”已填写“同意”并盖章</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 xml:space="preserve"> 2.申请人签字盖章清楚</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 xml:space="preserve"> 3.各项内容应如实填写。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二、林木品种选育报告。</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内容应当包括：品种的亲本来源及特性、选育过程、区域试验规模与结果、主要技术指标、经济指标、品种特性、繁殖栽培技术要点、主要缺陷、主要用途、抗性、适宜种植范围等，同时提出拟定的品种名称；以品质、特殊使用价值等作为主要申报理由的，应当对品质、特殊使用价值作出详细说明并提供相关检测数据。</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三、林木品种特征标准图谱。</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受理标准：叶、茎、根、花、果实、种子、整株植物、试验林分的图像资料或者图谱。</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办理时限：</w:t>
      </w:r>
      <w:r>
        <w:rPr>
          <w:rFonts w:ascii="仿宋_GB2312" w:hAnsi="仿宋_GB2312" w:eastAsia="仿宋_GB2312" w:cs="仿宋_GB2312"/>
          <w:sz w:val="32"/>
          <w:szCs w:val="32"/>
        </w:rPr>
        <w:t>6个工作日</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行政确认结果：</w:t>
      </w:r>
      <w:r>
        <w:rPr>
          <w:rFonts w:ascii="仿宋_GB2312" w:hAnsi="仿宋_GB2312" w:eastAsia="仿宋_GB2312" w:cs="仿宋_GB2312"/>
          <w:sz w:val="32"/>
          <w:szCs w:val="32"/>
        </w:rPr>
        <w:t>林木良种证书</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有效期：</w:t>
      </w:r>
      <w:r>
        <w:rPr>
          <w:rFonts w:hint="eastAsia" w:ascii="仿宋_GB2312" w:hAnsi="仿宋_GB2312" w:eastAsia="仿宋_GB2312" w:cs="仿宋_GB2312"/>
          <w:sz w:val="32"/>
          <w:szCs w:val="32"/>
        </w:rPr>
        <w:t>无时限</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sz w:val="32"/>
          <w:szCs w:val="32"/>
        </w:rPr>
        <w:t>是否收费：</w:t>
      </w:r>
      <w:r>
        <w:rPr>
          <w:rFonts w:hint="eastAsia" w:ascii="仿宋_GB2312" w:hAnsi="仿宋_GB2312" w:eastAsia="仿宋_GB2312" w:cs="仿宋_GB2312"/>
          <w:sz w:val="32"/>
          <w:szCs w:val="32"/>
        </w:rPr>
        <w:t>否</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r>
        <w:rPr>
          <w:rFonts w:hint="eastAsia" w:ascii="黑体" w:hAnsi="黑体" w:eastAsia="黑体" w:cs="黑体"/>
          <w:kern w:val="0"/>
          <w:sz w:val="32"/>
          <w:szCs w:val="32"/>
          <w:shd w:val="clear" w:color="auto" w:fill="FFFFFF"/>
          <w:lang w:bidi="ar"/>
        </w:rPr>
        <w:t xml:space="preserve">          </w:t>
      </w:r>
    </w:p>
    <w:p>
      <w:pPr>
        <w:keepNext w:val="0"/>
        <w:keepLines w:val="0"/>
        <w:pageBreakBefore w:val="0"/>
        <w:kinsoku/>
        <w:wordWrap/>
        <w:overflowPunct/>
        <w:topLinePunct w:val="0"/>
        <w:autoSpaceDN/>
        <w:bidi w:val="0"/>
        <w:adjustRightInd/>
        <w:snapToGrid/>
        <w:spacing w:line="560" w:lineRule="exact"/>
        <w:textAlignment w:val="auto"/>
        <w:rPr>
          <w:rFonts w:ascii="黑体" w:hAnsi="黑体" w:eastAsia="黑体" w:cs="方正小标宋简体"/>
          <w:sz w:val="44"/>
          <w:szCs w:val="44"/>
        </w:rPr>
      </w:pPr>
    </w:p>
    <w:p>
      <w:pPr>
        <w:keepNext w:val="0"/>
        <w:keepLines w:val="0"/>
        <w:pageBreakBefore w:val="0"/>
        <w:kinsoku/>
        <w:wordWrap/>
        <w:overflowPunct/>
        <w:topLinePunct w:val="0"/>
        <w:autoSpaceDN/>
        <w:bidi w:val="0"/>
        <w:adjustRightInd/>
        <w:snapToGrid/>
        <w:spacing w:line="560" w:lineRule="exact"/>
        <w:textAlignment w:val="auto"/>
        <w:rPr>
          <w:rFonts w:ascii="黑体" w:hAnsi="黑体" w:eastAsia="黑体" w:cs="方正小标宋简体"/>
          <w:sz w:val="44"/>
          <w:szCs w:val="44"/>
        </w:rPr>
      </w:pPr>
    </w:p>
    <w:p>
      <w:pPr>
        <w:keepNext w:val="0"/>
        <w:keepLines w:val="0"/>
        <w:pageBreakBefore w:val="0"/>
        <w:kinsoku/>
        <w:wordWrap/>
        <w:overflowPunct/>
        <w:topLinePunct w:val="0"/>
        <w:autoSpaceDN/>
        <w:bidi w:val="0"/>
        <w:adjustRightInd/>
        <w:snapToGrid/>
        <w:spacing w:line="560" w:lineRule="exact"/>
        <w:textAlignment w:val="auto"/>
        <w:rPr>
          <w:rFonts w:ascii="黑体" w:hAnsi="黑体" w:eastAsia="黑体" w:cs="方正小标宋简体"/>
          <w:sz w:val="44"/>
          <w:szCs w:val="44"/>
        </w:rPr>
      </w:pPr>
    </w:p>
    <w:p>
      <w:pPr>
        <w:keepNext w:val="0"/>
        <w:keepLines w:val="0"/>
        <w:pageBreakBefore w:val="0"/>
        <w:kinsoku/>
        <w:wordWrap/>
        <w:overflowPunct/>
        <w:topLinePunct w:val="0"/>
        <w:autoSpaceDN/>
        <w:bidi w:val="0"/>
        <w:adjustRightInd/>
        <w:snapToGrid/>
        <w:spacing w:line="560" w:lineRule="exact"/>
        <w:textAlignment w:val="auto"/>
        <w:rPr>
          <w:rFonts w:ascii="黑体" w:hAnsi="黑体" w:eastAsia="黑体" w:cs="方正小标宋简体"/>
          <w:sz w:val="44"/>
          <w:szCs w:val="44"/>
        </w:rPr>
      </w:pPr>
    </w:p>
    <w:p>
      <w:pPr>
        <w:keepNext w:val="0"/>
        <w:keepLines w:val="0"/>
        <w:pageBreakBefore w:val="0"/>
        <w:kinsoku/>
        <w:wordWrap/>
        <w:overflowPunct/>
        <w:topLinePunct w:val="0"/>
        <w:autoSpaceDN/>
        <w:bidi w:val="0"/>
        <w:adjustRightInd/>
        <w:snapToGrid/>
        <w:spacing w:line="560" w:lineRule="exact"/>
        <w:textAlignment w:val="auto"/>
        <w:rPr>
          <w:rFonts w:ascii="黑体" w:hAnsi="黑体" w:eastAsia="黑体" w:cs="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sectPr>
          <w:footerReference r:id="rId8" w:type="default"/>
          <w:pgSz w:w="11906" w:h="16838"/>
          <w:pgMar w:top="1440" w:right="1800" w:bottom="1440" w:left="1800" w:header="851" w:footer="992" w:gutter="0"/>
          <w:pgNumType w:fmt="decimal"/>
          <w:cols w:space="425" w:num="1"/>
          <w:docGrid w:type="lines" w:linePitch="312" w:charSpace="0"/>
        </w:sect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p>
    <w:p>
      <w:pPr>
        <w:keepNext w:val="0"/>
        <w:keepLines w:val="0"/>
        <w:pageBreakBefore w:val="0"/>
        <w:kinsoku/>
        <w:wordWrap/>
        <w:overflowPunct/>
        <w:topLinePunct w:val="0"/>
        <w:autoSpaceDE w:val="0"/>
        <w:autoSpaceDN/>
        <w:bidi w:val="0"/>
        <w:adjustRightInd/>
        <w:snapToGrid/>
        <w:spacing w:line="560" w:lineRule="exact"/>
        <w:jc w:val="center"/>
        <w:textAlignment w:val="auto"/>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三、行政给付裁量权基准</w:t>
      </w:r>
    </w:p>
    <w:p>
      <w:pPr>
        <w:keepNext w:val="0"/>
        <w:keepLines w:val="0"/>
        <w:pageBreakBefore w:val="0"/>
        <w:kinsoku/>
        <w:wordWrap/>
        <w:overflowPunct/>
        <w:topLinePunct w:val="0"/>
        <w:autoSpaceDN/>
        <w:bidi w:val="0"/>
        <w:adjustRightInd/>
        <w:snapToGrid/>
        <w:spacing w:line="560" w:lineRule="exact"/>
        <w:textAlignment w:val="auto"/>
        <w:rPr>
          <w:rFonts w:ascii="黑体" w:hAnsi="黑体" w:eastAsia="黑体" w:cs="方正小标宋简体"/>
          <w:sz w:val="44"/>
          <w:szCs w:val="44"/>
        </w:rPr>
      </w:pPr>
    </w:p>
    <w:p>
      <w:pPr>
        <w:keepNext w:val="0"/>
        <w:keepLines w:val="0"/>
        <w:pageBreakBefore w:val="0"/>
        <w:kinsoku/>
        <w:wordWrap/>
        <w:overflowPunct/>
        <w:topLinePunct w:val="0"/>
        <w:autoSpaceDN/>
        <w:bidi w:val="0"/>
        <w:adjustRightInd/>
        <w:snapToGrid/>
        <w:spacing w:line="560" w:lineRule="exact"/>
        <w:textAlignment w:val="auto"/>
        <w:rPr>
          <w:rFonts w:ascii="黑体" w:hAnsi="黑体" w:eastAsia="黑体" w:cs="方正小标宋简体"/>
          <w:sz w:val="44"/>
          <w:szCs w:val="44"/>
        </w:rPr>
      </w:pPr>
    </w:p>
    <w:p>
      <w:pPr>
        <w:keepNext w:val="0"/>
        <w:keepLines w:val="0"/>
        <w:pageBreakBefore w:val="0"/>
        <w:kinsoku/>
        <w:wordWrap/>
        <w:overflowPunct/>
        <w:topLinePunct w:val="0"/>
        <w:autoSpaceDN/>
        <w:bidi w:val="0"/>
        <w:adjustRightInd/>
        <w:snapToGrid/>
        <w:spacing w:line="560" w:lineRule="exact"/>
        <w:textAlignment w:val="auto"/>
        <w:rPr>
          <w:rFonts w:ascii="黑体" w:hAnsi="黑体" w:eastAsia="黑体" w:cs="方正小标宋简体"/>
          <w:sz w:val="44"/>
          <w:szCs w:val="44"/>
        </w:rPr>
      </w:pPr>
    </w:p>
    <w:p>
      <w:pPr>
        <w:keepNext w:val="0"/>
        <w:keepLines w:val="0"/>
        <w:pageBreakBefore w:val="0"/>
        <w:kinsoku/>
        <w:wordWrap/>
        <w:overflowPunct/>
        <w:topLinePunct w:val="0"/>
        <w:autoSpaceDN/>
        <w:bidi w:val="0"/>
        <w:adjustRightInd/>
        <w:snapToGrid/>
        <w:spacing w:line="560" w:lineRule="exact"/>
        <w:textAlignment w:val="auto"/>
        <w:rPr>
          <w:rFonts w:ascii="黑体" w:hAnsi="黑体" w:eastAsia="黑体" w:cs="方正小标宋简体"/>
          <w:sz w:val="44"/>
          <w:szCs w:val="44"/>
        </w:rPr>
      </w:pPr>
    </w:p>
    <w:p>
      <w:pPr>
        <w:keepNext w:val="0"/>
        <w:keepLines w:val="0"/>
        <w:pageBreakBefore w:val="0"/>
        <w:kinsoku/>
        <w:wordWrap/>
        <w:overflowPunct/>
        <w:topLinePunct w:val="0"/>
        <w:autoSpaceDN/>
        <w:bidi w:val="0"/>
        <w:adjustRightInd/>
        <w:snapToGrid/>
        <w:spacing w:line="560" w:lineRule="exact"/>
        <w:textAlignment w:val="auto"/>
        <w:rPr>
          <w:rFonts w:ascii="黑体" w:hAnsi="黑体" w:eastAsia="黑体" w:cs="方正小标宋简体"/>
          <w:sz w:val="44"/>
          <w:szCs w:val="44"/>
        </w:rPr>
      </w:pPr>
    </w:p>
    <w:p>
      <w:pPr>
        <w:keepNext w:val="0"/>
        <w:keepLines w:val="0"/>
        <w:pageBreakBefore w:val="0"/>
        <w:kinsoku/>
        <w:wordWrap/>
        <w:overflowPunct/>
        <w:topLinePunct w:val="0"/>
        <w:autoSpaceDN/>
        <w:bidi w:val="0"/>
        <w:adjustRightInd/>
        <w:snapToGrid/>
        <w:spacing w:line="560" w:lineRule="exact"/>
        <w:textAlignment w:val="auto"/>
        <w:rPr>
          <w:rFonts w:ascii="黑体" w:hAnsi="黑体" w:eastAsia="黑体" w:cs="方正小标宋简体"/>
          <w:sz w:val="44"/>
          <w:szCs w:val="44"/>
        </w:rPr>
      </w:pPr>
    </w:p>
    <w:p>
      <w:pPr>
        <w:keepNext w:val="0"/>
        <w:keepLines w:val="0"/>
        <w:pageBreakBefore w:val="0"/>
        <w:kinsoku/>
        <w:wordWrap/>
        <w:overflowPunct/>
        <w:topLinePunct w:val="0"/>
        <w:autoSpaceDN/>
        <w:bidi w:val="0"/>
        <w:adjustRightInd/>
        <w:snapToGrid/>
        <w:spacing w:line="560" w:lineRule="exact"/>
        <w:textAlignment w:val="auto"/>
        <w:rPr>
          <w:rFonts w:ascii="黑体" w:hAnsi="黑体" w:eastAsia="黑体" w:cs="方正小标宋简体"/>
          <w:sz w:val="44"/>
          <w:szCs w:val="44"/>
        </w:rPr>
      </w:pPr>
    </w:p>
    <w:p>
      <w:pPr>
        <w:keepNext w:val="0"/>
        <w:keepLines w:val="0"/>
        <w:pageBreakBefore w:val="0"/>
        <w:kinsoku/>
        <w:wordWrap/>
        <w:overflowPunct/>
        <w:topLinePunct w:val="0"/>
        <w:autoSpaceDN/>
        <w:bidi w:val="0"/>
        <w:adjustRightInd/>
        <w:snapToGrid/>
        <w:spacing w:line="560" w:lineRule="exact"/>
        <w:textAlignment w:val="auto"/>
        <w:rPr>
          <w:rFonts w:ascii="黑体" w:hAnsi="黑体" w:eastAsia="黑体" w:cs="方正小标宋简体"/>
          <w:sz w:val="44"/>
          <w:szCs w:val="44"/>
        </w:rPr>
      </w:pPr>
    </w:p>
    <w:p>
      <w:pPr>
        <w:keepNext w:val="0"/>
        <w:keepLines w:val="0"/>
        <w:pageBreakBefore w:val="0"/>
        <w:kinsoku/>
        <w:wordWrap/>
        <w:overflowPunct/>
        <w:topLinePunct w:val="0"/>
        <w:autoSpaceDN/>
        <w:bidi w:val="0"/>
        <w:adjustRightInd/>
        <w:snapToGrid/>
        <w:spacing w:line="560" w:lineRule="exact"/>
        <w:textAlignment w:val="auto"/>
        <w:rPr>
          <w:rFonts w:ascii="黑体" w:hAnsi="黑体" w:eastAsia="黑体" w:cs="方正小标宋简体"/>
          <w:sz w:val="44"/>
          <w:szCs w:val="44"/>
        </w:rPr>
      </w:pPr>
    </w:p>
    <w:p>
      <w:pPr>
        <w:keepNext w:val="0"/>
        <w:keepLines w:val="0"/>
        <w:pageBreakBefore w:val="0"/>
        <w:kinsoku/>
        <w:wordWrap/>
        <w:overflowPunct/>
        <w:topLinePunct w:val="0"/>
        <w:autoSpaceDN/>
        <w:bidi w:val="0"/>
        <w:adjustRightInd/>
        <w:snapToGrid/>
        <w:spacing w:line="560" w:lineRule="exact"/>
        <w:textAlignment w:val="auto"/>
        <w:rPr>
          <w:rFonts w:ascii="黑体" w:hAnsi="黑体" w:eastAsia="黑体" w:cs="方正小标宋简体"/>
          <w:sz w:val="44"/>
          <w:szCs w:val="44"/>
        </w:rPr>
      </w:pPr>
    </w:p>
    <w:p>
      <w:pPr>
        <w:keepNext w:val="0"/>
        <w:keepLines w:val="0"/>
        <w:pageBreakBefore w:val="0"/>
        <w:kinsoku/>
        <w:wordWrap/>
        <w:overflowPunct/>
        <w:topLinePunct w:val="0"/>
        <w:autoSpaceDN/>
        <w:bidi w:val="0"/>
        <w:adjustRightInd/>
        <w:snapToGrid/>
        <w:spacing w:line="560" w:lineRule="exact"/>
        <w:textAlignment w:val="auto"/>
        <w:rPr>
          <w:rFonts w:ascii="黑体" w:hAnsi="黑体" w:eastAsia="黑体" w:cs="方正小标宋简体"/>
          <w:sz w:val="44"/>
          <w:szCs w:val="44"/>
        </w:rPr>
      </w:pPr>
    </w:p>
    <w:p>
      <w:pPr>
        <w:keepNext w:val="0"/>
        <w:keepLines w:val="0"/>
        <w:pageBreakBefore w:val="0"/>
        <w:kinsoku/>
        <w:wordWrap/>
        <w:overflowPunct/>
        <w:topLinePunct w:val="0"/>
        <w:autoSpaceDN/>
        <w:bidi w:val="0"/>
        <w:adjustRightInd/>
        <w:snapToGrid/>
        <w:spacing w:line="560" w:lineRule="exact"/>
        <w:textAlignment w:val="auto"/>
        <w:rPr>
          <w:rFonts w:ascii="黑体" w:hAnsi="黑体" w:eastAsia="黑体" w:cs="方正小标宋简体"/>
          <w:sz w:val="44"/>
          <w:szCs w:val="44"/>
        </w:rPr>
      </w:pPr>
    </w:p>
    <w:p>
      <w:pPr>
        <w:keepNext w:val="0"/>
        <w:keepLines w:val="0"/>
        <w:pageBreakBefore w:val="0"/>
        <w:kinsoku/>
        <w:wordWrap/>
        <w:overflowPunct/>
        <w:topLinePunct w:val="0"/>
        <w:autoSpaceDN/>
        <w:bidi w:val="0"/>
        <w:adjustRightInd/>
        <w:snapToGrid/>
        <w:spacing w:line="560" w:lineRule="exact"/>
        <w:textAlignment w:val="auto"/>
        <w:rPr>
          <w:rFonts w:ascii="黑体" w:hAnsi="黑体" w:eastAsia="黑体" w:cs="方正小标宋简体"/>
          <w:sz w:val="44"/>
          <w:szCs w:val="44"/>
        </w:rPr>
      </w:pPr>
    </w:p>
    <w:p>
      <w:pPr>
        <w:keepNext w:val="0"/>
        <w:keepLines w:val="0"/>
        <w:pageBreakBefore w:val="0"/>
        <w:kinsoku/>
        <w:wordWrap/>
        <w:overflowPunct/>
        <w:topLinePunct w:val="0"/>
        <w:autoSpaceDN/>
        <w:bidi w:val="0"/>
        <w:adjustRightInd/>
        <w:snapToGrid/>
        <w:spacing w:line="560" w:lineRule="exact"/>
        <w:textAlignment w:val="auto"/>
        <w:rPr>
          <w:rFonts w:ascii="黑体" w:hAnsi="黑体" w:eastAsia="黑体" w:cs="方正小标宋简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方正小标宋简体"/>
          <w:sz w:val="44"/>
          <w:szCs w:val="44"/>
        </w:rPr>
      </w:pPr>
      <w:r>
        <w:rPr>
          <w:rFonts w:hint="eastAsia" w:ascii="黑体" w:hAnsi="黑体" w:eastAsia="黑体" w:cs="方正小标宋简体"/>
          <w:sz w:val="44"/>
          <w:szCs w:val="44"/>
        </w:rPr>
        <w:t>1</w:t>
      </w:r>
      <w:r>
        <w:rPr>
          <w:rFonts w:ascii="黑体" w:hAnsi="黑体" w:eastAsia="黑体" w:cs="方正小标宋简体"/>
          <w:sz w:val="44"/>
          <w:szCs w:val="44"/>
        </w:rPr>
        <w:t>.</w:t>
      </w:r>
      <w:r>
        <w:rPr>
          <w:rFonts w:hint="eastAsia" w:ascii="黑体" w:hAnsi="黑体" w:eastAsia="黑体" w:cs="方正小标宋简体"/>
          <w:sz w:val="44"/>
          <w:szCs w:val="44"/>
        </w:rPr>
        <w:t>对推广使用林木良种的单位或者个人</w:t>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rPr>
      </w:pPr>
      <w:r>
        <w:rPr>
          <w:rFonts w:hint="eastAsia" w:ascii="黑体" w:hAnsi="黑体" w:eastAsia="黑体" w:cs="方正小标宋简体"/>
          <w:sz w:val="44"/>
          <w:szCs w:val="44"/>
        </w:rPr>
        <w:t>给予经济补贴</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职权类型：</w:t>
      </w:r>
      <w:r>
        <w:rPr>
          <w:rFonts w:hint="eastAsia" w:ascii="仿宋_GB2312" w:hAnsi="仿宋_GB2312" w:eastAsia="仿宋_GB2312" w:cs="仿宋_GB2312"/>
          <w:kern w:val="0"/>
          <w:sz w:val="32"/>
          <w:szCs w:val="32"/>
          <w:shd w:val="clear" w:color="auto" w:fill="FFFFFF"/>
          <w:lang w:bidi="ar"/>
        </w:rPr>
        <w:t>行政给付</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kern w:val="0"/>
          <w:sz w:val="32"/>
          <w:szCs w:val="32"/>
          <w:shd w:val="clear" w:color="auto" w:fill="FFFFFF"/>
          <w:lang w:bidi="ar"/>
        </w:rPr>
      </w:pPr>
      <w:r>
        <w:rPr>
          <w:rFonts w:hint="eastAsia" w:ascii="黑体" w:hAnsi="黑体" w:eastAsia="黑体" w:cs="黑体"/>
          <w:sz w:val="32"/>
          <w:szCs w:val="32"/>
        </w:rPr>
        <w:t>设定依据：</w:t>
      </w:r>
      <w:r>
        <w:rPr>
          <w:rFonts w:hint="eastAsia" w:ascii="仿宋_GB2312" w:hAnsi="仿宋_GB2312" w:eastAsia="仿宋_GB2312" w:cs="仿宋_GB2312"/>
          <w:kern w:val="0"/>
          <w:sz w:val="32"/>
          <w:szCs w:val="32"/>
          <w:shd w:val="clear" w:color="auto" w:fill="FFFFFF"/>
          <w:lang w:bidi="ar"/>
        </w:rPr>
        <w:t>《林木良种推广使用管理办法》第十三条：“对推广使用林木良种的单位和个人，可以给予适当的经济补贴。具体补贴办法执行各省、自治区、直辖市林业行政主管部门的规定。</w:t>
      </w:r>
      <w:r>
        <w:rPr>
          <w:rFonts w:hint="eastAsia" w:ascii="仿宋_GB2312" w:hAnsi="仿宋_GB2312" w:eastAsia="仿宋_GB2312" w:cs="仿宋_GB2312"/>
          <w:sz w:val="32"/>
          <w:szCs w:val="32"/>
        </w:rPr>
        <w:t>”</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kern w:val="0"/>
          <w:sz w:val="32"/>
          <w:szCs w:val="32"/>
          <w:shd w:val="clear" w:color="auto" w:fill="FFFFFF"/>
          <w:lang w:bidi="ar"/>
        </w:rPr>
      </w:pPr>
      <w:r>
        <w:rPr>
          <w:rFonts w:hint="eastAsia" w:ascii="黑体" w:hAnsi="黑体" w:eastAsia="黑体" w:cs="黑体"/>
          <w:kern w:val="0"/>
          <w:sz w:val="32"/>
          <w:szCs w:val="32"/>
          <w:shd w:val="clear" w:color="auto" w:fill="FFFFFF"/>
          <w:lang w:bidi="ar"/>
        </w:rPr>
        <w:t>实施层级：</w:t>
      </w:r>
      <w:r>
        <w:rPr>
          <w:rFonts w:hint="eastAsia" w:ascii="仿宋_GB2312" w:hAnsi="仿宋_GB2312" w:eastAsia="仿宋_GB2312" w:cs="仿宋_GB2312"/>
          <w:kern w:val="0"/>
          <w:sz w:val="32"/>
          <w:szCs w:val="32"/>
          <w:shd w:val="clear" w:color="auto" w:fill="FFFFFF"/>
          <w:lang w:bidi="ar"/>
        </w:rPr>
        <w:t>市级、区级</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kern w:val="0"/>
          <w:sz w:val="32"/>
          <w:szCs w:val="32"/>
          <w:shd w:val="clear" w:color="auto" w:fill="FFFFFF"/>
          <w:lang w:bidi="ar"/>
        </w:rPr>
      </w:pPr>
      <w:r>
        <w:rPr>
          <w:rFonts w:hint="eastAsia" w:ascii="黑体" w:hAnsi="黑体" w:eastAsia="黑体" w:cs="黑体"/>
          <w:kern w:val="0"/>
          <w:sz w:val="32"/>
          <w:szCs w:val="32"/>
          <w:shd w:val="clear" w:color="auto" w:fill="FFFFFF"/>
          <w:lang w:bidi="ar"/>
        </w:rPr>
        <w:t>实施主体：</w:t>
      </w:r>
      <w:r>
        <w:rPr>
          <w:rFonts w:hint="eastAsia" w:ascii="仿宋_GB2312" w:hAnsi="仿宋_GB2312" w:eastAsia="仿宋_GB2312" w:cs="仿宋_GB2312"/>
          <w:kern w:val="0"/>
          <w:sz w:val="32"/>
          <w:szCs w:val="32"/>
          <w:shd w:val="clear" w:color="auto" w:fill="FFFFFF"/>
          <w:lang w:bidi="ar"/>
        </w:rPr>
        <w:t>市、</w:t>
      </w:r>
      <w:r>
        <w:rPr>
          <w:rFonts w:hint="eastAsia" w:ascii="宋体" w:hAnsi="宋体" w:cs="宋体"/>
          <w:kern w:val="0"/>
          <w:sz w:val="32"/>
          <w:szCs w:val="32"/>
          <w:shd w:val="clear" w:color="auto" w:fill="FFFFFF"/>
          <w:lang w:bidi="ar"/>
        </w:rPr>
        <w:t>区</w:t>
      </w:r>
      <w:r>
        <w:rPr>
          <w:rFonts w:hint="eastAsia" w:ascii="仿宋_GB2312" w:hAnsi="仿宋_GB2312" w:eastAsia="仿宋_GB2312" w:cs="仿宋_GB2312"/>
          <w:kern w:val="0"/>
          <w:sz w:val="32"/>
          <w:szCs w:val="32"/>
          <w:shd w:val="clear" w:color="auto" w:fill="FFFFFF"/>
          <w:lang w:bidi="ar"/>
        </w:rPr>
        <w:t>园林绿化局</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r>
        <w:rPr>
          <w:rFonts w:hint="eastAsia" w:ascii="黑体" w:hAnsi="黑体" w:eastAsia="黑体" w:cs="黑体"/>
          <w:kern w:val="0"/>
          <w:sz w:val="32"/>
          <w:szCs w:val="32"/>
          <w:shd w:val="clear" w:color="auto" w:fill="FFFFFF"/>
          <w:lang w:bidi="ar"/>
        </w:rPr>
        <w:t>申请材料：</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kern w:val="0"/>
          <w:sz w:val="32"/>
          <w:szCs w:val="32"/>
          <w:shd w:val="clear" w:color="auto" w:fill="FFFFFF"/>
          <w:lang w:bidi="ar"/>
        </w:rPr>
      </w:pPr>
      <w:r>
        <w:rPr>
          <w:rFonts w:hint="eastAsia" w:ascii="Cambria" w:hAnsi="Cambria" w:eastAsia="仿宋_GB2312" w:cs="仿宋_GB2312"/>
          <w:kern w:val="0"/>
          <w:sz w:val="32"/>
          <w:szCs w:val="32"/>
          <w:shd w:val="clear" w:color="auto" w:fill="FFFFFF"/>
          <w:lang w:bidi="ar"/>
        </w:rPr>
        <w:t>一、</w:t>
      </w:r>
      <w:r>
        <w:rPr>
          <w:rFonts w:hint="eastAsia" w:ascii="仿宋_GB2312" w:hAnsi="仿宋_GB2312" w:eastAsia="仿宋_GB2312" w:cs="仿宋_GB2312"/>
          <w:kern w:val="0"/>
          <w:sz w:val="32"/>
          <w:szCs w:val="32"/>
          <w:shd w:val="clear" w:color="auto" w:fill="FFFFFF"/>
          <w:lang w:bidi="ar"/>
        </w:rPr>
        <w:t>对推广使用林木良种的单位或者个人给予经济补贴申请表。</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kern w:val="0"/>
          <w:sz w:val="32"/>
          <w:szCs w:val="32"/>
          <w:shd w:val="clear" w:color="auto" w:fill="FFFFFF"/>
          <w:lang w:bidi="ar"/>
        </w:rPr>
      </w:pPr>
      <w:r>
        <w:rPr>
          <w:rFonts w:hint="eastAsia" w:ascii="仿宋_GB2312" w:hAnsi="仿宋_GB2312" w:eastAsia="仿宋_GB2312" w:cs="仿宋_GB2312"/>
          <w:kern w:val="0"/>
          <w:sz w:val="32"/>
          <w:szCs w:val="32"/>
          <w:shd w:val="clear" w:color="auto" w:fill="FFFFFF"/>
          <w:lang w:bidi="ar"/>
        </w:rPr>
        <w:t>受理标准：1</w:t>
      </w:r>
      <w:r>
        <w:rPr>
          <w:rFonts w:ascii="Cambria" w:hAnsi="Cambria" w:eastAsia="仿宋_GB2312" w:cs="仿宋_GB2312"/>
          <w:kern w:val="0"/>
          <w:sz w:val="32"/>
          <w:szCs w:val="32"/>
          <w:shd w:val="clear" w:color="auto" w:fill="FFFFFF"/>
          <w:lang w:bidi="ar"/>
        </w:rPr>
        <w:t xml:space="preserve">. </w:t>
      </w:r>
      <w:r>
        <w:rPr>
          <w:rFonts w:hint="eastAsia" w:ascii="仿宋_GB2312" w:hAnsi="仿宋_GB2312" w:eastAsia="仿宋_GB2312" w:cs="仿宋_GB2312"/>
          <w:kern w:val="0"/>
          <w:sz w:val="32"/>
          <w:szCs w:val="32"/>
          <w:shd w:val="clear" w:color="auto" w:fill="FFFFFF"/>
          <w:lang w:bidi="ar"/>
        </w:rPr>
        <w:t>申请人为个人的申请表须有申请人签字（或申请人印章），申请人为单位的申请表须加盖申请单位公章；2</w:t>
      </w:r>
      <w:r>
        <w:rPr>
          <w:rFonts w:ascii="Cambria" w:hAnsi="Cambria" w:eastAsia="仿宋_GB2312" w:cs="仿宋_GB2312"/>
          <w:kern w:val="0"/>
          <w:sz w:val="32"/>
          <w:szCs w:val="32"/>
          <w:shd w:val="clear" w:color="auto" w:fill="FFFFFF"/>
          <w:lang w:bidi="ar"/>
        </w:rPr>
        <w:t xml:space="preserve">. </w:t>
      </w:r>
      <w:r>
        <w:rPr>
          <w:rFonts w:hint="eastAsia" w:ascii="仿宋_GB2312" w:hAnsi="仿宋_GB2312" w:eastAsia="仿宋_GB2312" w:cs="仿宋_GB2312"/>
          <w:kern w:val="0"/>
          <w:sz w:val="32"/>
          <w:szCs w:val="32"/>
          <w:shd w:val="clear" w:color="auto" w:fill="FFFFFF"/>
          <w:lang w:bidi="ar"/>
        </w:rPr>
        <w:t>填写内容无遗漏，各项内容应如实填写。</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kern w:val="0"/>
          <w:sz w:val="32"/>
          <w:szCs w:val="32"/>
          <w:shd w:val="clear" w:color="auto" w:fill="FFFFFF"/>
          <w:lang w:bidi="ar"/>
        </w:rPr>
        <w:t>办理程序：</w:t>
      </w:r>
      <w:r>
        <w:rPr>
          <w:rFonts w:hint="eastAsia" w:ascii="仿宋_GB2312" w:hAnsi="仿宋_GB2312" w:eastAsia="仿宋_GB2312" w:cs="仿宋_GB2312"/>
          <w:kern w:val="0"/>
          <w:sz w:val="32"/>
          <w:szCs w:val="32"/>
          <w:shd w:val="clear" w:color="auto" w:fill="FFFFFF"/>
          <w:lang w:bidi="ar"/>
        </w:rPr>
        <w:t>受理-审查/决定-</w:t>
      </w:r>
      <w:r>
        <w:rPr>
          <w:rFonts w:hint="eastAsia" w:ascii="仿宋_GB2312" w:hAnsi="仿宋_GB2312" w:eastAsia="仿宋_GB2312" w:cs="仿宋_GB2312"/>
          <w:kern w:val="0"/>
          <w:sz w:val="32"/>
          <w:szCs w:val="32"/>
          <w:shd w:val="clear" w:color="auto" w:fill="FFFFFF"/>
          <w:lang w:eastAsia="zh-CN" w:bidi="ar"/>
        </w:rPr>
        <w:t>发放补贴款</w:t>
      </w:r>
      <w:r>
        <w:rPr>
          <w:rFonts w:ascii="仿宋_GB2312" w:hAnsi="仿宋_GB2312" w:eastAsia="仿宋_GB2312" w:cs="仿宋_GB2312"/>
          <w:sz w:val="32"/>
          <w:szCs w:val="32"/>
        </w:rPr>
        <w:br w:type="page"/>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rPr>
      </w:pPr>
      <w:r>
        <w:rPr>
          <w:rFonts w:hint="eastAsia" w:ascii="黑体" w:hAnsi="黑体" w:eastAsia="黑体" w:cs="方正小标宋简体"/>
          <w:sz w:val="44"/>
          <w:szCs w:val="44"/>
        </w:rPr>
        <w:t>2</w:t>
      </w:r>
      <w:r>
        <w:rPr>
          <w:rFonts w:ascii="黑体" w:hAnsi="黑体" w:eastAsia="黑体" w:cs="方正小标宋简体"/>
          <w:sz w:val="44"/>
          <w:szCs w:val="44"/>
        </w:rPr>
        <w:t>.</w:t>
      </w:r>
      <w:r>
        <w:rPr>
          <w:rFonts w:hint="eastAsia" w:ascii="黑体" w:hAnsi="黑体" w:eastAsia="黑体" w:cs="方正小标宋简体"/>
          <w:sz w:val="44"/>
          <w:szCs w:val="44"/>
        </w:rPr>
        <w:t>对因选育林木良种建立测定林、试验林、优树收集区、基因库而受损失的单位及个人的补偿</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color w:val="000000"/>
          <w:sz w:val="32"/>
          <w:szCs w:val="32"/>
        </w:rPr>
      </w:pPr>
      <w:r>
        <w:rPr>
          <w:rFonts w:hint="eastAsia" w:ascii="黑体" w:hAnsi="黑体" w:eastAsia="黑体" w:cs="黑体"/>
          <w:color w:val="000000"/>
          <w:sz w:val="32"/>
          <w:szCs w:val="32"/>
        </w:rPr>
        <w:t>职权类型：</w:t>
      </w:r>
      <w:r>
        <w:rPr>
          <w:rFonts w:hint="eastAsia" w:ascii="仿宋_GB2312" w:hAnsi="仿宋_GB2312" w:eastAsia="仿宋_GB2312" w:cs="仿宋_GB2312"/>
          <w:color w:val="000000"/>
          <w:kern w:val="0"/>
          <w:sz w:val="32"/>
          <w:szCs w:val="32"/>
          <w:shd w:val="clear" w:color="auto" w:fill="FFFFFF"/>
          <w:lang w:bidi="ar"/>
        </w:rPr>
        <w:t>行政给付</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color w:val="000000"/>
          <w:kern w:val="0"/>
          <w:sz w:val="32"/>
          <w:szCs w:val="32"/>
          <w:shd w:val="clear" w:color="auto" w:fill="FFFFFF"/>
          <w:lang w:bidi="ar"/>
        </w:rPr>
      </w:pPr>
      <w:r>
        <w:rPr>
          <w:rFonts w:hint="eastAsia" w:ascii="黑体" w:hAnsi="黑体" w:eastAsia="黑体" w:cs="黑体"/>
          <w:color w:val="000000"/>
          <w:sz w:val="32"/>
          <w:szCs w:val="32"/>
        </w:rPr>
        <w:t>设定依据：</w:t>
      </w:r>
      <w:r>
        <w:rPr>
          <w:rFonts w:hint="eastAsia" w:ascii="仿宋_GB2312" w:hAnsi="仿宋_GB2312" w:eastAsia="仿宋_GB2312" w:cs="仿宋_GB2312"/>
          <w:color w:val="000000"/>
          <w:kern w:val="0"/>
          <w:sz w:val="32"/>
          <w:szCs w:val="32"/>
          <w:shd w:val="clear" w:color="auto" w:fill="FFFFFF"/>
          <w:lang w:bidi="ar"/>
        </w:rPr>
        <w:t>《中华人民共和国种子法》第十四条：“单位和个人因林业草原主管部门为选育林木良种建立测定林、试验林、优树收集区、基因库等而减少经济收入的，批准建立的林业草原主管部门应当按照国家有关规定给予经济补偿。”</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color w:val="000000"/>
          <w:kern w:val="0"/>
          <w:sz w:val="32"/>
          <w:szCs w:val="32"/>
          <w:shd w:val="clear" w:color="auto" w:fill="FFFFFF"/>
          <w:lang w:bidi="ar"/>
        </w:rPr>
      </w:pPr>
      <w:r>
        <w:rPr>
          <w:rFonts w:hint="eastAsia" w:ascii="黑体" w:hAnsi="黑体" w:eastAsia="黑体" w:cs="黑体"/>
          <w:color w:val="000000"/>
          <w:kern w:val="0"/>
          <w:sz w:val="32"/>
          <w:szCs w:val="32"/>
          <w:shd w:val="clear" w:color="auto" w:fill="FFFFFF"/>
          <w:lang w:bidi="ar"/>
        </w:rPr>
        <w:t>实施层级：</w:t>
      </w:r>
      <w:r>
        <w:rPr>
          <w:rFonts w:hint="eastAsia" w:ascii="仿宋_GB2312" w:hAnsi="仿宋_GB2312" w:eastAsia="仿宋_GB2312" w:cs="仿宋_GB2312"/>
          <w:color w:val="000000"/>
          <w:kern w:val="0"/>
          <w:sz w:val="32"/>
          <w:szCs w:val="32"/>
          <w:shd w:val="clear" w:color="auto" w:fill="FFFFFF"/>
          <w:lang w:bidi="ar"/>
        </w:rPr>
        <w:t>市级、区级</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color w:val="000000"/>
          <w:kern w:val="0"/>
          <w:sz w:val="32"/>
          <w:szCs w:val="32"/>
          <w:shd w:val="clear" w:color="auto" w:fill="FFFFFF"/>
          <w:lang w:bidi="ar"/>
        </w:rPr>
      </w:pPr>
      <w:r>
        <w:rPr>
          <w:rFonts w:hint="eastAsia" w:ascii="黑体" w:hAnsi="黑体" w:eastAsia="黑体" w:cs="黑体"/>
          <w:color w:val="000000"/>
          <w:kern w:val="0"/>
          <w:sz w:val="32"/>
          <w:szCs w:val="32"/>
          <w:shd w:val="clear" w:color="auto" w:fill="FFFFFF"/>
          <w:lang w:bidi="ar"/>
        </w:rPr>
        <w:t>实施主体：</w:t>
      </w:r>
      <w:r>
        <w:rPr>
          <w:rFonts w:hint="eastAsia" w:ascii="仿宋_GB2312" w:hAnsi="仿宋_GB2312" w:eastAsia="仿宋_GB2312" w:cs="仿宋_GB2312"/>
          <w:color w:val="000000"/>
          <w:kern w:val="0"/>
          <w:sz w:val="32"/>
          <w:szCs w:val="32"/>
          <w:shd w:val="clear" w:color="auto" w:fill="FFFFFF"/>
          <w:lang w:bidi="ar"/>
        </w:rPr>
        <w:t>市园林绿化局、区园林绿化局</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color w:val="000000"/>
          <w:kern w:val="0"/>
          <w:sz w:val="32"/>
          <w:szCs w:val="32"/>
          <w:shd w:val="clear" w:color="auto" w:fill="FFFFFF"/>
          <w:lang w:bidi="ar"/>
        </w:rPr>
      </w:pPr>
      <w:r>
        <w:rPr>
          <w:rFonts w:hint="eastAsia" w:ascii="黑体" w:hAnsi="黑体" w:eastAsia="黑体" w:cs="黑体"/>
          <w:color w:val="000000"/>
          <w:kern w:val="0"/>
          <w:sz w:val="32"/>
          <w:szCs w:val="32"/>
          <w:shd w:val="clear" w:color="auto" w:fill="FFFFFF"/>
          <w:lang w:bidi="ar"/>
        </w:rPr>
        <w:t>申请材料：</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color w:val="000000"/>
          <w:kern w:val="0"/>
          <w:sz w:val="32"/>
          <w:szCs w:val="32"/>
          <w:shd w:val="clear" w:color="auto" w:fill="FFFFFF"/>
          <w:lang w:bidi="ar"/>
        </w:rPr>
      </w:pPr>
      <w:r>
        <w:rPr>
          <w:rFonts w:hint="eastAsia" w:ascii="仿宋_GB2312" w:hAnsi="仿宋_GB2312" w:eastAsia="仿宋_GB2312" w:cs="仿宋_GB2312"/>
          <w:color w:val="000000"/>
          <w:kern w:val="0"/>
          <w:sz w:val="32"/>
          <w:szCs w:val="32"/>
          <w:shd w:val="clear" w:color="auto" w:fill="FFFFFF"/>
          <w:lang w:bidi="ar"/>
        </w:rPr>
        <w:t>一、因选育林木良种建立测定林、试验林、优树收集区、基因库而受损失的单位及个人的补偿申请表。</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color w:val="000000"/>
          <w:kern w:val="0"/>
          <w:sz w:val="32"/>
          <w:szCs w:val="32"/>
          <w:shd w:val="clear" w:color="auto" w:fill="FFFFFF"/>
          <w:lang w:bidi="ar"/>
        </w:rPr>
      </w:pPr>
      <w:r>
        <w:rPr>
          <w:rFonts w:hint="eastAsia" w:ascii="仿宋_GB2312" w:hAnsi="仿宋_GB2312" w:eastAsia="仿宋_GB2312" w:cs="仿宋_GB2312"/>
          <w:color w:val="000000"/>
          <w:kern w:val="0"/>
          <w:sz w:val="32"/>
          <w:szCs w:val="32"/>
          <w:shd w:val="clear" w:color="auto" w:fill="FFFFFF"/>
          <w:lang w:bidi="ar"/>
        </w:rPr>
        <w:t>受理标准：1</w:t>
      </w:r>
      <w:r>
        <w:rPr>
          <w:rFonts w:ascii="Cambria" w:hAnsi="Cambria" w:eastAsia="仿宋_GB2312" w:cs="仿宋_GB2312"/>
          <w:color w:val="000000"/>
          <w:kern w:val="0"/>
          <w:sz w:val="32"/>
          <w:szCs w:val="32"/>
          <w:shd w:val="clear" w:color="auto" w:fill="FFFFFF"/>
          <w:lang w:bidi="ar"/>
        </w:rPr>
        <w:t xml:space="preserve">. </w:t>
      </w:r>
      <w:r>
        <w:rPr>
          <w:rFonts w:hint="eastAsia" w:ascii="仿宋_GB2312" w:hAnsi="仿宋_GB2312" w:eastAsia="仿宋_GB2312" w:cs="仿宋_GB2312"/>
          <w:color w:val="000000"/>
          <w:kern w:val="0"/>
          <w:sz w:val="32"/>
          <w:szCs w:val="32"/>
          <w:shd w:val="clear" w:color="auto" w:fill="FFFFFF"/>
          <w:lang w:bidi="ar"/>
        </w:rPr>
        <w:t>落款有单位公章或个人手写签名或个人印章，公章或签名、个人印章与落款一致；2</w:t>
      </w:r>
      <w:r>
        <w:rPr>
          <w:rFonts w:ascii="Cambria" w:hAnsi="Cambria" w:eastAsia="仿宋_GB2312" w:cs="仿宋_GB2312"/>
          <w:color w:val="000000"/>
          <w:kern w:val="0"/>
          <w:sz w:val="32"/>
          <w:szCs w:val="32"/>
          <w:shd w:val="clear" w:color="auto" w:fill="FFFFFF"/>
          <w:lang w:bidi="ar"/>
        </w:rPr>
        <w:t xml:space="preserve">. </w:t>
      </w:r>
      <w:r>
        <w:rPr>
          <w:rFonts w:hint="eastAsia" w:ascii="仿宋_GB2312" w:hAnsi="仿宋_GB2312" w:eastAsia="仿宋_GB2312" w:cs="仿宋_GB2312"/>
          <w:color w:val="000000"/>
          <w:kern w:val="0"/>
          <w:sz w:val="32"/>
          <w:szCs w:val="32"/>
          <w:shd w:val="clear" w:color="auto" w:fill="FFFFFF"/>
          <w:lang w:bidi="ar"/>
        </w:rPr>
        <w:t>填写内容无遗漏，各项内容应如实填写。</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kern w:val="0"/>
          <w:sz w:val="32"/>
          <w:szCs w:val="32"/>
          <w:shd w:val="clear" w:color="auto" w:fill="FFFFFF"/>
          <w:lang w:bidi="ar"/>
        </w:rPr>
        <w:t>办理程序：</w:t>
      </w:r>
      <w:r>
        <w:rPr>
          <w:rFonts w:hint="eastAsia" w:ascii="仿宋_GB2312" w:hAnsi="仿宋_GB2312" w:eastAsia="仿宋_GB2312" w:cs="仿宋_GB2312"/>
          <w:kern w:val="0"/>
          <w:sz w:val="32"/>
          <w:szCs w:val="32"/>
          <w:shd w:val="clear" w:color="auto" w:fill="FFFFFF"/>
          <w:lang w:bidi="ar"/>
        </w:rPr>
        <w:t>受理-审查/决定-</w:t>
      </w:r>
      <w:r>
        <w:rPr>
          <w:rFonts w:hint="eastAsia" w:ascii="仿宋_GB2312" w:hAnsi="仿宋_GB2312" w:eastAsia="仿宋_GB2312" w:cs="仿宋_GB2312"/>
          <w:kern w:val="0"/>
          <w:sz w:val="32"/>
          <w:szCs w:val="32"/>
          <w:shd w:val="clear" w:color="auto" w:fill="FFFFFF"/>
          <w:lang w:eastAsia="zh-CN" w:bidi="ar"/>
        </w:rPr>
        <w:t>发放补偿款</w:t>
      </w:r>
      <w:r>
        <w:rPr>
          <w:rFonts w:ascii="仿宋_GB2312" w:hAnsi="仿宋_GB2312" w:eastAsia="仿宋_GB2312" w:cs="仿宋_GB2312"/>
          <w:sz w:val="32"/>
          <w:szCs w:val="32"/>
        </w:rPr>
        <w:br w:type="page"/>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方正小标宋简体"/>
          <w:sz w:val="44"/>
          <w:szCs w:val="44"/>
        </w:rPr>
      </w:pPr>
      <w:r>
        <w:rPr>
          <w:rFonts w:hint="eastAsia" w:ascii="黑体" w:hAnsi="黑体" w:eastAsia="黑体" w:cs="方正小标宋简体"/>
          <w:sz w:val="44"/>
          <w:szCs w:val="44"/>
        </w:rPr>
        <w:t>3</w:t>
      </w:r>
      <w:r>
        <w:rPr>
          <w:rFonts w:ascii="黑体" w:hAnsi="黑体" w:eastAsia="黑体" w:cs="方正小标宋简体"/>
          <w:sz w:val="44"/>
          <w:szCs w:val="44"/>
        </w:rPr>
        <w:t>.</w:t>
      </w:r>
      <w:r>
        <w:rPr>
          <w:rFonts w:hint="eastAsia" w:ascii="黑体" w:hAnsi="黑体" w:eastAsia="黑体" w:cs="方正小标宋简体"/>
          <w:sz w:val="44"/>
          <w:szCs w:val="44"/>
        </w:rPr>
        <w:t>对使用先进适用的制种采种机械</w:t>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32"/>
          <w:szCs w:val="32"/>
        </w:rPr>
      </w:pPr>
      <w:r>
        <w:rPr>
          <w:rFonts w:hint="eastAsia" w:ascii="黑体" w:hAnsi="黑体" w:eastAsia="黑体" w:cs="方正小标宋简体"/>
          <w:sz w:val="44"/>
          <w:szCs w:val="44"/>
        </w:rPr>
        <w:t>给予补贴</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职权类型：</w:t>
      </w:r>
      <w:r>
        <w:rPr>
          <w:rFonts w:hint="eastAsia" w:ascii="仿宋_GB2312" w:hAnsi="仿宋_GB2312" w:eastAsia="仿宋_GB2312" w:cs="仿宋_GB2312"/>
          <w:kern w:val="0"/>
          <w:sz w:val="32"/>
          <w:szCs w:val="32"/>
          <w:shd w:val="clear" w:color="auto" w:fill="FFFFFF"/>
          <w:lang w:bidi="ar"/>
        </w:rPr>
        <w:t>行政给付</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kern w:val="0"/>
          <w:sz w:val="32"/>
          <w:szCs w:val="32"/>
          <w:shd w:val="clear" w:color="auto" w:fill="FFFFFF"/>
          <w:lang w:bidi="ar"/>
        </w:rPr>
      </w:pPr>
      <w:r>
        <w:rPr>
          <w:rFonts w:hint="eastAsia" w:ascii="黑体" w:hAnsi="黑体" w:eastAsia="黑体" w:cs="黑体"/>
          <w:sz w:val="32"/>
          <w:szCs w:val="32"/>
        </w:rPr>
        <w:t>设定依据：</w:t>
      </w:r>
      <w:r>
        <w:rPr>
          <w:rFonts w:hint="eastAsia" w:ascii="仿宋_GB2312" w:hAnsi="仿宋_GB2312" w:eastAsia="仿宋_GB2312" w:cs="仿宋_GB2312"/>
          <w:kern w:val="0"/>
          <w:sz w:val="32"/>
          <w:szCs w:val="32"/>
          <w:shd w:val="clear" w:color="auto" w:fill="FFFFFF"/>
          <w:lang w:bidi="ar"/>
        </w:rPr>
        <w:t>《中华人民共和国种子法》第六十二条第二款：“国家鼓励推广使用高效、安全制种采种技术和先进适用的制种采种机械，将先进适用的制种采种机械纳入农机具购置补贴范围。”</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kern w:val="0"/>
          <w:sz w:val="32"/>
          <w:szCs w:val="32"/>
          <w:shd w:val="clear" w:color="auto" w:fill="FFFFFF"/>
          <w:lang w:bidi="ar"/>
        </w:rPr>
      </w:pPr>
      <w:r>
        <w:rPr>
          <w:rFonts w:hint="eastAsia" w:ascii="黑体" w:hAnsi="黑体" w:eastAsia="黑体" w:cs="黑体"/>
          <w:kern w:val="0"/>
          <w:sz w:val="32"/>
          <w:szCs w:val="32"/>
          <w:shd w:val="clear" w:color="auto" w:fill="FFFFFF"/>
          <w:lang w:bidi="ar"/>
        </w:rPr>
        <w:t>实施层级：</w:t>
      </w:r>
      <w:r>
        <w:rPr>
          <w:rFonts w:hint="eastAsia" w:ascii="仿宋_GB2312" w:hAnsi="仿宋_GB2312" w:eastAsia="仿宋_GB2312" w:cs="仿宋_GB2312"/>
          <w:kern w:val="0"/>
          <w:sz w:val="32"/>
          <w:szCs w:val="32"/>
          <w:shd w:val="clear" w:color="auto" w:fill="FFFFFF"/>
          <w:lang w:bidi="ar"/>
        </w:rPr>
        <w:t>市级、区级</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kern w:val="0"/>
          <w:sz w:val="32"/>
          <w:szCs w:val="32"/>
          <w:shd w:val="clear" w:color="auto" w:fill="FFFFFF"/>
          <w:lang w:bidi="ar"/>
        </w:rPr>
      </w:pPr>
      <w:r>
        <w:rPr>
          <w:rFonts w:hint="eastAsia" w:ascii="黑体" w:hAnsi="黑体" w:eastAsia="黑体" w:cs="黑体"/>
          <w:kern w:val="0"/>
          <w:sz w:val="32"/>
          <w:szCs w:val="32"/>
          <w:shd w:val="clear" w:color="auto" w:fill="FFFFFF"/>
          <w:lang w:bidi="ar"/>
        </w:rPr>
        <w:t>实施主体：</w:t>
      </w:r>
      <w:r>
        <w:rPr>
          <w:rFonts w:hint="eastAsia" w:ascii="仿宋_GB2312" w:hAnsi="仿宋_GB2312" w:eastAsia="仿宋_GB2312" w:cs="仿宋_GB2312"/>
          <w:kern w:val="0"/>
          <w:sz w:val="32"/>
          <w:szCs w:val="32"/>
          <w:shd w:val="clear" w:color="auto" w:fill="FFFFFF"/>
          <w:lang w:bidi="ar"/>
        </w:rPr>
        <w:t>市、</w:t>
      </w:r>
      <w:r>
        <w:rPr>
          <w:rFonts w:hint="eastAsia" w:ascii="宋体" w:hAnsi="宋体" w:cs="宋体"/>
          <w:kern w:val="0"/>
          <w:sz w:val="32"/>
          <w:szCs w:val="32"/>
          <w:shd w:val="clear" w:color="auto" w:fill="FFFFFF"/>
          <w:lang w:bidi="ar"/>
        </w:rPr>
        <w:t>区</w:t>
      </w:r>
      <w:r>
        <w:rPr>
          <w:rFonts w:hint="eastAsia" w:ascii="仿宋_GB2312" w:hAnsi="仿宋_GB2312" w:eastAsia="仿宋_GB2312" w:cs="仿宋_GB2312"/>
          <w:kern w:val="0"/>
          <w:sz w:val="32"/>
          <w:szCs w:val="32"/>
          <w:shd w:val="clear" w:color="auto" w:fill="FFFFFF"/>
          <w:lang w:bidi="ar"/>
        </w:rPr>
        <w:t>园林绿化局</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kern w:val="0"/>
          <w:sz w:val="32"/>
          <w:szCs w:val="32"/>
          <w:shd w:val="clear" w:color="auto" w:fill="FFFFFF"/>
          <w:lang w:bidi="ar"/>
        </w:rPr>
      </w:pPr>
      <w:r>
        <w:rPr>
          <w:rFonts w:hint="eastAsia" w:ascii="黑体" w:hAnsi="黑体" w:eastAsia="黑体" w:cs="黑体"/>
          <w:kern w:val="0"/>
          <w:sz w:val="32"/>
          <w:szCs w:val="32"/>
          <w:shd w:val="clear" w:color="auto" w:fill="FFFFFF"/>
          <w:lang w:bidi="ar"/>
        </w:rPr>
        <w:t>申请材料：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一、对使用先进适用的制种采种机械给予补贴申请表。</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受理标准：1.</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申请表填写完整，各项内容应如实填写；2.</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申请机械在农机具购置补贴范围内；3.</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此材料按样例格式填写。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二、营业执照或中华人民共和国居民身份证。</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受理标准：1.</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营业执照信息与申请人信息保持一致；2.中华人民共和国居民身份证信息与申请人信息保持一致；3</w:t>
      </w:r>
      <w:r>
        <w:rPr>
          <w:rFonts w:ascii="Cambria" w:hAnsi="Cambria" w:eastAsia="仿宋_GB2312" w:cs="仿宋_GB2312"/>
          <w:sz w:val="32"/>
          <w:szCs w:val="32"/>
        </w:rPr>
        <w:t>.</w:t>
      </w:r>
      <w:r>
        <w:rPr>
          <w:rFonts w:hint="eastAsia" w:ascii="仿宋_GB2312" w:hAnsi="仿宋_GB2312" w:eastAsia="仿宋_GB2312" w:cs="仿宋_GB2312"/>
          <w:sz w:val="32"/>
          <w:szCs w:val="32"/>
        </w:rPr>
        <w:t>照面清晰完整，证件在有效期内。</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三、购买机械资金发票。</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发票复印件清晰，与原件一致；</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.发票所载信息与申请人信息一致。</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sz w:val="32"/>
          <w:szCs w:val="32"/>
        </w:rPr>
      </w:pPr>
      <w:r>
        <w:rPr>
          <w:rFonts w:hint="eastAsia" w:ascii="黑体" w:hAnsi="黑体" w:eastAsia="黑体" w:cs="黑体"/>
          <w:kern w:val="0"/>
          <w:sz w:val="32"/>
          <w:szCs w:val="32"/>
          <w:shd w:val="clear" w:color="auto" w:fill="FFFFFF"/>
          <w:lang w:bidi="ar"/>
        </w:rPr>
        <w:t>办理程序：</w:t>
      </w:r>
      <w:r>
        <w:rPr>
          <w:rFonts w:hint="eastAsia" w:ascii="仿宋_GB2312" w:hAnsi="仿宋_GB2312" w:eastAsia="仿宋_GB2312" w:cs="仿宋_GB2312"/>
          <w:kern w:val="0"/>
          <w:sz w:val="32"/>
          <w:szCs w:val="32"/>
          <w:shd w:val="clear" w:color="auto" w:fill="FFFFFF"/>
          <w:lang w:bidi="ar"/>
        </w:rPr>
        <w:t>受理-审查/决定-</w:t>
      </w:r>
      <w:r>
        <w:rPr>
          <w:rFonts w:hint="eastAsia" w:ascii="仿宋_GB2312" w:hAnsi="仿宋_GB2312" w:eastAsia="仿宋_GB2312" w:cs="仿宋_GB2312"/>
          <w:kern w:val="0"/>
          <w:sz w:val="32"/>
          <w:szCs w:val="32"/>
          <w:shd w:val="clear" w:color="auto" w:fill="FFFFFF"/>
          <w:lang w:eastAsia="zh-CN" w:bidi="ar"/>
        </w:rPr>
        <w:t>发放补贴款</w:t>
      </w:r>
      <w:r>
        <w:rPr>
          <w:sz w:val="32"/>
          <w:szCs w:val="32"/>
        </w:rPr>
        <w:br w:type="page"/>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olor w:val="000000"/>
        </w:rPr>
      </w:pPr>
      <w:r>
        <w:rPr>
          <w:rFonts w:hint="eastAsia" w:ascii="黑体" w:hAnsi="黑体" w:eastAsia="黑体" w:cs="方正小标宋简体"/>
          <w:color w:val="000000"/>
          <w:sz w:val="44"/>
          <w:szCs w:val="44"/>
        </w:rPr>
        <w:t>4</w:t>
      </w:r>
      <w:r>
        <w:rPr>
          <w:rFonts w:ascii="黑体" w:hAnsi="黑体" w:eastAsia="黑体" w:cs="方正小标宋简体"/>
          <w:color w:val="000000"/>
          <w:sz w:val="44"/>
          <w:szCs w:val="44"/>
        </w:rPr>
        <w:t>.</w:t>
      </w:r>
      <w:r>
        <w:rPr>
          <w:rFonts w:hint="eastAsia" w:ascii="黑体" w:hAnsi="黑体" w:eastAsia="黑体" w:cs="方正小标宋简体"/>
          <w:color w:val="000000"/>
          <w:sz w:val="44"/>
          <w:szCs w:val="44"/>
        </w:rPr>
        <w:t>对野生动物造成财产损失的补偿</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color w:val="000000"/>
          <w:sz w:val="32"/>
          <w:szCs w:val="32"/>
        </w:rPr>
      </w:pP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color w:val="000000"/>
          <w:sz w:val="32"/>
          <w:szCs w:val="32"/>
        </w:rPr>
      </w:pPr>
      <w:r>
        <w:rPr>
          <w:rFonts w:hint="eastAsia" w:ascii="黑体" w:hAnsi="黑体" w:eastAsia="黑体" w:cs="黑体"/>
          <w:color w:val="000000"/>
          <w:sz w:val="32"/>
          <w:szCs w:val="32"/>
        </w:rPr>
        <w:t>职权类型：</w:t>
      </w:r>
      <w:r>
        <w:rPr>
          <w:rFonts w:hint="eastAsia" w:ascii="仿宋_GB2312" w:hAnsi="仿宋_GB2312" w:eastAsia="仿宋_GB2312" w:cs="仿宋_GB2312"/>
          <w:color w:val="000000"/>
          <w:kern w:val="0"/>
          <w:sz w:val="32"/>
          <w:szCs w:val="32"/>
          <w:shd w:val="clear" w:color="auto" w:fill="FFFFFF"/>
          <w:lang w:bidi="ar"/>
        </w:rPr>
        <w:t>行政给付</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color w:val="000000"/>
          <w:kern w:val="0"/>
          <w:sz w:val="32"/>
          <w:szCs w:val="32"/>
          <w:shd w:val="clear" w:color="auto" w:fill="FFFFFF"/>
          <w:lang w:bidi="ar"/>
        </w:rPr>
      </w:pPr>
      <w:r>
        <w:rPr>
          <w:rFonts w:hint="eastAsia" w:ascii="黑体" w:hAnsi="黑体" w:eastAsia="黑体" w:cs="黑体"/>
          <w:color w:val="000000"/>
          <w:sz w:val="32"/>
          <w:szCs w:val="32"/>
        </w:rPr>
        <w:t>设定依据：</w:t>
      </w:r>
      <w:r>
        <w:rPr>
          <w:rFonts w:hint="eastAsia" w:ascii="仿宋_GB2312" w:hAnsi="仿宋_GB2312" w:eastAsia="仿宋_GB2312" w:cs="仿宋_GB2312"/>
          <w:color w:val="000000"/>
          <w:kern w:val="0"/>
          <w:sz w:val="32"/>
          <w:szCs w:val="32"/>
          <w:shd w:val="clear" w:color="auto" w:fill="FFFFFF"/>
          <w:lang w:bidi="ar"/>
        </w:rPr>
        <w:t>《中华人民共和国野生动物保护法》第十九条第一款：“因保护本法规定保护的野生动物，造成人员伤亡、农作物或者其他财产损失的，由当地人民政府给予补偿。具体办法由省、自治区、直辖市人民政府制定。有关地方人民政府可以推动保险机构开展野生动物致害赔偿保险业务。</w:t>
      </w:r>
      <w:r>
        <w:rPr>
          <w:rFonts w:hint="eastAsia" w:ascii="仿宋_GB2312" w:hAnsi="仿宋_GB2312" w:eastAsia="仿宋_GB2312" w:cs="仿宋_GB2312"/>
          <w:kern w:val="0"/>
          <w:sz w:val="32"/>
          <w:szCs w:val="32"/>
          <w:shd w:val="clear" w:color="auto" w:fill="FFFFFF"/>
          <w:lang w:bidi="ar"/>
        </w:rPr>
        <w:t>”</w:t>
      </w:r>
      <w:r>
        <w:rPr>
          <w:rFonts w:hint="eastAsia" w:ascii="仿宋_GB2312" w:hAnsi="仿宋_GB2312" w:eastAsia="仿宋_GB2312" w:cs="仿宋_GB2312"/>
          <w:color w:val="000000"/>
          <w:kern w:val="0"/>
          <w:sz w:val="32"/>
          <w:szCs w:val="32"/>
          <w:shd w:val="clear" w:color="auto" w:fill="FFFFFF"/>
          <w:lang w:bidi="ar"/>
        </w:rPr>
        <w:br w:type="textWrapping"/>
      </w:r>
      <w:r>
        <w:rPr>
          <w:rFonts w:hint="eastAsia" w:ascii="仿宋_GB2312" w:hAnsi="仿宋_GB2312" w:eastAsia="仿宋_GB2312" w:cs="仿宋_GB2312"/>
          <w:color w:val="000000"/>
          <w:kern w:val="0"/>
          <w:sz w:val="32"/>
          <w:szCs w:val="32"/>
          <w:shd w:val="clear" w:color="auto" w:fill="FFFFFF"/>
          <w:lang w:bidi="ar"/>
        </w:rPr>
        <w:t xml:space="preserve">    《北京市重点保护陆生野生动物造成损失补偿办法》 第三条第二款：“区（县）林业行政主管部门负责本行政区域内野生动物造成损失的认定、核实和补偿工作。</w:t>
      </w:r>
      <w:r>
        <w:rPr>
          <w:rFonts w:hint="eastAsia" w:ascii="仿宋_GB2312" w:hAnsi="仿宋_GB2312" w:eastAsia="仿宋_GB2312" w:cs="仿宋_GB2312"/>
          <w:kern w:val="0"/>
          <w:sz w:val="32"/>
          <w:szCs w:val="32"/>
          <w:shd w:val="clear" w:color="auto" w:fill="FFFFFF"/>
          <w:lang w:bidi="ar"/>
        </w:rPr>
        <w:t>”</w:t>
      </w:r>
      <w:r>
        <w:rPr>
          <w:rFonts w:hint="eastAsia" w:ascii="仿宋_GB2312" w:hAnsi="仿宋_GB2312" w:eastAsia="仿宋_GB2312" w:cs="仿宋_GB2312"/>
          <w:color w:val="000000"/>
          <w:kern w:val="0"/>
          <w:sz w:val="32"/>
          <w:szCs w:val="32"/>
          <w:shd w:val="clear" w:color="auto" w:fill="FFFFFF"/>
          <w:lang w:bidi="ar"/>
        </w:rPr>
        <w:t>第四条第二款：“野生动物造成财产损失的补偿费用，由区（县）财政负担。……</w:t>
      </w:r>
      <w:r>
        <w:rPr>
          <w:rFonts w:hint="eastAsia" w:ascii="仿宋_GB2312" w:hAnsi="仿宋_GB2312" w:eastAsia="仿宋_GB2312" w:cs="仿宋_GB2312"/>
          <w:kern w:val="0"/>
          <w:sz w:val="32"/>
          <w:szCs w:val="32"/>
          <w:shd w:val="clear" w:color="auto" w:fill="FFFFFF"/>
          <w:lang w:bidi="ar"/>
        </w:rPr>
        <w:t>”</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color w:val="000000"/>
          <w:kern w:val="0"/>
          <w:sz w:val="32"/>
          <w:szCs w:val="32"/>
          <w:shd w:val="clear" w:color="auto" w:fill="FFFFFF"/>
          <w:lang w:bidi="ar"/>
        </w:rPr>
      </w:pPr>
      <w:r>
        <w:rPr>
          <w:rFonts w:hint="eastAsia" w:ascii="仿宋_GB2312" w:hAnsi="仿宋_GB2312" w:eastAsia="仿宋_GB2312" w:cs="仿宋_GB2312"/>
          <w:color w:val="000000"/>
          <w:kern w:val="0"/>
          <w:sz w:val="32"/>
          <w:szCs w:val="32"/>
          <w:shd w:val="clear" w:color="auto" w:fill="FFFFFF"/>
          <w:lang w:bidi="ar"/>
        </w:rPr>
        <w:t>《北京市野生动物保护管理条例》第二十一条：“单位和个人应当采取适当的防控措施，防止野生动物造成人身伤亡和财产损失。因采取防控措施误捕、误伤野生动物的，应当及时放归或者采取收容救护措施。因保护列入名录的野生动物造成人身伤亡、农作物或者其他财产损失的，由区人民政府给予补偿。具体补偿办法由市人民政府制定。本市鼓励保险机构开展野生动物致害赔偿保险业务。</w:t>
      </w:r>
      <w:r>
        <w:rPr>
          <w:rFonts w:hint="eastAsia" w:ascii="仿宋_GB2312" w:hAnsi="仿宋_GB2312" w:eastAsia="仿宋_GB2312" w:cs="仿宋_GB2312"/>
          <w:kern w:val="0"/>
          <w:sz w:val="32"/>
          <w:szCs w:val="32"/>
          <w:shd w:val="clear" w:color="auto" w:fill="FFFFFF"/>
          <w:lang w:bidi="ar"/>
        </w:rPr>
        <w:t>”</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color w:val="000000"/>
          <w:kern w:val="0"/>
          <w:sz w:val="32"/>
          <w:szCs w:val="32"/>
          <w:shd w:val="clear" w:color="auto" w:fill="FFFFFF"/>
          <w:lang w:bidi="ar"/>
        </w:rPr>
      </w:pPr>
      <w:r>
        <w:rPr>
          <w:rFonts w:hint="eastAsia" w:ascii="黑体" w:hAnsi="黑体" w:eastAsia="黑体" w:cs="黑体"/>
          <w:color w:val="000000"/>
          <w:kern w:val="0"/>
          <w:sz w:val="32"/>
          <w:szCs w:val="32"/>
          <w:shd w:val="clear" w:color="auto" w:fill="FFFFFF"/>
          <w:lang w:bidi="ar"/>
        </w:rPr>
        <w:t>实施层级：</w:t>
      </w:r>
      <w:r>
        <w:rPr>
          <w:rFonts w:hint="eastAsia" w:ascii="仿宋_GB2312" w:hAnsi="仿宋_GB2312" w:eastAsia="仿宋_GB2312" w:cs="仿宋_GB2312"/>
          <w:color w:val="000000"/>
          <w:kern w:val="0"/>
          <w:sz w:val="32"/>
          <w:szCs w:val="32"/>
          <w:shd w:val="clear" w:color="auto" w:fill="FFFFFF"/>
          <w:lang w:bidi="ar"/>
        </w:rPr>
        <w:t>区级</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color w:val="000000"/>
          <w:kern w:val="0"/>
          <w:sz w:val="32"/>
          <w:szCs w:val="32"/>
          <w:shd w:val="clear" w:color="auto" w:fill="FFFFFF"/>
          <w:lang w:bidi="ar"/>
        </w:rPr>
      </w:pPr>
      <w:r>
        <w:rPr>
          <w:rFonts w:hint="eastAsia" w:ascii="黑体" w:hAnsi="黑体" w:eastAsia="黑体" w:cs="黑体"/>
          <w:color w:val="000000"/>
          <w:kern w:val="0"/>
          <w:sz w:val="32"/>
          <w:szCs w:val="32"/>
          <w:shd w:val="clear" w:color="auto" w:fill="FFFFFF"/>
          <w:lang w:bidi="ar"/>
        </w:rPr>
        <w:t>实施主体：</w:t>
      </w:r>
      <w:r>
        <w:rPr>
          <w:rFonts w:hint="eastAsia" w:ascii="仿宋_GB2312" w:hAnsi="仿宋_GB2312" w:eastAsia="仿宋_GB2312" w:cs="仿宋_GB2312"/>
          <w:color w:val="000000"/>
          <w:kern w:val="0"/>
          <w:sz w:val="32"/>
          <w:szCs w:val="32"/>
          <w:shd w:val="clear" w:color="auto" w:fill="FFFFFF"/>
          <w:lang w:bidi="ar"/>
        </w:rPr>
        <w:t>区园林绿化局</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color w:val="000000"/>
          <w:kern w:val="0"/>
          <w:sz w:val="32"/>
          <w:szCs w:val="32"/>
          <w:shd w:val="clear" w:color="auto" w:fill="FFFFFF"/>
          <w:lang w:bidi="ar"/>
        </w:rPr>
      </w:pPr>
      <w:r>
        <w:rPr>
          <w:rFonts w:hint="eastAsia" w:ascii="黑体" w:hAnsi="黑体" w:eastAsia="黑体" w:cs="黑体"/>
          <w:color w:val="000000"/>
          <w:kern w:val="0"/>
          <w:sz w:val="32"/>
          <w:szCs w:val="32"/>
          <w:shd w:val="clear" w:color="auto" w:fill="FFFFFF"/>
          <w:lang w:bidi="ar"/>
        </w:rPr>
        <w:t>申请材料：</w:t>
      </w:r>
    </w:p>
    <w:p>
      <w:pPr>
        <w:pStyle w:val="5"/>
        <w:keepNext w:val="0"/>
        <w:keepLines w:val="0"/>
        <w:pageBreakBefore w:val="0"/>
        <w:widowControl/>
        <w:tabs>
          <w:tab w:val="left" w:pos="1060"/>
          <w:tab w:val="left" w:pos="1260"/>
          <w:tab w:val="clear" w:pos="1832"/>
          <w:tab w:val="clear" w:pos="2748"/>
          <w:tab w:val="clear" w:pos="3664"/>
          <w:tab w:val="clear" w:pos="4580"/>
        </w:tabs>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shd w:val="clear" w:color="auto" w:fill="FFFFFF"/>
          <w:lang w:bidi="ar"/>
        </w:rPr>
      </w:pPr>
      <w:r>
        <w:rPr>
          <w:rFonts w:ascii="仿宋_GB2312" w:hAnsi="仿宋_GB2312" w:eastAsia="仿宋_GB2312" w:cs="仿宋_GB2312"/>
          <w:color w:val="000000"/>
          <w:sz w:val="32"/>
          <w:szCs w:val="32"/>
          <w:shd w:val="clear" w:color="auto" w:fill="FFFFFF"/>
          <w:lang w:bidi="ar"/>
        </w:rPr>
        <w:t>一、北京市重点保护陆生野生动物造成财产损失补偿申请表</w:t>
      </w:r>
    </w:p>
    <w:p>
      <w:pPr>
        <w:keepNext w:val="0"/>
        <w:keepLines w:val="0"/>
        <w:pageBreakBefore w:val="0"/>
        <w:widowControl/>
        <w:kinsoku/>
        <w:wordWrap/>
        <w:overflowPunct/>
        <w:topLinePunct w:val="0"/>
        <w:autoSpaceDN/>
        <w:bidi w:val="0"/>
        <w:adjustRightInd/>
        <w:snapToGrid/>
        <w:spacing w:line="560" w:lineRule="exact"/>
        <w:ind w:firstLine="960" w:firstLineChars="300"/>
        <w:jc w:val="left"/>
        <w:textAlignment w:val="auto"/>
        <w:rPr>
          <w:rFonts w:ascii="仿宋_GB2312" w:hAnsi="仿宋_GB2312" w:eastAsia="仿宋_GB2312" w:cs="仿宋_GB2312"/>
          <w:color w:val="000000"/>
          <w:kern w:val="0"/>
          <w:sz w:val="32"/>
          <w:szCs w:val="32"/>
          <w:shd w:val="clear" w:color="auto" w:fill="FFFFFF"/>
          <w:lang w:bidi="ar"/>
        </w:rPr>
      </w:pPr>
      <w:r>
        <w:rPr>
          <w:rFonts w:hint="eastAsia" w:ascii="仿宋_GB2312" w:hAnsi="仿宋_GB2312" w:eastAsia="仿宋_GB2312" w:cs="仿宋_GB2312"/>
          <w:color w:val="000000"/>
          <w:kern w:val="0"/>
          <w:sz w:val="32"/>
          <w:szCs w:val="32"/>
          <w:shd w:val="clear" w:color="auto" w:fill="FFFFFF"/>
          <w:lang w:bidi="ar"/>
        </w:rPr>
        <w:t>受理标准：1</w:t>
      </w:r>
      <w:r>
        <w:rPr>
          <w:rFonts w:ascii="Cambria" w:hAnsi="Cambria" w:eastAsia="仿宋_GB2312" w:cs="仿宋_GB2312"/>
          <w:color w:val="000000"/>
          <w:kern w:val="0"/>
          <w:sz w:val="32"/>
          <w:szCs w:val="32"/>
          <w:shd w:val="clear" w:color="auto" w:fill="FFFFFF"/>
          <w:lang w:bidi="ar"/>
        </w:rPr>
        <w:t xml:space="preserve">. </w:t>
      </w:r>
      <w:r>
        <w:rPr>
          <w:rFonts w:hint="eastAsia" w:ascii="仿宋_GB2312" w:hAnsi="仿宋_GB2312" w:eastAsia="仿宋_GB2312" w:cs="仿宋_GB2312"/>
          <w:color w:val="000000"/>
          <w:kern w:val="0"/>
          <w:sz w:val="32"/>
          <w:szCs w:val="32"/>
          <w:shd w:val="clear" w:color="auto" w:fill="FFFFFF"/>
          <w:lang w:bidi="ar"/>
        </w:rPr>
        <w:t>个人提交的须由请人签字，单位提交申请的须加盖申请单位公章；2</w:t>
      </w:r>
      <w:r>
        <w:rPr>
          <w:rFonts w:ascii="Cambria" w:hAnsi="Cambria" w:eastAsia="仿宋_GB2312" w:cs="仿宋_GB2312"/>
          <w:color w:val="000000"/>
          <w:kern w:val="0"/>
          <w:sz w:val="32"/>
          <w:szCs w:val="32"/>
          <w:shd w:val="clear" w:color="auto" w:fill="FFFFFF"/>
          <w:lang w:bidi="ar"/>
        </w:rPr>
        <w:t xml:space="preserve">. </w:t>
      </w:r>
      <w:r>
        <w:rPr>
          <w:rFonts w:hint="eastAsia" w:ascii="仿宋_GB2312" w:hAnsi="仿宋_GB2312" w:eastAsia="仿宋_GB2312" w:cs="仿宋_GB2312"/>
          <w:color w:val="000000"/>
          <w:kern w:val="0"/>
          <w:sz w:val="32"/>
          <w:szCs w:val="32"/>
          <w:shd w:val="clear" w:color="auto" w:fill="FFFFFF"/>
          <w:lang w:bidi="ar"/>
        </w:rPr>
        <w:t>申请表填写完整，各项内容应如实填写；3</w:t>
      </w:r>
      <w:r>
        <w:rPr>
          <w:rFonts w:ascii="Cambria" w:hAnsi="Cambria" w:eastAsia="仿宋_GB2312" w:cs="仿宋_GB2312"/>
          <w:color w:val="000000"/>
          <w:kern w:val="0"/>
          <w:sz w:val="32"/>
          <w:szCs w:val="32"/>
          <w:shd w:val="clear" w:color="auto" w:fill="FFFFFF"/>
          <w:lang w:bidi="ar"/>
        </w:rPr>
        <w:t xml:space="preserve">. </w:t>
      </w:r>
      <w:r>
        <w:rPr>
          <w:rFonts w:hint="eastAsia" w:ascii="仿宋_GB2312" w:hAnsi="仿宋_GB2312" w:eastAsia="仿宋_GB2312" w:cs="仿宋_GB2312"/>
          <w:color w:val="000000"/>
          <w:kern w:val="0"/>
          <w:sz w:val="32"/>
          <w:szCs w:val="32"/>
          <w:shd w:val="clear" w:color="auto" w:fill="FFFFFF"/>
          <w:lang w:bidi="ar"/>
        </w:rPr>
        <w:t>申请表的联系人信息及联系电话真实有效。</w:t>
      </w:r>
    </w:p>
    <w:p>
      <w:pPr>
        <w:pStyle w:val="5"/>
        <w:keepNext w:val="0"/>
        <w:keepLines w:val="0"/>
        <w:pageBreakBefore w:val="0"/>
        <w:widowControl/>
        <w:tabs>
          <w:tab w:val="left" w:pos="1060"/>
          <w:tab w:val="left" w:pos="1260"/>
          <w:tab w:val="clear" w:pos="1832"/>
          <w:tab w:val="clear" w:pos="2748"/>
          <w:tab w:val="clear" w:pos="3664"/>
          <w:tab w:val="clear" w:pos="4580"/>
        </w:tabs>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shd w:val="clear" w:color="auto" w:fill="FFFFFF"/>
          <w:lang w:bidi="ar"/>
          <w14:ligatures w14:val="standardContextual"/>
        </w:rPr>
      </w:pPr>
      <w:r>
        <w:rPr>
          <w:rFonts w:ascii="仿宋_GB2312" w:hAnsi="仿宋_GB2312" w:eastAsia="仿宋_GB2312" w:cs="仿宋_GB2312"/>
          <w:color w:val="000000"/>
          <w:sz w:val="32"/>
          <w:szCs w:val="32"/>
          <w:shd w:val="clear" w:color="auto" w:fill="FFFFFF"/>
          <w:lang w:bidi="ar"/>
          <w14:ligatures w14:val="standardContextual"/>
        </w:rPr>
        <w:t>二、申请人身份说明文件提交：中华人民共和国居民身份证（申请人为自然人时）或营业执照（申请人为企业或其他组织）或事业单位法人证书。</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color w:val="000000"/>
          <w:kern w:val="0"/>
          <w:sz w:val="32"/>
          <w:szCs w:val="32"/>
          <w:shd w:val="clear" w:color="auto" w:fill="FFFFFF"/>
          <w:lang w:bidi="ar"/>
        </w:rPr>
      </w:pPr>
      <w:r>
        <w:rPr>
          <w:rFonts w:hint="eastAsia" w:ascii="仿宋_GB2312" w:hAnsi="仿宋_GB2312" w:eastAsia="仿宋_GB2312" w:cs="仿宋_GB2312"/>
          <w:color w:val="000000"/>
          <w:kern w:val="0"/>
          <w:sz w:val="32"/>
          <w:szCs w:val="32"/>
          <w:shd w:val="clear" w:color="auto" w:fill="FFFFFF"/>
          <w:lang w:bidi="ar"/>
        </w:rPr>
        <w:t>受理标准：中华人民共和国居民身份证：1. 照面清晰完整，证件在有效期内；2. 复印件所载信息与申请人信息一致，并有申请人签字。营业执照：1. 照面清晰完整，证件在有效期内；2. 复印件所载信息与申请人信息一致；3. 复印件加盖单位公章。事业单位法人证书：1. 照面清晰完整，证件在有效期内；2. 复印件所载信息与申请人信息一致；3. 复印件加盖单位公章。</w:t>
      </w:r>
    </w:p>
    <w:p>
      <w:pPr>
        <w:pStyle w:val="5"/>
        <w:keepNext w:val="0"/>
        <w:keepLines w:val="0"/>
        <w:pageBreakBefore w:val="0"/>
        <w:widowControl/>
        <w:tabs>
          <w:tab w:val="left" w:pos="1060"/>
          <w:tab w:val="left" w:pos="1260"/>
          <w:tab w:val="clear" w:pos="1832"/>
          <w:tab w:val="clear" w:pos="2748"/>
          <w:tab w:val="clear" w:pos="3664"/>
          <w:tab w:val="clear" w:pos="4580"/>
        </w:tabs>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shd w:val="clear" w:color="auto" w:fill="FFFFFF"/>
          <w:lang w:bidi="ar"/>
          <w14:ligatures w14:val="standardContextual"/>
        </w:rPr>
      </w:pPr>
      <w:r>
        <w:rPr>
          <w:rFonts w:ascii="仿宋_GB2312" w:hAnsi="仿宋_GB2312" w:eastAsia="仿宋_GB2312" w:cs="仿宋_GB2312"/>
          <w:color w:val="000000"/>
          <w:sz w:val="32"/>
          <w:szCs w:val="32"/>
          <w:shd w:val="clear" w:color="auto" w:fill="FFFFFF"/>
          <w:lang w:bidi="ar"/>
          <w14:ligatures w14:val="standardContextual"/>
        </w:rPr>
        <w:t>三、对野生动物造成财产损失的补偿委托书（仅委托时提供）。</w:t>
      </w:r>
    </w:p>
    <w:p>
      <w:pPr>
        <w:pStyle w:val="5"/>
        <w:keepNext w:val="0"/>
        <w:keepLines w:val="0"/>
        <w:pageBreakBefore w:val="0"/>
        <w:widowControl/>
        <w:tabs>
          <w:tab w:val="left" w:pos="1060"/>
          <w:tab w:val="left" w:pos="1260"/>
          <w:tab w:val="clear" w:pos="1832"/>
          <w:tab w:val="clear" w:pos="2748"/>
          <w:tab w:val="clear" w:pos="3664"/>
          <w:tab w:val="clear" w:pos="4580"/>
        </w:tabs>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shd w:val="clear" w:color="auto" w:fill="FFFFFF"/>
          <w:lang w:bidi="ar"/>
          <w14:ligatures w14:val="standardContextual"/>
        </w:rPr>
      </w:pPr>
      <w:r>
        <w:rPr>
          <w:rFonts w:ascii="仿宋_GB2312" w:hAnsi="仿宋_GB2312" w:eastAsia="仿宋_GB2312" w:cs="仿宋_GB2312"/>
          <w:color w:val="000000"/>
          <w:sz w:val="32"/>
          <w:szCs w:val="32"/>
          <w:shd w:val="clear" w:color="auto" w:fill="FFFFFF"/>
          <w:lang w:bidi="ar"/>
          <w14:ligatures w14:val="standardContextual"/>
        </w:rPr>
        <w:t>受理标准：1. 委托书须有申请人签字或加盖公章；2. 委托方与被委托人证件须在有效期内；3. 办理时间须在委托期限内。</w:t>
      </w:r>
    </w:p>
    <w:p>
      <w:pPr>
        <w:pStyle w:val="5"/>
        <w:keepNext w:val="0"/>
        <w:keepLines w:val="0"/>
        <w:pageBreakBefore w:val="0"/>
        <w:widowControl/>
        <w:tabs>
          <w:tab w:val="left" w:pos="1060"/>
          <w:tab w:val="left" w:pos="1260"/>
          <w:tab w:val="clear" w:pos="1832"/>
          <w:tab w:val="clear" w:pos="2748"/>
          <w:tab w:val="clear" w:pos="3664"/>
          <w:tab w:val="clear" w:pos="4580"/>
        </w:tabs>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shd w:val="clear" w:color="auto" w:fill="FFFFFF"/>
          <w:lang w:bidi="ar"/>
          <w14:ligatures w14:val="standardContextual"/>
        </w:rPr>
      </w:pPr>
      <w:r>
        <w:rPr>
          <w:rFonts w:ascii="仿宋_GB2312" w:hAnsi="仿宋_GB2312" w:eastAsia="仿宋_GB2312" w:cs="仿宋_GB2312"/>
          <w:color w:val="000000"/>
          <w:sz w:val="32"/>
          <w:szCs w:val="32"/>
          <w:shd w:val="clear" w:color="auto" w:fill="FFFFFF"/>
          <w:lang w:bidi="ar"/>
          <w14:ligatures w14:val="standardContextual"/>
        </w:rPr>
        <w:t>四、基本情况说明（说明中包括损失的财产种类、数量、所在地点等）</w:t>
      </w:r>
    </w:p>
    <w:p>
      <w:pPr>
        <w:pStyle w:val="5"/>
        <w:keepNext w:val="0"/>
        <w:keepLines w:val="0"/>
        <w:pageBreakBefore w:val="0"/>
        <w:widowControl/>
        <w:tabs>
          <w:tab w:val="left" w:pos="1060"/>
          <w:tab w:val="left" w:pos="1260"/>
          <w:tab w:val="clear" w:pos="1832"/>
          <w:tab w:val="clear" w:pos="2748"/>
          <w:tab w:val="clear" w:pos="3664"/>
          <w:tab w:val="clear" w:pos="4580"/>
        </w:tabs>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shd w:val="clear" w:color="auto" w:fill="FFFFFF"/>
          <w:lang w:bidi="ar"/>
          <w14:ligatures w14:val="standardContextual"/>
        </w:rPr>
      </w:pPr>
      <w:r>
        <w:rPr>
          <w:rFonts w:ascii="仿宋_GB2312" w:hAnsi="仿宋_GB2312" w:eastAsia="仿宋_GB2312" w:cs="仿宋_GB2312"/>
          <w:color w:val="000000"/>
          <w:sz w:val="32"/>
          <w:szCs w:val="32"/>
          <w:shd w:val="clear" w:color="auto" w:fill="FFFFFF"/>
          <w:lang w:bidi="ar"/>
          <w14:ligatures w14:val="standardContextual"/>
        </w:rPr>
        <w:t>受理标准：1. 个人提交的由申请人签字并填写申请日期，单位提交申请的须加盖申请单位公章；2. 说明中包括损失的财产种类、数量、所在地点等信息。纸质A4或电子版PDF、JPG均可。</w:t>
      </w:r>
    </w:p>
    <w:p>
      <w:pPr>
        <w:pStyle w:val="5"/>
        <w:keepNext w:val="0"/>
        <w:keepLines w:val="0"/>
        <w:pageBreakBefore w:val="0"/>
        <w:widowControl/>
        <w:tabs>
          <w:tab w:val="left" w:pos="1060"/>
          <w:tab w:val="left" w:pos="1260"/>
          <w:tab w:val="clear" w:pos="1832"/>
          <w:tab w:val="clear" w:pos="2748"/>
          <w:tab w:val="clear" w:pos="3664"/>
          <w:tab w:val="clear" w:pos="4580"/>
        </w:tabs>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shd w:val="clear" w:color="auto" w:fill="FFFFFF"/>
          <w:lang w:bidi="ar"/>
          <w14:ligatures w14:val="standardContextual"/>
        </w:rPr>
      </w:pPr>
      <w:r>
        <w:rPr>
          <w:rFonts w:ascii="仿宋_GB2312" w:hAnsi="仿宋_GB2312" w:eastAsia="仿宋_GB2312" w:cs="仿宋_GB2312"/>
          <w:color w:val="000000"/>
          <w:sz w:val="32"/>
          <w:szCs w:val="32"/>
          <w:shd w:val="clear" w:color="auto" w:fill="FFFFFF"/>
          <w:lang w:bidi="ar"/>
          <w14:ligatures w14:val="standardContextual"/>
        </w:rPr>
        <w:t>五、采取预防控制措施的说明材料。</w:t>
      </w:r>
    </w:p>
    <w:p>
      <w:pPr>
        <w:pStyle w:val="5"/>
        <w:keepNext w:val="0"/>
        <w:keepLines w:val="0"/>
        <w:pageBreakBefore w:val="0"/>
        <w:widowControl/>
        <w:tabs>
          <w:tab w:val="left" w:pos="1060"/>
          <w:tab w:val="left" w:pos="1260"/>
          <w:tab w:val="clear" w:pos="1832"/>
          <w:tab w:val="clear" w:pos="2748"/>
          <w:tab w:val="clear" w:pos="3664"/>
          <w:tab w:val="clear" w:pos="4580"/>
        </w:tabs>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shd w:val="clear" w:color="auto" w:fill="FFFFFF"/>
          <w:lang w:bidi="ar"/>
          <w14:ligatures w14:val="standardContextual"/>
        </w:rPr>
      </w:pPr>
      <w:r>
        <w:rPr>
          <w:rFonts w:ascii="仿宋_GB2312" w:hAnsi="仿宋_GB2312" w:eastAsia="仿宋_GB2312" w:cs="仿宋_GB2312"/>
          <w:color w:val="000000"/>
          <w:sz w:val="32"/>
          <w:szCs w:val="32"/>
          <w:shd w:val="clear" w:color="auto" w:fill="FFFFFF"/>
          <w:lang w:bidi="ar"/>
          <w14:ligatures w14:val="standardContextual"/>
        </w:rPr>
        <w:t>受理标准：1. 说明中包括采取预防控制措施的具体信息；2. 个人提交的须由请人签字，单位提交申请的须加盖申请单位公章。</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shd w:val="clear" w:color="auto" w:fill="FFFFFF"/>
          <w:lang w:bidi="ar"/>
        </w:rPr>
      </w:pPr>
      <w:r>
        <w:rPr>
          <w:rFonts w:hint="eastAsia" w:ascii="黑体" w:hAnsi="黑体" w:eastAsia="黑体" w:cs="黑体"/>
          <w:color w:val="000000"/>
          <w:kern w:val="0"/>
          <w:sz w:val="32"/>
          <w:szCs w:val="32"/>
          <w:shd w:val="clear" w:color="auto" w:fill="FFFFFF"/>
          <w:lang w:bidi="ar"/>
        </w:rPr>
        <w:t>办理程序：</w:t>
      </w:r>
      <w:r>
        <w:rPr>
          <w:rFonts w:ascii="仿宋_GB2312" w:hAnsi="仿宋_GB2312" w:eastAsia="仿宋_GB2312" w:cs="仿宋_GB2312"/>
          <w:sz w:val="32"/>
          <w:szCs w:val="32"/>
        </w:rPr>
        <w:t>受理-</w:t>
      </w:r>
      <w:r>
        <w:rPr>
          <w:rFonts w:hint="eastAsia" w:ascii="仿宋_GB2312" w:hAnsi="仿宋_GB2312" w:eastAsia="仿宋_GB2312" w:cs="仿宋_GB2312"/>
          <w:sz w:val="32"/>
          <w:szCs w:val="32"/>
        </w:rPr>
        <w:t>核查</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公示</w:t>
      </w:r>
      <w:r>
        <w:rPr>
          <w:rFonts w:ascii="仿宋_GB2312" w:hAnsi="仿宋_GB2312" w:eastAsia="仿宋_GB2312" w:cs="仿宋_GB2312"/>
          <w:sz w:val="32"/>
          <w:szCs w:val="32"/>
        </w:rPr>
        <w:t>-发</w:t>
      </w:r>
      <w:r>
        <w:rPr>
          <w:rFonts w:hint="eastAsia" w:ascii="仿宋_GB2312" w:hAnsi="仿宋_GB2312" w:eastAsia="仿宋_GB2312" w:cs="仿宋_GB2312"/>
          <w:sz w:val="32"/>
          <w:szCs w:val="32"/>
        </w:rPr>
        <w:t>放补偿款</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color w:val="000000"/>
          <w:kern w:val="0"/>
          <w:sz w:val="32"/>
          <w:szCs w:val="32"/>
          <w:shd w:val="clear" w:color="auto" w:fill="FFFFFF"/>
          <w:lang w:bidi="ar"/>
        </w:rPr>
      </w:pPr>
      <w:r>
        <w:rPr>
          <w:rFonts w:hint="eastAsia" w:ascii="黑体" w:hAnsi="黑体" w:eastAsia="黑体" w:cs="黑体"/>
          <w:color w:val="000000"/>
          <w:kern w:val="0"/>
          <w:sz w:val="32"/>
          <w:szCs w:val="32"/>
          <w:shd w:val="clear" w:color="auto" w:fill="FFFFFF"/>
          <w:lang w:bidi="ar"/>
        </w:rPr>
        <w:t>补偿标准：</w:t>
      </w:r>
      <w:r>
        <w:rPr>
          <w:rFonts w:hint="eastAsia" w:ascii="仿宋_GB2312" w:hAnsi="仿宋_GB2312" w:eastAsia="仿宋_GB2312" w:cs="仿宋_GB2312"/>
          <w:color w:val="000000"/>
          <w:kern w:val="0"/>
          <w:sz w:val="32"/>
          <w:szCs w:val="32"/>
          <w:shd w:val="clear" w:color="auto" w:fill="FFFFFF"/>
          <w:lang w:bidi="ar"/>
        </w:rPr>
        <w:t>依据《北京市重点保护陆生野生动物造成损失补偿办法》执行。</w:t>
      </w:r>
    </w:p>
    <w:p>
      <w:pPr>
        <w:keepNext w:val="0"/>
        <w:keepLines w:val="0"/>
        <w:pageBreakBefore w:val="0"/>
        <w:widowControl/>
        <w:kinsoku/>
        <w:wordWrap/>
        <w:overflowPunct/>
        <w:topLinePunct w:val="0"/>
        <w:autoSpaceDN/>
        <w:bidi w:val="0"/>
        <w:adjustRightInd/>
        <w:snapToGrid/>
        <w:spacing w:line="560" w:lineRule="exact"/>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br w:type="page"/>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rPr>
      </w:pPr>
      <w:r>
        <w:rPr>
          <w:rFonts w:hint="eastAsia" w:ascii="黑体" w:hAnsi="黑体" w:eastAsia="黑体" w:cs="方正小标宋简体"/>
          <w:sz w:val="44"/>
          <w:szCs w:val="44"/>
        </w:rPr>
        <w:t>5</w:t>
      </w:r>
      <w:r>
        <w:rPr>
          <w:rFonts w:ascii="黑体" w:hAnsi="黑体" w:eastAsia="黑体" w:cs="方正小标宋简体"/>
          <w:sz w:val="44"/>
          <w:szCs w:val="44"/>
        </w:rPr>
        <w:t>.</w:t>
      </w:r>
      <w:r>
        <w:rPr>
          <w:rFonts w:hint="eastAsia" w:ascii="黑体" w:hAnsi="黑体" w:eastAsia="黑体" w:cs="方正小标宋简体"/>
          <w:sz w:val="44"/>
          <w:szCs w:val="44"/>
        </w:rPr>
        <w:t>对野生动物造成人身伤亡的补偿</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color w:val="000000"/>
          <w:sz w:val="32"/>
          <w:szCs w:val="32"/>
        </w:rPr>
      </w:pPr>
      <w:r>
        <w:rPr>
          <w:rFonts w:hint="eastAsia" w:ascii="黑体" w:hAnsi="黑体" w:eastAsia="黑体" w:cs="黑体"/>
          <w:color w:val="000000"/>
          <w:sz w:val="32"/>
          <w:szCs w:val="32"/>
        </w:rPr>
        <w:t>职权类型：</w:t>
      </w:r>
      <w:r>
        <w:rPr>
          <w:rFonts w:hint="eastAsia" w:ascii="仿宋_GB2312" w:hAnsi="仿宋_GB2312" w:eastAsia="仿宋_GB2312" w:cs="仿宋_GB2312"/>
          <w:color w:val="000000"/>
          <w:kern w:val="0"/>
          <w:sz w:val="32"/>
          <w:szCs w:val="32"/>
          <w:shd w:val="clear" w:color="auto" w:fill="FFFFFF"/>
          <w:lang w:bidi="ar"/>
        </w:rPr>
        <w:t>行政给付</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color w:val="000000"/>
          <w:kern w:val="0"/>
          <w:sz w:val="32"/>
          <w:szCs w:val="32"/>
          <w:shd w:val="clear" w:color="auto" w:fill="FFFFFF"/>
          <w:lang w:bidi="ar"/>
        </w:rPr>
      </w:pPr>
      <w:r>
        <w:rPr>
          <w:rFonts w:hint="eastAsia" w:ascii="黑体" w:hAnsi="黑体" w:eastAsia="黑体" w:cs="黑体"/>
          <w:color w:val="000000"/>
          <w:sz w:val="32"/>
          <w:szCs w:val="32"/>
        </w:rPr>
        <w:t>设定依据：</w:t>
      </w:r>
      <w:r>
        <w:rPr>
          <w:rFonts w:hint="eastAsia" w:ascii="仿宋_GB2312" w:hAnsi="仿宋_GB2312" w:eastAsia="仿宋_GB2312" w:cs="仿宋_GB2312"/>
          <w:color w:val="000000"/>
          <w:kern w:val="0"/>
          <w:sz w:val="32"/>
          <w:szCs w:val="32"/>
          <w:shd w:val="clear" w:color="auto" w:fill="FFFFFF"/>
          <w:lang w:bidi="ar"/>
        </w:rPr>
        <w:t>《中华人民共和国野生动物保护法》第十九条第一款：“因保护本法规定保护的野生动物，造成人员伤亡、农作物或者其他财产损失的，由当地人民政府给予补偿。具体办法由省、自治区、直辖市人民政府制定。有关地方人民政府可以推动保险机构开展野生动物致害赔偿保险业务。</w:t>
      </w:r>
      <w:r>
        <w:rPr>
          <w:rFonts w:hint="eastAsia" w:ascii="仿宋_GB2312" w:hAnsi="仿宋_GB2312" w:eastAsia="仿宋_GB2312" w:cs="仿宋_GB2312"/>
          <w:kern w:val="0"/>
          <w:sz w:val="32"/>
          <w:szCs w:val="32"/>
          <w:shd w:val="clear" w:color="auto" w:fill="FFFFFF"/>
          <w:lang w:bidi="ar"/>
        </w:rPr>
        <w:t>”</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color w:val="000000"/>
          <w:kern w:val="0"/>
          <w:sz w:val="32"/>
          <w:szCs w:val="32"/>
          <w:shd w:val="clear" w:color="auto" w:fill="FFFFFF"/>
          <w:lang w:bidi="ar"/>
        </w:rPr>
      </w:pPr>
      <w:r>
        <w:rPr>
          <w:rFonts w:hint="eastAsia" w:ascii="仿宋_GB2312" w:hAnsi="仿宋_GB2312" w:eastAsia="仿宋_GB2312" w:cs="仿宋_GB2312"/>
          <w:color w:val="000000"/>
          <w:kern w:val="0"/>
          <w:sz w:val="32"/>
          <w:szCs w:val="32"/>
          <w:shd w:val="clear" w:color="auto" w:fill="FFFFFF"/>
          <w:lang w:bidi="ar"/>
        </w:rPr>
        <w:t>《北京市重点保护陆生野生动物造成损失补偿办法》 第十四条：“野生动物造成人身伤亡的，由市园林绿化行政主管部门会同市财政部门参照本办法有关规定予以适当补偿。”</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color w:val="000000"/>
          <w:kern w:val="0"/>
          <w:sz w:val="32"/>
          <w:szCs w:val="32"/>
          <w:shd w:val="clear" w:color="auto" w:fill="FFFFFF"/>
          <w:lang w:bidi="ar"/>
        </w:rPr>
      </w:pPr>
      <w:r>
        <w:rPr>
          <w:rFonts w:hint="eastAsia" w:ascii="仿宋_GB2312" w:hAnsi="仿宋_GB2312" w:eastAsia="仿宋_GB2312" w:cs="仿宋_GB2312"/>
          <w:color w:val="000000"/>
          <w:kern w:val="0"/>
          <w:sz w:val="32"/>
          <w:szCs w:val="32"/>
          <w:shd w:val="clear" w:color="auto" w:fill="FFFFFF"/>
          <w:lang w:bidi="ar"/>
        </w:rPr>
        <w:t>《北京市重点保护陆生野生动物造成人身伤亡补偿实施细则》第十条第一款：“市园林绿化局根据区（县）园林绿化局做出并上报的补偿决定，给付申请人补偿，并于每年12月底前将野生动物造成伤亡当年补偿情况汇总后报市财政局备案。”</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color w:val="000000"/>
          <w:kern w:val="0"/>
          <w:sz w:val="32"/>
          <w:szCs w:val="32"/>
          <w:shd w:val="clear" w:color="auto" w:fill="FFFFFF"/>
          <w:lang w:bidi="ar"/>
        </w:rPr>
      </w:pPr>
      <w:r>
        <w:rPr>
          <w:rFonts w:hint="eastAsia" w:ascii="仿宋_GB2312" w:hAnsi="仿宋_GB2312" w:eastAsia="仿宋_GB2312" w:cs="仿宋_GB2312"/>
          <w:color w:val="000000"/>
          <w:kern w:val="0"/>
          <w:sz w:val="32"/>
          <w:szCs w:val="32"/>
          <w:shd w:val="clear" w:color="auto" w:fill="FFFFFF"/>
          <w:lang w:bidi="ar"/>
        </w:rPr>
        <w:t>《北京市野生动物保护管理条例》第二十一条：“单位和个人应当采取适当的防控措施，防止野生动物造成人身伤亡和财产损失。因采取防控措施误捕、误伤野生动物的，应当及时放归或者采取收容救护措施。因保护列入名录的野生动物造成人身伤亡、农作物或者其他财产损失的，由区人民政府给予补偿。具体补偿办法由市人民政府制定。本市鼓励保险机构开展野生动物致害赔偿保险业务。</w:t>
      </w:r>
      <w:r>
        <w:rPr>
          <w:rFonts w:hint="eastAsia" w:ascii="仿宋_GB2312" w:hAnsi="仿宋_GB2312" w:eastAsia="仿宋_GB2312" w:cs="仿宋_GB2312"/>
          <w:kern w:val="0"/>
          <w:sz w:val="32"/>
          <w:szCs w:val="32"/>
          <w:shd w:val="clear" w:color="auto" w:fill="FFFFFF"/>
          <w:lang w:bidi="ar"/>
        </w:rPr>
        <w:t>”</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color w:val="000000"/>
          <w:kern w:val="0"/>
          <w:sz w:val="32"/>
          <w:szCs w:val="32"/>
          <w:shd w:val="clear" w:color="auto" w:fill="FFFFFF"/>
          <w:lang w:bidi="ar"/>
        </w:rPr>
      </w:pPr>
      <w:r>
        <w:rPr>
          <w:rFonts w:hint="eastAsia" w:ascii="黑体" w:hAnsi="黑体" w:eastAsia="黑体" w:cs="黑体"/>
          <w:color w:val="000000"/>
          <w:kern w:val="0"/>
          <w:sz w:val="32"/>
          <w:szCs w:val="32"/>
          <w:shd w:val="clear" w:color="auto" w:fill="FFFFFF"/>
          <w:lang w:bidi="ar"/>
        </w:rPr>
        <w:t>实施层级：</w:t>
      </w:r>
      <w:r>
        <w:rPr>
          <w:rFonts w:hint="eastAsia" w:ascii="仿宋_GB2312" w:hAnsi="仿宋_GB2312" w:eastAsia="仿宋_GB2312" w:cs="仿宋_GB2312"/>
          <w:color w:val="000000"/>
          <w:kern w:val="0"/>
          <w:sz w:val="32"/>
          <w:szCs w:val="32"/>
          <w:shd w:val="clear" w:color="auto" w:fill="FFFFFF"/>
          <w:lang w:bidi="ar"/>
        </w:rPr>
        <w:t>区级</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color w:val="000000"/>
          <w:kern w:val="0"/>
          <w:sz w:val="32"/>
          <w:szCs w:val="32"/>
          <w:shd w:val="clear" w:color="auto" w:fill="FFFFFF"/>
          <w:lang w:bidi="ar"/>
        </w:rPr>
      </w:pPr>
      <w:r>
        <w:rPr>
          <w:rFonts w:hint="eastAsia" w:ascii="黑体" w:hAnsi="黑体" w:eastAsia="黑体" w:cs="黑体"/>
          <w:color w:val="000000"/>
          <w:kern w:val="0"/>
          <w:sz w:val="32"/>
          <w:szCs w:val="32"/>
          <w:shd w:val="clear" w:color="auto" w:fill="FFFFFF"/>
          <w:lang w:bidi="ar"/>
        </w:rPr>
        <w:t>实施主体：</w:t>
      </w:r>
      <w:r>
        <w:rPr>
          <w:rFonts w:hint="eastAsia" w:ascii="仿宋_GB2312" w:hAnsi="仿宋_GB2312" w:eastAsia="仿宋_GB2312" w:cs="仿宋_GB2312"/>
          <w:color w:val="000000"/>
          <w:kern w:val="0"/>
          <w:sz w:val="32"/>
          <w:szCs w:val="32"/>
          <w:shd w:val="clear" w:color="auto" w:fill="FFFFFF"/>
          <w:lang w:bidi="ar"/>
        </w:rPr>
        <w:t>区园林绿化局</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color w:val="000000"/>
          <w:kern w:val="0"/>
          <w:sz w:val="32"/>
          <w:szCs w:val="32"/>
          <w:shd w:val="clear" w:color="auto" w:fill="FFFFFF"/>
          <w:lang w:bidi="ar"/>
        </w:rPr>
      </w:pPr>
      <w:r>
        <w:rPr>
          <w:rFonts w:hint="eastAsia" w:ascii="黑体" w:hAnsi="黑体" w:eastAsia="黑体" w:cs="黑体"/>
          <w:color w:val="000000"/>
          <w:kern w:val="0"/>
          <w:sz w:val="32"/>
          <w:szCs w:val="32"/>
          <w:shd w:val="clear" w:color="auto" w:fill="FFFFFF"/>
          <w:lang w:bidi="ar"/>
        </w:rPr>
        <w:t>申请材料：</w:t>
      </w:r>
    </w:p>
    <w:p>
      <w:pPr>
        <w:pStyle w:val="5"/>
        <w:keepNext w:val="0"/>
        <w:keepLines w:val="0"/>
        <w:pageBreakBefore w:val="0"/>
        <w:widowControl/>
        <w:tabs>
          <w:tab w:val="left" w:pos="1060"/>
          <w:tab w:val="clear" w:pos="1832"/>
        </w:tabs>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shd w:val="clear" w:color="auto" w:fill="FFFFFF"/>
          <w:lang w:bidi="ar"/>
        </w:rPr>
      </w:pPr>
      <w:r>
        <w:rPr>
          <w:rFonts w:ascii="Cambria" w:hAnsi="Cambria" w:eastAsia="仿宋_GB2312" w:cs="仿宋_GB2312"/>
          <w:color w:val="000000"/>
          <w:sz w:val="32"/>
          <w:szCs w:val="32"/>
          <w:shd w:val="clear" w:color="auto" w:fill="FFFFFF"/>
          <w:lang w:bidi="ar"/>
        </w:rPr>
        <w:t>一、</w:t>
      </w:r>
      <w:r>
        <w:rPr>
          <w:rFonts w:ascii="仿宋_GB2312" w:hAnsi="仿宋_GB2312" w:eastAsia="仿宋_GB2312" w:cs="仿宋_GB2312"/>
          <w:color w:val="000000"/>
          <w:sz w:val="32"/>
          <w:szCs w:val="32"/>
          <w:shd w:val="clear" w:color="auto" w:fill="FFFFFF"/>
          <w:lang w:bidi="ar"/>
        </w:rPr>
        <w:t>重点保护陆生野生动物造成人身伤亡补偿申请表。</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color w:val="000000"/>
          <w:kern w:val="0"/>
          <w:sz w:val="32"/>
          <w:szCs w:val="32"/>
          <w:shd w:val="clear" w:color="auto" w:fill="FFFFFF"/>
          <w:lang w:bidi="ar"/>
        </w:rPr>
      </w:pPr>
      <w:r>
        <w:rPr>
          <w:rFonts w:hint="eastAsia" w:ascii="仿宋_GB2312" w:hAnsi="仿宋_GB2312" w:eastAsia="仿宋_GB2312" w:cs="仿宋_GB2312"/>
          <w:color w:val="000000"/>
          <w:kern w:val="0"/>
          <w:sz w:val="32"/>
          <w:szCs w:val="32"/>
          <w:shd w:val="clear" w:color="auto" w:fill="FFFFFF"/>
          <w:lang w:bidi="ar"/>
        </w:rPr>
        <w:t>受理标准：1</w:t>
      </w:r>
      <w:r>
        <w:rPr>
          <w:rFonts w:ascii="Cambria" w:hAnsi="Cambria" w:eastAsia="仿宋_GB2312" w:cs="仿宋_GB2312"/>
          <w:color w:val="000000"/>
          <w:kern w:val="0"/>
          <w:sz w:val="32"/>
          <w:szCs w:val="32"/>
          <w:shd w:val="clear" w:color="auto" w:fill="FFFFFF"/>
          <w:lang w:bidi="ar"/>
        </w:rPr>
        <w:t xml:space="preserve">. </w:t>
      </w:r>
      <w:r>
        <w:rPr>
          <w:rFonts w:hint="eastAsia" w:ascii="仿宋_GB2312" w:hAnsi="仿宋_GB2312" w:eastAsia="仿宋_GB2312" w:cs="仿宋_GB2312"/>
          <w:color w:val="000000"/>
          <w:kern w:val="0"/>
          <w:sz w:val="32"/>
          <w:szCs w:val="32"/>
          <w:shd w:val="clear" w:color="auto" w:fill="FFFFFF"/>
          <w:lang w:bidi="ar"/>
        </w:rPr>
        <w:t>申请表须有区野生动物主管部门的意见、签字及盖章；2</w:t>
      </w:r>
      <w:r>
        <w:rPr>
          <w:rFonts w:ascii="Cambria" w:hAnsi="Cambria" w:eastAsia="仿宋_GB2312" w:cs="仿宋_GB2312"/>
          <w:color w:val="000000"/>
          <w:kern w:val="0"/>
          <w:sz w:val="32"/>
          <w:szCs w:val="32"/>
          <w:shd w:val="clear" w:color="auto" w:fill="FFFFFF"/>
          <w:lang w:bidi="ar"/>
        </w:rPr>
        <w:t xml:space="preserve">. </w:t>
      </w:r>
      <w:r>
        <w:rPr>
          <w:rFonts w:hint="eastAsia" w:ascii="仿宋_GB2312" w:hAnsi="仿宋_GB2312" w:eastAsia="仿宋_GB2312" w:cs="仿宋_GB2312"/>
          <w:color w:val="000000"/>
          <w:kern w:val="0"/>
          <w:sz w:val="32"/>
          <w:szCs w:val="32"/>
          <w:shd w:val="clear" w:color="auto" w:fill="FFFFFF"/>
          <w:lang w:bidi="ar"/>
        </w:rPr>
        <w:t>个人提交申请的需由请人签字，单位提交申请的需加盖申请单位印章，申请人名称与签字或印章内容一致；3</w:t>
      </w:r>
      <w:r>
        <w:rPr>
          <w:rFonts w:ascii="Cambria" w:hAnsi="Cambria" w:eastAsia="仿宋_GB2312" w:cs="仿宋_GB2312"/>
          <w:color w:val="000000"/>
          <w:kern w:val="0"/>
          <w:sz w:val="32"/>
          <w:szCs w:val="32"/>
          <w:shd w:val="clear" w:color="auto" w:fill="FFFFFF"/>
          <w:lang w:bidi="ar"/>
        </w:rPr>
        <w:t xml:space="preserve">. </w:t>
      </w:r>
      <w:r>
        <w:rPr>
          <w:rFonts w:hint="eastAsia" w:ascii="仿宋_GB2312" w:hAnsi="仿宋_GB2312" w:eastAsia="仿宋_GB2312" w:cs="仿宋_GB2312"/>
          <w:color w:val="000000"/>
          <w:kern w:val="0"/>
          <w:sz w:val="32"/>
          <w:szCs w:val="32"/>
          <w:shd w:val="clear" w:color="auto" w:fill="FFFFFF"/>
          <w:lang w:bidi="ar"/>
        </w:rPr>
        <w:t>申请表按固定个格式填写，填写信息真实有效，无遗漏；</w:t>
      </w:r>
      <w:r>
        <w:rPr>
          <w:rFonts w:hint="eastAsia" w:ascii="Cambria" w:hAnsi="Cambria" w:eastAsia="仿宋_GB2312" w:cs="仿宋_GB2312"/>
          <w:color w:val="000000"/>
          <w:kern w:val="0"/>
          <w:sz w:val="32"/>
          <w:szCs w:val="32"/>
          <w:shd w:val="clear" w:color="auto" w:fill="FFFFFF"/>
          <w:lang w:bidi="ar"/>
        </w:rPr>
        <w:t>4</w:t>
      </w:r>
      <w:r>
        <w:rPr>
          <w:rFonts w:ascii="Cambria" w:hAnsi="Cambria" w:eastAsia="仿宋_GB2312" w:cs="仿宋_GB2312"/>
          <w:color w:val="000000"/>
          <w:kern w:val="0"/>
          <w:sz w:val="32"/>
          <w:szCs w:val="32"/>
          <w:shd w:val="clear" w:color="auto" w:fill="FFFFFF"/>
          <w:lang w:bidi="ar"/>
        </w:rPr>
        <w:t xml:space="preserve">. </w:t>
      </w:r>
      <w:r>
        <w:rPr>
          <w:rFonts w:hint="eastAsia" w:ascii="仿宋_GB2312" w:hAnsi="仿宋_GB2312" w:eastAsia="仿宋_GB2312" w:cs="仿宋_GB2312"/>
          <w:color w:val="000000"/>
          <w:kern w:val="0"/>
          <w:sz w:val="32"/>
          <w:szCs w:val="32"/>
          <w:shd w:val="clear" w:color="auto" w:fill="FFFFFF"/>
          <w:lang w:bidi="ar"/>
        </w:rPr>
        <w:t>申请人提交的联系人信息及联系电话应真实有效。</w:t>
      </w:r>
    </w:p>
    <w:p>
      <w:pPr>
        <w:pStyle w:val="5"/>
        <w:keepNext w:val="0"/>
        <w:keepLines w:val="0"/>
        <w:pageBreakBefore w:val="0"/>
        <w:widowControl/>
        <w:tabs>
          <w:tab w:val="left" w:pos="1060"/>
          <w:tab w:val="clear" w:pos="1832"/>
        </w:tabs>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shd w:val="clear" w:color="auto" w:fill="FFFFFF"/>
          <w:lang w:bidi="ar"/>
        </w:rPr>
      </w:pPr>
      <w:r>
        <w:rPr>
          <w:rFonts w:ascii="仿宋_GB2312" w:hAnsi="仿宋_GB2312" w:eastAsia="仿宋_GB2312" w:cs="仿宋_GB2312"/>
          <w:color w:val="000000"/>
          <w:sz w:val="32"/>
          <w:szCs w:val="32"/>
          <w:shd w:val="clear" w:color="auto" w:fill="FFFFFF"/>
          <w:lang w:bidi="ar"/>
        </w:rPr>
        <w:t>二、身份证件。</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color w:val="000000"/>
          <w:kern w:val="0"/>
          <w:sz w:val="32"/>
          <w:szCs w:val="32"/>
          <w:shd w:val="clear" w:color="auto" w:fill="FFFFFF"/>
          <w:lang w:bidi="ar"/>
        </w:rPr>
      </w:pPr>
      <w:r>
        <w:rPr>
          <w:rFonts w:hint="eastAsia" w:ascii="仿宋_GB2312" w:hAnsi="仿宋_GB2312" w:eastAsia="仿宋_GB2312" w:cs="仿宋_GB2312"/>
          <w:color w:val="000000"/>
          <w:kern w:val="0"/>
          <w:sz w:val="32"/>
          <w:szCs w:val="32"/>
          <w:shd w:val="clear" w:color="auto" w:fill="FFFFFF"/>
          <w:lang w:bidi="ar"/>
        </w:rPr>
        <w:t>受理标准：1</w:t>
      </w:r>
      <w:r>
        <w:rPr>
          <w:rFonts w:ascii="Cambria" w:hAnsi="Cambria" w:eastAsia="仿宋_GB2312" w:cs="仿宋_GB2312"/>
          <w:color w:val="000000"/>
          <w:kern w:val="0"/>
          <w:sz w:val="32"/>
          <w:szCs w:val="32"/>
          <w:shd w:val="clear" w:color="auto" w:fill="FFFFFF"/>
          <w:lang w:bidi="ar"/>
        </w:rPr>
        <w:t xml:space="preserve">. </w:t>
      </w:r>
      <w:r>
        <w:rPr>
          <w:rFonts w:hint="eastAsia" w:ascii="仿宋_GB2312" w:hAnsi="仿宋_GB2312" w:eastAsia="仿宋_GB2312" w:cs="仿宋_GB2312"/>
          <w:color w:val="000000"/>
          <w:kern w:val="0"/>
          <w:sz w:val="32"/>
          <w:szCs w:val="32"/>
          <w:shd w:val="clear" w:color="auto" w:fill="FFFFFF"/>
          <w:lang w:bidi="ar"/>
        </w:rPr>
        <w:t>申请表中申请人及代理人的身份信息，要与身份证上的信息一致；2</w:t>
      </w:r>
      <w:r>
        <w:rPr>
          <w:rFonts w:ascii="Cambria" w:hAnsi="Cambria" w:eastAsia="仿宋_GB2312" w:cs="仿宋_GB2312"/>
          <w:color w:val="000000"/>
          <w:kern w:val="0"/>
          <w:sz w:val="32"/>
          <w:szCs w:val="32"/>
          <w:shd w:val="clear" w:color="auto" w:fill="FFFFFF"/>
          <w:lang w:bidi="ar"/>
        </w:rPr>
        <w:t xml:space="preserve">. </w:t>
      </w:r>
      <w:r>
        <w:rPr>
          <w:rFonts w:hint="eastAsia" w:ascii="仿宋_GB2312" w:hAnsi="仿宋_GB2312" w:eastAsia="仿宋_GB2312" w:cs="仿宋_GB2312"/>
          <w:color w:val="000000"/>
          <w:kern w:val="0"/>
          <w:sz w:val="32"/>
          <w:szCs w:val="32"/>
          <w:shd w:val="clear" w:color="auto" w:fill="FFFFFF"/>
          <w:lang w:bidi="ar"/>
        </w:rPr>
        <w:t>如申请人死亡的核对死亡证明。</w:t>
      </w:r>
    </w:p>
    <w:p>
      <w:pPr>
        <w:pStyle w:val="5"/>
        <w:keepNext w:val="0"/>
        <w:keepLines w:val="0"/>
        <w:pageBreakBefore w:val="0"/>
        <w:widowControl/>
        <w:tabs>
          <w:tab w:val="left" w:pos="1060"/>
          <w:tab w:val="clear" w:pos="1832"/>
        </w:tabs>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shd w:val="clear" w:color="auto" w:fill="FFFFFF"/>
          <w:lang w:bidi="ar"/>
        </w:rPr>
      </w:pPr>
      <w:r>
        <w:rPr>
          <w:rFonts w:ascii="仿宋_GB2312" w:hAnsi="仿宋_GB2312" w:eastAsia="仿宋_GB2312" w:cs="仿宋_GB2312"/>
          <w:color w:val="000000"/>
          <w:sz w:val="32"/>
          <w:szCs w:val="32"/>
          <w:shd w:val="clear" w:color="auto" w:fill="FFFFFF"/>
          <w:lang w:bidi="ar"/>
        </w:rPr>
        <w:t>三、发案过程、受伤害或死亡的情况说明。</w:t>
      </w:r>
    </w:p>
    <w:p>
      <w:pPr>
        <w:pStyle w:val="5"/>
        <w:keepNext w:val="0"/>
        <w:keepLines w:val="0"/>
        <w:pageBreakBefore w:val="0"/>
        <w:widowControl/>
        <w:tabs>
          <w:tab w:val="left" w:pos="1060"/>
          <w:tab w:val="clear" w:pos="1832"/>
        </w:tabs>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shd w:val="clear" w:color="auto" w:fill="FFFFFF"/>
          <w:lang w:bidi="ar"/>
        </w:rPr>
      </w:pPr>
      <w:r>
        <w:rPr>
          <w:rFonts w:ascii="仿宋_GB2312" w:hAnsi="仿宋_GB2312" w:eastAsia="仿宋_GB2312" w:cs="仿宋_GB2312"/>
          <w:color w:val="000000"/>
          <w:sz w:val="32"/>
          <w:szCs w:val="32"/>
          <w:shd w:val="clear" w:color="auto" w:fill="FFFFFF"/>
          <w:lang w:bidi="ar"/>
        </w:rPr>
        <w:t>受理标准：申请人签字，如申请人死亡的，代理人签字。</w:t>
      </w:r>
    </w:p>
    <w:p>
      <w:pPr>
        <w:pStyle w:val="5"/>
        <w:keepNext w:val="0"/>
        <w:keepLines w:val="0"/>
        <w:pageBreakBefore w:val="0"/>
        <w:widowControl/>
        <w:tabs>
          <w:tab w:val="left" w:pos="1060"/>
          <w:tab w:val="clear" w:pos="1832"/>
        </w:tabs>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shd w:val="clear" w:color="auto" w:fill="FFFFFF"/>
          <w:lang w:bidi="ar"/>
        </w:rPr>
      </w:pPr>
      <w:r>
        <w:rPr>
          <w:rFonts w:ascii="仿宋_GB2312" w:hAnsi="仿宋_GB2312" w:eastAsia="仿宋_GB2312" w:cs="仿宋_GB2312"/>
          <w:color w:val="000000"/>
          <w:sz w:val="32"/>
          <w:szCs w:val="32"/>
          <w:shd w:val="clear" w:color="auto" w:fill="FFFFFF"/>
          <w:lang w:bidi="ar"/>
        </w:rPr>
        <w:t>四、受伤害情况及诊疗记录情况凭证。</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color w:val="000000"/>
          <w:kern w:val="0"/>
          <w:sz w:val="32"/>
          <w:szCs w:val="32"/>
          <w:shd w:val="clear" w:color="auto" w:fill="FFFFFF"/>
          <w:lang w:bidi="ar"/>
        </w:rPr>
      </w:pPr>
      <w:r>
        <w:rPr>
          <w:rFonts w:hint="eastAsia" w:ascii="仿宋_GB2312" w:hAnsi="仿宋_GB2312" w:eastAsia="仿宋_GB2312" w:cs="仿宋_GB2312"/>
          <w:color w:val="000000"/>
          <w:kern w:val="0"/>
          <w:sz w:val="32"/>
          <w:szCs w:val="32"/>
          <w:shd w:val="clear" w:color="auto" w:fill="FFFFFF"/>
          <w:lang w:bidi="ar"/>
        </w:rPr>
        <w:t>受理标准：1</w:t>
      </w:r>
      <w:r>
        <w:rPr>
          <w:rFonts w:ascii="Cambria" w:hAnsi="Cambria" w:eastAsia="仿宋_GB2312" w:cs="仿宋_GB2312"/>
          <w:color w:val="000000"/>
          <w:kern w:val="0"/>
          <w:sz w:val="32"/>
          <w:szCs w:val="32"/>
          <w:shd w:val="clear" w:color="auto" w:fill="FFFFFF"/>
          <w:lang w:bidi="ar"/>
        </w:rPr>
        <w:t xml:space="preserve">. </w:t>
      </w:r>
      <w:r>
        <w:rPr>
          <w:rFonts w:hint="eastAsia" w:ascii="仿宋_GB2312" w:hAnsi="仿宋_GB2312" w:eastAsia="仿宋_GB2312" w:cs="仿宋_GB2312"/>
          <w:color w:val="000000"/>
          <w:kern w:val="0"/>
          <w:sz w:val="32"/>
          <w:szCs w:val="32"/>
          <w:shd w:val="clear" w:color="auto" w:fill="FFFFFF"/>
          <w:lang w:bidi="ar"/>
        </w:rPr>
        <w:t>复印件与原件一致，并签字；2</w:t>
      </w:r>
      <w:r>
        <w:rPr>
          <w:rFonts w:ascii="Cambria" w:hAnsi="Cambria" w:eastAsia="仿宋_GB2312" w:cs="仿宋_GB2312"/>
          <w:color w:val="000000"/>
          <w:kern w:val="0"/>
          <w:sz w:val="32"/>
          <w:szCs w:val="32"/>
          <w:shd w:val="clear" w:color="auto" w:fill="FFFFFF"/>
          <w:lang w:bidi="ar"/>
        </w:rPr>
        <w:t xml:space="preserve">. </w:t>
      </w:r>
      <w:r>
        <w:rPr>
          <w:rFonts w:hint="eastAsia" w:ascii="仿宋_GB2312" w:hAnsi="仿宋_GB2312" w:eastAsia="仿宋_GB2312" w:cs="仿宋_GB2312"/>
          <w:color w:val="000000"/>
          <w:kern w:val="0"/>
          <w:sz w:val="32"/>
          <w:szCs w:val="32"/>
          <w:shd w:val="clear" w:color="auto" w:fill="FFFFFF"/>
          <w:lang w:bidi="ar"/>
        </w:rPr>
        <w:t>急诊治疗的医疗机构不限制是否具有医保资质。</w:t>
      </w:r>
    </w:p>
    <w:p>
      <w:pPr>
        <w:pStyle w:val="5"/>
        <w:keepNext w:val="0"/>
        <w:keepLines w:val="0"/>
        <w:pageBreakBefore w:val="0"/>
        <w:widowControl/>
        <w:tabs>
          <w:tab w:val="left" w:pos="1060"/>
          <w:tab w:val="clear" w:pos="1832"/>
        </w:tabs>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shd w:val="clear" w:color="auto" w:fill="FFFFFF"/>
          <w:lang w:bidi="ar"/>
        </w:rPr>
      </w:pPr>
      <w:r>
        <w:rPr>
          <w:rFonts w:ascii="仿宋_GB2312" w:hAnsi="仿宋_GB2312" w:eastAsia="仿宋_GB2312" w:cs="仿宋_GB2312"/>
          <w:color w:val="000000"/>
          <w:sz w:val="32"/>
          <w:szCs w:val="32"/>
          <w:shd w:val="clear" w:color="auto" w:fill="FFFFFF"/>
          <w:lang w:bidi="ar"/>
        </w:rPr>
        <w:t>五、劳动能力鉴定结论信息。</w:t>
      </w:r>
    </w:p>
    <w:p>
      <w:pPr>
        <w:pStyle w:val="5"/>
        <w:keepNext w:val="0"/>
        <w:keepLines w:val="0"/>
        <w:pageBreakBefore w:val="0"/>
        <w:widowControl/>
        <w:tabs>
          <w:tab w:val="left" w:pos="1060"/>
          <w:tab w:val="clear" w:pos="1832"/>
        </w:tabs>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shd w:val="clear" w:color="auto" w:fill="FFFFFF"/>
          <w:lang w:bidi="ar"/>
        </w:rPr>
      </w:pPr>
      <w:r>
        <w:rPr>
          <w:rFonts w:ascii="仿宋_GB2312" w:hAnsi="仿宋_GB2312" w:eastAsia="仿宋_GB2312" w:cs="仿宋_GB2312"/>
          <w:color w:val="000000"/>
          <w:sz w:val="32"/>
          <w:szCs w:val="32"/>
          <w:shd w:val="clear" w:color="auto" w:fill="FFFFFF"/>
          <w:lang w:bidi="ar"/>
        </w:rPr>
        <w:t>受理标准：复印件与原件一致，并签字。</w:t>
      </w:r>
    </w:p>
    <w:p>
      <w:pPr>
        <w:pStyle w:val="5"/>
        <w:keepNext w:val="0"/>
        <w:keepLines w:val="0"/>
        <w:pageBreakBefore w:val="0"/>
        <w:widowControl/>
        <w:tabs>
          <w:tab w:val="left" w:pos="1060"/>
          <w:tab w:val="clear" w:pos="1832"/>
        </w:tabs>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shd w:val="clear" w:color="auto" w:fill="FFFFFF"/>
          <w:lang w:bidi="ar"/>
        </w:rPr>
      </w:pPr>
      <w:r>
        <w:rPr>
          <w:rFonts w:ascii="仿宋_GB2312" w:hAnsi="仿宋_GB2312" w:eastAsia="仿宋_GB2312" w:cs="仿宋_GB2312"/>
          <w:color w:val="000000"/>
          <w:sz w:val="32"/>
          <w:szCs w:val="32"/>
          <w:shd w:val="clear" w:color="auto" w:fill="FFFFFF"/>
          <w:lang w:bidi="ar"/>
        </w:rPr>
        <w:t>六、治疗费用凭证。</w:t>
      </w:r>
    </w:p>
    <w:p>
      <w:pPr>
        <w:pStyle w:val="5"/>
        <w:keepNext w:val="0"/>
        <w:keepLines w:val="0"/>
        <w:pageBreakBefore w:val="0"/>
        <w:widowControl/>
        <w:tabs>
          <w:tab w:val="left" w:pos="1060"/>
          <w:tab w:val="clear" w:pos="1832"/>
        </w:tabs>
        <w:kinsoku/>
        <w:wordWrap/>
        <w:overflowPunct/>
        <w:topLinePunct w:val="0"/>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shd w:val="clear" w:color="auto" w:fill="FFFFFF"/>
          <w:lang w:bidi="ar"/>
        </w:rPr>
      </w:pPr>
      <w:r>
        <w:rPr>
          <w:rFonts w:ascii="仿宋_GB2312" w:hAnsi="仿宋_GB2312" w:eastAsia="仿宋_GB2312" w:cs="仿宋_GB2312"/>
          <w:color w:val="000000"/>
          <w:sz w:val="32"/>
          <w:szCs w:val="32"/>
          <w:shd w:val="clear" w:color="auto" w:fill="FFFFFF"/>
          <w:lang w:bidi="ar"/>
        </w:rPr>
        <w:t>受理标准：复印件与原件一致，并签字。</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color w:val="000000"/>
          <w:sz w:val="32"/>
          <w:szCs w:val="32"/>
          <w:shd w:val="clear" w:color="auto" w:fill="FFFFFF"/>
          <w:lang w:bidi="ar"/>
        </w:rPr>
      </w:pPr>
      <w:r>
        <w:rPr>
          <w:rFonts w:hint="eastAsia" w:ascii="黑体" w:hAnsi="黑体" w:eastAsia="黑体" w:cs="黑体"/>
          <w:color w:val="000000"/>
          <w:kern w:val="0"/>
          <w:sz w:val="32"/>
          <w:szCs w:val="32"/>
          <w:shd w:val="clear" w:color="auto" w:fill="FFFFFF"/>
          <w:lang w:bidi="ar"/>
        </w:rPr>
        <w:t>办理程序：</w:t>
      </w:r>
      <w:r>
        <w:rPr>
          <w:rFonts w:ascii="仿宋_GB2312" w:hAnsi="仿宋_GB2312" w:eastAsia="仿宋_GB2312" w:cs="仿宋_GB2312"/>
          <w:sz w:val="32"/>
          <w:szCs w:val="32"/>
        </w:rPr>
        <w:t>受理-</w:t>
      </w:r>
      <w:r>
        <w:rPr>
          <w:rFonts w:hint="eastAsia" w:ascii="仿宋_GB2312" w:hAnsi="仿宋_GB2312" w:eastAsia="仿宋_GB2312" w:cs="仿宋_GB2312"/>
          <w:sz w:val="32"/>
          <w:szCs w:val="32"/>
        </w:rPr>
        <w:t>核查</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公示</w:t>
      </w:r>
      <w:r>
        <w:rPr>
          <w:rFonts w:ascii="仿宋_GB2312" w:hAnsi="仿宋_GB2312" w:eastAsia="仿宋_GB2312" w:cs="仿宋_GB2312"/>
          <w:sz w:val="32"/>
          <w:szCs w:val="32"/>
        </w:rPr>
        <w:t>-发</w:t>
      </w:r>
      <w:r>
        <w:rPr>
          <w:rFonts w:hint="eastAsia" w:ascii="仿宋_GB2312" w:hAnsi="仿宋_GB2312" w:eastAsia="仿宋_GB2312" w:cs="仿宋_GB2312"/>
          <w:sz w:val="32"/>
          <w:szCs w:val="32"/>
        </w:rPr>
        <w:t>放补偿款</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color w:val="000000"/>
          <w:kern w:val="0"/>
          <w:sz w:val="32"/>
          <w:szCs w:val="32"/>
          <w:shd w:val="clear" w:color="auto" w:fill="FFFFFF"/>
          <w:lang w:bidi="ar"/>
          <w14:ligatures w14:val="none"/>
        </w:rPr>
      </w:pPr>
      <w:r>
        <w:rPr>
          <w:rFonts w:hint="eastAsia" w:ascii="黑体" w:hAnsi="黑体" w:eastAsia="黑体" w:cs="黑体"/>
          <w:color w:val="000000"/>
          <w:kern w:val="0"/>
          <w:sz w:val="32"/>
          <w:szCs w:val="32"/>
          <w:shd w:val="clear" w:color="auto" w:fill="FFFFFF"/>
          <w:lang w:bidi="ar"/>
        </w:rPr>
        <w:t>补偿标准：</w:t>
      </w:r>
      <w:r>
        <w:rPr>
          <w:rFonts w:hint="eastAsia" w:ascii="仿宋_GB2312" w:hAnsi="仿宋_GB2312" w:eastAsia="仿宋_GB2312" w:cs="仿宋_GB2312"/>
          <w:color w:val="000000"/>
          <w:kern w:val="0"/>
          <w:sz w:val="32"/>
          <w:szCs w:val="32"/>
          <w:shd w:val="clear" w:color="auto" w:fill="FFFFFF"/>
          <w:lang w:bidi="ar"/>
          <w14:ligatures w14:val="none"/>
        </w:rPr>
        <w:t>依据《北京市重点保护陆生野生动物造成人身伤亡补偿实施细则》执行。</w:t>
      </w:r>
    </w:p>
    <w:p>
      <w:pPr>
        <w:keepNext w:val="0"/>
        <w:keepLines w:val="0"/>
        <w:pageBreakBefore w:val="0"/>
        <w:widowControl/>
        <w:kinsoku/>
        <w:wordWrap/>
        <w:overflowPunct/>
        <w:topLinePunct w:val="0"/>
        <w:autoSpaceDN/>
        <w:bidi w:val="0"/>
        <w:adjustRightInd/>
        <w:snapToGrid/>
        <w:spacing w:line="560" w:lineRule="exact"/>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br w:type="page"/>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sectPr>
          <w:footerReference r:id="rId9" w:type="default"/>
          <w:pgSz w:w="11906" w:h="16838"/>
          <w:pgMar w:top="1440" w:right="1800" w:bottom="1440" w:left="1800" w:header="851" w:footer="992" w:gutter="0"/>
          <w:pgNumType w:fmt="decimal" w:start="1"/>
          <w:cols w:space="425" w:num="1"/>
          <w:docGrid w:type="lines" w:linePitch="312" w:charSpace="0"/>
        </w:sect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r>
        <w:rPr>
          <w:rFonts w:hint="eastAsia" w:ascii="黑体" w:hAnsi="黑体" w:eastAsia="黑体" w:cs="黑体"/>
          <w:sz w:val="44"/>
          <w:szCs w:val="44"/>
        </w:rPr>
        <w:t>四、其他职权事项裁量基准</w:t>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both"/>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r>
        <w:rPr>
          <w:rFonts w:hint="eastAsia" w:ascii="黑体" w:hAnsi="黑体" w:eastAsia="黑体" w:cs="黑体"/>
          <w:sz w:val="44"/>
          <w:szCs w:val="44"/>
        </w:rPr>
        <w:t>1.林木种子生产经营有关事项备案</w:t>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r>
        <w:rPr>
          <w:rFonts w:hint="eastAsia" w:ascii="黑体" w:hAnsi="黑体" w:eastAsia="黑体" w:cs="黑体"/>
          <w:sz w:val="44"/>
          <w:szCs w:val="44"/>
        </w:rPr>
        <w:t>受具有种子生产经营许可证的种子生产经营者以书面委托生产、代销其种子的备案</w:t>
      </w:r>
    </w:p>
    <w:p>
      <w:pPr>
        <w:keepNext w:val="0"/>
        <w:keepLines w:val="0"/>
        <w:pageBreakBefore w:val="0"/>
        <w:kinsoku/>
        <w:wordWrap/>
        <w:overflowPunct/>
        <w:topLinePunct w:val="0"/>
        <w:autoSpaceDN/>
        <w:bidi w:val="0"/>
        <w:adjustRightInd/>
        <w:snapToGrid/>
        <w:spacing w:line="560" w:lineRule="exact"/>
        <w:textAlignment w:val="auto"/>
      </w:pP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职权类型：</w:t>
      </w:r>
      <w:r>
        <w:rPr>
          <w:rFonts w:hint="eastAsia" w:ascii="仿宋_GB2312" w:hAnsi="仿宋_GB2312" w:eastAsia="仿宋_GB2312" w:cs="仿宋_GB2312"/>
          <w:sz w:val="32"/>
          <w:szCs w:val="32"/>
        </w:rPr>
        <w:t>其他行政权力</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设定依据：</w:t>
      </w:r>
      <w:r>
        <w:rPr>
          <w:rFonts w:hint="eastAsia" w:ascii="仿宋_GB2312" w:hAnsi="仿宋_GB2312" w:eastAsia="仿宋_GB2312" w:cs="仿宋_GB2312"/>
          <w:sz w:val="32"/>
          <w:szCs w:val="32"/>
          <w:highlight w:val="none"/>
        </w:rPr>
        <w:t>《中华人民共和国种子法》</w:t>
      </w:r>
      <w:r>
        <w:rPr>
          <w:rFonts w:ascii="仿宋_GB2312" w:hAnsi="仿宋_GB2312" w:eastAsia="仿宋_GB2312" w:cs="仿宋_GB2312"/>
          <w:sz w:val="32"/>
          <w:szCs w:val="32"/>
          <w:highlight w:val="none"/>
        </w:rPr>
        <w:t>第三十八条</w:t>
      </w:r>
      <w:r>
        <w:rPr>
          <w:rFonts w:hint="eastAsia" w:ascii="仿宋_GB2312" w:hAnsi="仿宋_GB2312" w:eastAsia="仿宋_GB2312" w:cs="仿宋_GB2312"/>
          <w:sz w:val="32"/>
          <w:szCs w:val="32"/>
          <w:highlight w:val="none"/>
        </w:rPr>
        <w:t>第一款：“</w:t>
      </w:r>
      <w:r>
        <w:rPr>
          <w:rFonts w:ascii="仿宋_GB2312" w:hAnsi="仿宋_GB2312" w:eastAsia="仿宋_GB2312" w:cs="仿宋_GB2312"/>
          <w:sz w:val="32"/>
          <w:szCs w:val="32"/>
        </w:rPr>
        <w:t>种子生产经营许可证的有效区域由发证机关在其管辖范围内确定。种子生产经营者在种子生产经营许可证载明的有效区域设立分支机构的，专门经营不再分装的包装种子的，或者受具有种子生产经营许可证的种子生产经营者以书面委托生产、代销其种子的，不需要办理种子生产经营许可证，但应当向当地农业</w:t>
      </w:r>
      <w:r>
        <w:rPr>
          <w:rFonts w:hint="eastAsia" w:ascii="仿宋_GB2312" w:hAnsi="仿宋_GB2312" w:eastAsia="仿宋_GB2312" w:cs="仿宋_GB2312"/>
          <w:sz w:val="32"/>
          <w:szCs w:val="32"/>
        </w:rPr>
        <w:t>农村</w:t>
      </w:r>
      <w:r>
        <w:rPr>
          <w:rFonts w:ascii="仿宋_GB2312" w:hAnsi="仿宋_GB2312" w:eastAsia="仿宋_GB2312" w:cs="仿宋_GB2312"/>
          <w:sz w:val="32"/>
          <w:szCs w:val="32"/>
        </w:rPr>
        <w:t>、林业</w:t>
      </w:r>
      <w:r>
        <w:rPr>
          <w:rFonts w:hint="eastAsia" w:ascii="仿宋_GB2312" w:hAnsi="仿宋_GB2312" w:eastAsia="仿宋_GB2312" w:cs="仿宋_GB2312"/>
          <w:sz w:val="32"/>
          <w:szCs w:val="32"/>
        </w:rPr>
        <w:t>草原</w:t>
      </w:r>
      <w:r>
        <w:rPr>
          <w:rFonts w:ascii="仿宋_GB2312" w:hAnsi="仿宋_GB2312" w:eastAsia="仿宋_GB2312" w:cs="仿宋_GB2312"/>
          <w:sz w:val="32"/>
          <w:szCs w:val="32"/>
        </w:rPr>
        <w:t>主管部门备案。</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实施层级：</w:t>
      </w:r>
      <w:r>
        <w:rPr>
          <w:rFonts w:hint="eastAsia" w:ascii="仿宋_GB2312" w:hAnsi="仿宋_GB2312" w:eastAsia="仿宋_GB2312" w:cs="仿宋_GB2312"/>
          <w:sz w:val="32"/>
          <w:szCs w:val="32"/>
        </w:rPr>
        <w:t>市级、</w:t>
      </w:r>
      <w:r>
        <w:rPr>
          <w:rFonts w:ascii="仿宋_GB2312" w:hAnsi="仿宋_GB2312" w:eastAsia="仿宋_GB2312" w:cs="仿宋_GB2312"/>
          <w:sz w:val="32"/>
          <w:szCs w:val="32"/>
        </w:rPr>
        <w:t>区级</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实施主体：</w:t>
      </w:r>
      <w:r>
        <w:rPr>
          <w:rFonts w:hint="eastAsia" w:ascii="仿宋_GB2312" w:hAnsi="仿宋_GB2312" w:eastAsia="仿宋_GB2312" w:cs="仿宋_GB2312"/>
          <w:sz w:val="32"/>
          <w:szCs w:val="32"/>
        </w:rPr>
        <w:t>市、区园林绿化局</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权限划分：</w:t>
      </w:r>
      <w:r>
        <w:rPr>
          <w:rFonts w:hint="eastAsia" w:ascii="仿宋_GB2312" w:hAnsi="仿宋_GB2312" w:eastAsia="仿宋_GB2312" w:cs="仿宋_GB2312"/>
          <w:sz w:val="32"/>
          <w:szCs w:val="32"/>
        </w:rPr>
        <w:t>所在地区级园林绿化局办理备案</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申请材料：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一、受具有种子生产经营许可证的种子生产经营者以书面委托生产、代销其种子的备案登记表</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1.内容无遗漏，信息填写完整； 2.备案登记表内内容与提交材料相符，加盖公章与申请人一致； 3.此材料按样例固定格式填写，申请人自备。</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二、委托生产、代销种子合同。</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1.备案登记表中的合同委托方、受托方与合同与提交材料一致； 2.材料的复印件与原件一致。</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rPr>
        <w:t>办理流程：</w:t>
      </w:r>
      <w:r>
        <w:rPr>
          <w:rFonts w:ascii="仿宋_GB2312" w:hAnsi="仿宋_GB2312" w:eastAsia="仿宋_GB2312" w:cs="仿宋_GB2312"/>
          <w:sz w:val="32"/>
          <w:szCs w:val="32"/>
        </w:rPr>
        <w:t>受理-审查/决定-</w:t>
      </w:r>
      <w:r>
        <w:rPr>
          <w:rFonts w:hint="eastAsia" w:ascii="仿宋_GB2312" w:hAnsi="仿宋_GB2312" w:eastAsia="仿宋_GB2312" w:cs="仿宋_GB2312"/>
          <w:sz w:val="32"/>
          <w:szCs w:val="32"/>
          <w:lang w:eastAsia="zh-CN"/>
        </w:rPr>
        <w:t>备案</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sz w:val="32"/>
          <w:szCs w:val="32"/>
        </w:rPr>
        <w:t>是否收费：</w:t>
      </w:r>
      <w:r>
        <w:rPr>
          <w:rFonts w:hint="eastAsia" w:ascii="仿宋_GB2312" w:hAnsi="仿宋_GB2312" w:eastAsia="仿宋_GB2312" w:cs="仿宋_GB2312"/>
          <w:sz w:val="32"/>
          <w:szCs w:val="32"/>
        </w:rPr>
        <w:t>否</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有效期：</w:t>
      </w:r>
      <w:r>
        <w:rPr>
          <w:rFonts w:hint="eastAsia" w:ascii="仿宋_GB2312" w:hAnsi="仿宋_GB2312" w:eastAsia="仿宋_GB2312" w:cs="仿宋_GB2312"/>
          <w:sz w:val="32"/>
          <w:szCs w:val="32"/>
        </w:rPr>
        <w:t>无时限</w:t>
      </w:r>
    </w:p>
    <w:p>
      <w:pPr>
        <w:keepNext w:val="0"/>
        <w:keepLines w:val="0"/>
        <w:pageBreakBefore w:val="0"/>
        <w:widowControl/>
        <w:kinsoku/>
        <w:wordWrap/>
        <w:overflowPunct/>
        <w:topLinePunct w:val="0"/>
        <w:autoSpaceDN/>
        <w:bidi w:val="0"/>
        <w:adjustRightInd/>
        <w:snapToGrid/>
        <w:spacing w:line="560" w:lineRule="exact"/>
        <w:jc w:val="left"/>
        <w:textAlignment w:val="auto"/>
        <w:rPr>
          <w:rFonts w:ascii="仿宋_GB2312" w:hAnsi="仿宋_GB2312" w:eastAsia="仿宋_GB2312" w:cs="仿宋_GB2312"/>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jc w:val="left"/>
        <w:textAlignment w:val="auto"/>
        <w:rPr>
          <w:rFonts w:ascii="仿宋_GB2312" w:hAnsi="仿宋_GB2312" w:eastAsia="仿宋_GB2312" w:cs="仿宋_GB2312"/>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jc w:val="left"/>
        <w:textAlignment w:val="auto"/>
        <w:rPr>
          <w:rFonts w:ascii="黑体" w:hAnsi="黑体" w:eastAsia="黑体" w:cs="黑体"/>
          <w:kern w:val="0"/>
          <w:sz w:val="32"/>
          <w:szCs w:val="32"/>
          <w:shd w:val="clear" w:color="auto" w:fill="FFFFFF"/>
          <w:lang w:bidi="ar"/>
        </w:rPr>
      </w:pPr>
    </w:p>
    <w:p>
      <w:pPr>
        <w:keepNext w:val="0"/>
        <w:keepLines w:val="0"/>
        <w:pageBreakBefore w:val="0"/>
        <w:widowControl/>
        <w:kinsoku/>
        <w:wordWrap/>
        <w:overflowPunct/>
        <w:topLinePunct w:val="0"/>
        <w:autoSpaceDN/>
        <w:bidi w:val="0"/>
        <w:adjustRightInd/>
        <w:snapToGrid/>
        <w:spacing w:line="560" w:lineRule="exact"/>
        <w:jc w:val="left"/>
        <w:textAlignment w:val="auto"/>
      </w:pPr>
    </w:p>
    <w:p>
      <w:pPr>
        <w:keepNext w:val="0"/>
        <w:keepLines w:val="0"/>
        <w:pageBreakBefore w:val="0"/>
        <w:kinsoku/>
        <w:wordWrap/>
        <w:overflowPunct/>
        <w:topLinePunct w:val="0"/>
        <w:autoSpaceDN/>
        <w:bidi w:val="0"/>
        <w:adjustRightInd/>
        <w:snapToGrid/>
        <w:spacing w:line="560" w:lineRule="exact"/>
        <w:textAlignment w:val="auto"/>
      </w:pPr>
    </w:p>
    <w:p>
      <w:pPr>
        <w:keepNext w:val="0"/>
        <w:keepLines w:val="0"/>
        <w:pageBreakBefore w:val="0"/>
        <w:kinsoku/>
        <w:wordWrap/>
        <w:overflowPunct/>
        <w:topLinePunct w:val="0"/>
        <w:autoSpaceDN/>
        <w:bidi w:val="0"/>
        <w:adjustRightInd/>
        <w:snapToGrid/>
        <w:spacing w:line="560" w:lineRule="exact"/>
        <w:textAlignment w:val="auto"/>
      </w:pPr>
    </w:p>
    <w:p>
      <w:pPr>
        <w:keepNext w:val="0"/>
        <w:keepLines w:val="0"/>
        <w:pageBreakBefore w:val="0"/>
        <w:kinsoku/>
        <w:wordWrap/>
        <w:overflowPunct/>
        <w:topLinePunct w:val="0"/>
        <w:autoSpaceDN/>
        <w:bidi w:val="0"/>
        <w:adjustRightInd/>
        <w:snapToGrid/>
        <w:spacing w:line="560" w:lineRule="exact"/>
        <w:textAlignment w:val="auto"/>
      </w:pPr>
    </w:p>
    <w:p>
      <w:pPr>
        <w:keepNext w:val="0"/>
        <w:keepLines w:val="0"/>
        <w:pageBreakBefore w:val="0"/>
        <w:kinsoku/>
        <w:wordWrap/>
        <w:overflowPunct/>
        <w:topLinePunct w:val="0"/>
        <w:autoSpaceDN/>
        <w:bidi w:val="0"/>
        <w:adjustRightInd/>
        <w:snapToGrid/>
        <w:spacing w:line="560" w:lineRule="exact"/>
        <w:textAlignment w:val="auto"/>
      </w:pPr>
    </w:p>
    <w:p>
      <w:pPr>
        <w:keepNext w:val="0"/>
        <w:keepLines w:val="0"/>
        <w:pageBreakBefore w:val="0"/>
        <w:kinsoku/>
        <w:wordWrap/>
        <w:overflowPunct/>
        <w:topLinePunct w:val="0"/>
        <w:autoSpaceDN/>
        <w:bidi w:val="0"/>
        <w:adjustRightInd/>
        <w:snapToGrid/>
        <w:spacing w:line="560" w:lineRule="exact"/>
        <w:textAlignment w:val="auto"/>
      </w:pPr>
    </w:p>
    <w:p>
      <w:pPr>
        <w:keepNext w:val="0"/>
        <w:keepLines w:val="0"/>
        <w:pageBreakBefore w:val="0"/>
        <w:kinsoku/>
        <w:wordWrap/>
        <w:overflowPunct/>
        <w:topLinePunct w:val="0"/>
        <w:autoSpaceDN/>
        <w:bidi w:val="0"/>
        <w:adjustRightInd/>
        <w:snapToGrid/>
        <w:spacing w:line="560" w:lineRule="exact"/>
        <w:textAlignment w:val="auto"/>
      </w:pPr>
    </w:p>
    <w:p>
      <w:pPr>
        <w:keepNext w:val="0"/>
        <w:keepLines w:val="0"/>
        <w:pageBreakBefore w:val="0"/>
        <w:kinsoku/>
        <w:wordWrap/>
        <w:overflowPunct/>
        <w:topLinePunct w:val="0"/>
        <w:autoSpaceDN/>
        <w:bidi w:val="0"/>
        <w:adjustRightInd/>
        <w:snapToGrid/>
        <w:spacing w:line="560" w:lineRule="exact"/>
        <w:textAlignment w:val="auto"/>
      </w:pPr>
    </w:p>
    <w:p>
      <w:pPr>
        <w:keepNext w:val="0"/>
        <w:keepLines w:val="0"/>
        <w:pageBreakBefore w:val="0"/>
        <w:kinsoku/>
        <w:wordWrap/>
        <w:overflowPunct/>
        <w:topLinePunct w:val="0"/>
        <w:autoSpaceDN/>
        <w:bidi w:val="0"/>
        <w:adjustRightInd/>
        <w:snapToGrid/>
        <w:spacing w:line="560" w:lineRule="exact"/>
        <w:textAlignment w:val="auto"/>
      </w:pPr>
    </w:p>
    <w:p>
      <w:pPr>
        <w:keepNext w:val="0"/>
        <w:keepLines w:val="0"/>
        <w:pageBreakBefore w:val="0"/>
        <w:kinsoku/>
        <w:wordWrap/>
        <w:overflowPunct/>
        <w:topLinePunct w:val="0"/>
        <w:autoSpaceDN/>
        <w:bidi w:val="0"/>
        <w:adjustRightInd/>
        <w:snapToGrid/>
        <w:spacing w:line="560" w:lineRule="exact"/>
        <w:textAlignment w:val="auto"/>
      </w:pPr>
    </w:p>
    <w:p>
      <w:pPr>
        <w:keepNext w:val="0"/>
        <w:keepLines w:val="0"/>
        <w:pageBreakBefore w:val="0"/>
        <w:kinsoku/>
        <w:wordWrap/>
        <w:overflowPunct/>
        <w:topLinePunct w:val="0"/>
        <w:autoSpaceDN/>
        <w:bidi w:val="0"/>
        <w:adjustRightInd/>
        <w:snapToGrid/>
        <w:spacing w:line="560" w:lineRule="exact"/>
        <w:textAlignment w:val="auto"/>
      </w:pPr>
    </w:p>
    <w:p>
      <w:pPr>
        <w:keepNext w:val="0"/>
        <w:keepLines w:val="0"/>
        <w:pageBreakBefore w:val="0"/>
        <w:kinsoku/>
        <w:wordWrap/>
        <w:overflowPunct/>
        <w:topLinePunct w:val="0"/>
        <w:autoSpaceDN/>
        <w:bidi w:val="0"/>
        <w:adjustRightInd/>
        <w:snapToGrid/>
        <w:spacing w:line="560" w:lineRule="exact"/>
        <w:textAlignment w:val="auto"/>
      </w:pPr>
    </w:p>
    <w:p>
      <w:pPr>
        <w:keepNext w:val="0"/>
        <w:keepLines w:val="0"/>
        <w:pageBreakBefore w:val="0"/>
        <w:kinsoku/>
        <w:wordWrap/>
        <w:overflowPunct/>
        <w:topLinePunct w:val="0"/>
        <w:autoSpaceDN/>
        <w:bidi w:val="0"/>
        <w:adjustRightInd/>
        <w:snapToGrid/>
        <w:spacing w:line="560" w:lineRule="exact"/>
        <w:textAlignment w:val="auto"/>
      </w:pPr>
    </w:p>
    <w:p>
      <w:pPr>
        <w:keepNext w:val="0"/>
        <w:keepLines w:val="0"/>
        <w:pageBreakBefore w:val="0"/>
        <w:kinsoku/>
        <w:wordWrap/>
        <w:overflowPunct/>
        <w:topLinePunct w:val="0"/>
        <w:autoSpaceDN/>
        <w:bidi w:val="0"/>
        <w:adjustRightInd/>
        <w:snapToGrid/>
        <w:spacing w:line="560" w:lineRule="exact"/>
        <w:textAlignment w:val="auto"/>
      </w:pPr>
    </w:p>
    <w:p>
      <w:pPr>
        <w:keepNext w:val="0"/>
        <w:keepLines w:val="0"/>
        <w:pageBreakBefore w:val="0"/>
        <w:widowControl/>
        <w:kinsoku/>
        <w:wordWrap/>
        <w:overflowPunct/>
        <w:topLinePunct w:val="0"/>
        <w:autoSpaceDN/>
        <w:bidi w:val="0"/>
        <w:adjustRightInd/>
        <w:snapToGrid/>
        <w:spacing w:line="560" w:lineRule="exact"/>
        <w:jc w:val="left"/>
        <w:textAlignment w:val="auto"/>
        <w:rPr>
          <w:rFonts w:ascii="黑体" w:hAnsi="黑体" w:eastAsia="黑体" w:cs="黑体"/>
          <w:sz w:val="44"/>
          <w:szCs w:val="44"/>
        </w:rPr>
      </w:pPr>
      <w:r>
        <w:rPr>
          <w:rFonts w:ascii="黑体" w:hAnsi="黑体" w:eastAsia="黑体" w:cs="黑体"/>
          <w:sz w:val="44"/>
          <w:szCs w:val="44"/>
        </w:rPr>
        <w:br w:type="page"/>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r>
        <w:rPr>
          <w:rFonts w:hint="eastAsia" w:ascii="黑体" w:hAnsi="黑体" w:eastAsia="黑体" w:cs="黑体"/>
          <w:sz w:val="44"/>
          <w:szCs w:val="44"/>
        </w:rPr>
        <w:t>种子经营者在经营许可证规定的有效区域内设立分支机构的备案</w:t>
      </w:r>
    </w:p>
    <w:p>
      <w:pPr>
        <w:keepNext w:val="0"/>
        <w:keepLines w:val="0"/>
        <w:pageBreakBefore w:val="0"/>
        <w:kinsoku/>
        <w:wordWrap/>
        <w:overflowPunct/>
        <w:topLinePunct w:val="0"/>
        <w:autoSpaceDN/>
        <w:bidi w:val="0"/>
        <w:adjustRightInd/>
        <w:snapToGrid/>
        <w:spacing w:line="560" w:lineRule="exact"/>
        <w:textAlignment w:val="auto"/>
      </w:pP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职权类型：</w:t>
      </w:r>
      <w:r>
        <w:rPr>
          <w:rFonts w:hint="eastAsia" w:ascii="仿宋_GB2312" w:hAnsi="仿宋_GB2312" w:eastAsia="仿宋_GB2312" w:cs="仿宋_GB2312"/>
          <w:sz w:val="32"/>
          <w:szCs w:val="32"/>
        </w:rPr>
        <w:t>其他行政权力</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设定依据：</w:t>
      </w:r>
      <w:r>
        <w:rPr>
          <w:rFonts w:hint="eastAsia" w:ascii="仿宋_GB2312" w:hAnsi="仿宋_GB2312" w:eastAsia="仿宋_GB2312" w:cs="仿宋_GB2312"/>
          <w:sz w:val="32"/>
          <w:szCs w:val="32"/>
        </w:rPr>
        <w:t>《中华人民共和国种子法》</w:t>
      </w:r>
      <w:r>
        <w:rPr>
          <w:rFonts w:ascii="仿宋_GB2312" w:hAnsi="仿宋_GB2312" w:eastAsia="仿宋_GB2312" w:cs="仿宋_GB2312"/>
          <w:sz w:val="32"/>
          <w:szCs w:val="32"/>
          <w:highlight w:val="none"/>
        </w:rPr>
        <w:t>第三十八条</w:t>
      </w:r>
      <w:r>
        <w:rPr>
          <w:rFonts w:hint="eastAsia" w:ascii="仿宋_GB2312" w:hAnsi="仿宋_GB2312" w:eastAsia="仿宋_GB2312" w:cs="仿宋_GB2312"/>
          <w:sz w:val="32"/>
          <w:szCs w:val="32"/>
          <w:highlight w:val="none"/>
        </w:rPr>
        <w:t>第一款：“</w:t>
      </w:r>
      <w:r>
        <w:rPr>
          <w:rFonts w:ascii="仿宋_GB2312" w:hAnsi="仿宋_GB2312" w:eastAsia="仿宋_GB2312" w:cs="仿宋_GB2312"/>
          <w:sz w:val="32"/>
          <w:szCs w:val="32"/>
        </w:rPr>
        <w:t>种子生产经营许可证的有效区域由发证机关在其管辖范围内确定。种子生产经营者在种子生产经营许可证载明的有效区域设立分支机构的，专门经营不再分装的包装种子的，或者受具有种子生产经营许可证的种子生产经营者以书面委托生产、代销其种子的，不需要办理种子生产经营许可证，但应当向当地农业</w:t>
      </w:r>
      <w:r>
        <w:rPr>
          <w:rFonts w:hint="eastAsia" w:ascii="仿宋_GB2312" w:hAnsi="仿宋_GB2312" w:eastAsia="仿宋_GB2312" w:cs="仿宋_GB2312"/>
          <w:sz w:val="32"/>
          <w:szCs w:val="32"/>
        </w:rPr>
        <w:t>农村</w:t>
      </w:r>
      <w:r>
        <w:rPr>
          <w:rFonts w:ascii="仿宋_GB2312" w:hAnsi="仿宋_GB2312" w:eastAsia="仿宋_GB2312" w:cs="仿宋_GB2312"/>
          <w:sz w:val="32"/>
          <w:szCs w:val="32"/>
        </w:rPr>
        <w:t>、林业</w:t>
      </w:r>
      <w:r>
        <w:rPr>
          <w:rFonts w:hint="eastAsia" w:ascii="仿宋_GB2312" w:hAnsi="仿宋_GB2312" w:eastAsia="仿宋_GB2312" w:cs="仿宋_GB2312"/>
          <w:sz w:val="32"/>
          <w:szCs w:val="32"/>
        </w:rPr>
        <w:t>草原</w:t>
      </w:r>
      <w:r>
        <w:rPr>
          <w:rFonts w:ascii="仿宋_GB2312" w:hAnsi="仿宋_GB2312" w:eastAsia="仿宋_GB2312" w:cs="仿宋_GB2312"/>
          <w:sz w:val="32"/>
          <w:szCs w:val="32"/>
        </w:rPr>
        <w:t>主管部门备案。</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实施层级：</w:t>
      </w:r>
      <w:r>
        <w:rPr>
          <w:rFonts w:hint="eastAsia" w:ascii="仿宋_GB2312" w:hAnsi="仿宋_GB2312" w:eastAsia="仿宋_GB2312" w:cs="仿宋_GB2312"/>
          <w:sz w:val="32"/>
          <w:szCs w:val="32"/>
        </w:rPr>
        <w:t>市级、</w:t>
      </w:r>
      <w:r>
        <w:rPr>
          <w:rFonts w:ascii="仿宋_GB2312" w:hAnsi="仿宋_GB2312" w:eastAsia="仿宋_GB2312" w:cs="仿宋_GB2312"/>
          <w:sz w:val="32"/>
          <w:szCs w:val="32"/>
        </w:rPr>
        <w:t>区级</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实施主体：</w:t>
      </w:r>
      <w:r>
        <w:rPr>
          <w:rFonts w:hint="eastAsia" w:ascii="仿宋_GB2312" w:hAnsi="仿宋_GB2312" w:eastAsia="仿宋_GB2312" w:cs="仿宋_GB2312"/>
          <w:sz w:val="32"/>
          <w:szCs w:val="32"/>
        </w:rPr>
        <w:t>市、区园林绿化局</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申请材料：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一、种子经营者在经营许可证规定的有效区域内设立分支机构的备案申请表</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1.内容无遗漏，信息填写完整；2.设立的分支机构在林木种子生产经营许可证有效区域内；3.备案登记表加盖公章；4.此材料按样例固定格式填写，申请人自备。</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办理流程：</w:t>
      </w:r>
      <w:r>
        <w:rPr>
          <w:rFonts w:ascii="仿宋_GB2312" w:hAnsi="仿宋_GB2312" w:eastAsia="仿宋_GB2312" w:cs="仿宋_GB2312"/>
          <w:sz w:val="32"/>
          <w:szCs w:val="32"/>
        </w:rPr>
        <w:t>受理-审查/决定-</w:t>
      </w:r>
      <w:r>
        <w:rPr>
          <w:rFonts w:hint="eastAsia" w:ascii="仿宋_GB2312" w:hAnsi="仿宋_GB2312" w:eastAsia="仿宋_GB2312" w:cs="仿宋_GB2312"/>
          <w:sz w:val="32"/>
          <w:szCs w:val="32"/>
          <w:lang w:eastAsia="zh-CN"/>
        </w:rPr>
        <w:t>备案</w:t>
      </w:r>
    </w:p>
    <w:p>
      <w:pPr>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是否收费：</w:t>
      </w:r>
      <w:r>
        <w:rPr>
          <w:rFonts w:hint="eastAsia" w:ascii="仿宋_GB2312" w:hAnsi="仿宋_GB2312" w:eastAsia="仿宋_GB2312" w:cs="仿宋_GB2312"/>
          <w:sz w:val="32"/>
          <w:szCs w:val="32"/>
        </w:rPr>
        <w:t>否</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44"/>
          <w:szCs w:val="44"/>
        </w:rPr>
      </w:pPr>
      <w:r>
        <w:rPr>
          <w:rFonts w:hint="eastAsia" w:ascii="黑体" w:hAnsi="黑体" w:eastAsia="黑体" w:cs="黑体"/>
          <w:sz w:val="32"/>
          <w:szCs w:val="32"/>
        </w:rPr>
        <w:t>有效期：</w:t>
      </w:r>
      <w:r>
        <w:rPr>
          <w:rFonts w:hint="eastAsia" w:ascii="仿宋_GB2312" w:hAnsi="仿宋_GB2312" w:eastAsia="仿宋_GB2312" w:cs="仿宋_GB2312"/>
          <w:sz w:val="32"/>
          <w:szCs w:val="32"/>
        </w:rPr>
        <w:t>无时限</w:t>
      </w:r>
      <w:r>
        <w:rPr>
          <w:rFonts w:ascii="黑体" w:hAnsi="黑体" w:eastAsia="黑体" w:cs="黑体"/>
          <w:sz w:val="44"/>
          <w:szCs w:val="44"/>
        </w:rPr>
        <w:br w:type="page"/>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r>
        <w:rPr>
          <w:rFonts w:hint="eastAsia" w:ascii="黑体" w:hAnsi="黑体" w:eastAsia="黑体" w:cs="黑体"/>
          <w:sz w:val="44"/>
          <w:szCs w:val="44"/>
        </w:rPr>
        <w:t>专门经营不再分装的包装种子备案</w:t>
      </w:r>
    </w:p>
    <w:p>
      <w:pPr>
        <w:keepNext w:val="0"/>
        <w:keepLines w:val="0"/>
        <w:pageBreakBefore w:val="0"/>
        <w:kinsoku/>
        <w:wordWrap/>
        <w:overflowPunct/>
        <w:topLinePunct w:val="0"/>
        <w:autoSpaceDN/>
        <w:bidi w:val="0"/>
        <w:adjustRightInd/>
        <w:snapToGrid/>
        <w:spacing w:line="560" w:lineRule="exact"/>
        <w:textAlignment w:val="auto"/>
      </w:pP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职权类型：</w:t>
      </w:r>
      <w:r>
        <w:rPr>
          <w:rFonts w:hint="eastAsia" w:ascii="仿宋_GB2312" w:hAnsi="仿宋_GB2312" w:eastAsia="仿宋_GB2312" w:cs="仿宋_GB2312"/>
          <w:sz w:val="32"/>
          <w:szCs w:val="32"/>
        </w:rPr>
        <w:t>其他行政权力</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设定依据：</w:t>
      </w:r>
      <w:r>
        <w:rPr>
          <w:rFonts w:hint="eastAsia" w:ascii="仿宋_GB2312" w:hAnsi="仿宋_GB2312" w:eastAsia="仿宋_GB2312" w:cs="仿宋_GB2312"/>
          <w:sz w:val="32"/>
          <w:szCs w:val="32"/>
        </w:rPr>
        <w:t>《中华人民共和国种子法》</w:t>
      </w:r>
      <w:r>
        <w:rPr>
          <w:rFonts w:ascii="仿宋_GB2312" w:hAnsi="仿宋_GB2312" w:eastAsia="仿宋_GB2312" w:cs="仿宋_GB2312"/>
          <w:sz w:val="32"/>
          <w:szCs w:val="32"/>
        </w:rPr>
        <w:t>第三十八条</w:t>
      </w:r>
      <w:r>
        <w:rPr>
          <w:rFonts w:hint="eastAsia" w:ascii="仿宋_GB2312" w:hAnsi="仿宋_GB2312" w:eastAsia="仿宋_GB2312" w:cs="仿宋_GB2312"/>
          <w:sz w:val="32"/>
          <w:szCs w:val="32"/>
        </w:rPr>
        <w:t>第一款：“</w:t>
      </w:r>
      <w:r>
        <w:rPr>
          <w:rFonts w:ascii="仿宋_GB2312" w:hAnsi="仿宋_GB2312" w:eastAsia="仿宋_GB2312" w:cs="仿宋_GB2312"/>
          <w:sz w:val="32"/>
          <w:szCs w:val="32"/>
        </w:rPr>
        <w:t>种子生产经营许可证的有效区域由发证机关在其管辖范围内确定。种子生产经营者在种子生产经营许可证载明的有效区域设立分支机构的，专门经营不再分装的包装种子的，或者受具有种子生产经营许可证的种子生产经营者以书面委托生产、代销其种子的，不需要办理种子生产经营许可证，但应当向当地农业</w:t>
      </w:r>
      <w:r>
        <w:rPr>
          <w:rFonts w:hint="eastAsia" w:ascii="仿宋_GB2312" w:hAnsi="仿宋_GB2312" w:eastAsia="仿宋_GB2312" w:cs="仿宋_GB2312"/>
          <w:sz w:val="32"/>
          <w:szCs w:val="32"/>
        </w:rPr>
        <w:t>农村</w:t>
      </w:r>
      <w:r>
        <w:rPr>
          <w:rFonts w:ascii="仿宋_GB2312" w:hAnsi="仿宋_GB2312" w:eastAsia="仿宋_GB2312" w:cs="仿宋_GB2312"/>
          <w:sz w:val="32"/>
          <w:szCs w:val="32"/>
        </w:rPr>
        <w:t>、林业</w:t>
      </w:r>
      <w:r>
        <w:rPr>
          <w:rFonts w:hint="eastAsia" w:ascii="仿宋_GB2312" w:hAnsi="仿宋_GB2312" w:eastAsia="仿宋_GB2312" w:cs="仿宋_GB2312"/>
          <w:sz w:val="32"/>
          <w:szCs w:val="32"/>
        </w:rPr>
        <w:t>草原</w:t>
      </w:r>
      <w:r>
        <w:rPr>
          <w:rFonts w:ascii="仿宋_GB2312" w:hAnsi="仿宋_GB2312" w:eastAsia="仿宋_GB2312" w:cs="仿宋_GB2312"/>
          <w:sz w:val="32"/>
          <w:szCs w:val="32"/>
        </w:rPr>
        <w:t>主管部门备案。</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实施层级：</w:t>
      </w:r>
      <w:r>
        <w:rPr>
          <w:rFonts w:hint="eastAsia" w:ascii="仿宋_GB2312" w:hAnsi="仿宋_GB2312" w:eastAsia="仿宋_GB2312" w:cs="仿宋_GB2312"/>
          <w:sz w:val="32"/>
          <w:szCs w:val="32"/>
        </w:rPr>
        <w:t>市级、</w:t>
      </w:r>
      <w:r>
        <w:rPr>
          <w:rFonts w:ascii="仿宋_GB2312" w:hAnsi="仿宋_GB2312" w:eastAsia="仿宋_GB2312" w:cs="仿宋_GB2312"/>
          <w:sz w:val="32"/>
          <w:szCs w:val="32"/>
        </w:rPr>
        <w:t>区级</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实施主体：</w:t>
      </w:r>
      <w:r>
        <w:rPr>
          <w:rFonts w:hint="eastAsia" w:ascii="仿宋_GB2312" w:hAnsi="仿宋_GB2312" w:eastAsia="仿宋_GB2312" w:cs="仿宋_GB2312"/>
          <w:sz w:val="32"/>
          <w:szCs w:val="32"/>
        </w:rPr>
        <w:t>市、区园林绿化局</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权限划分：</w:t>
      </w:r>
      <w:r>
        <w:rPr>
          <w:rFonts w:hint="eastAsia" w:ascii="仿宋_GB2312" w:hAnsi="仿宋_GB2312" w:eastAsia="仿宋_GB2312" w:cs="仿宋_GB2312"/>
          <w:sz w:val="32"/>
          <w:szCs w:val="32"/>
        </w:rPr>
        <w:t>所在地区级园林绿化局办理备案</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申请材料：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一、专门经营不再分装的包装种子备案申请表</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1.申请表填写无遗漏，信息完整； 2.申请表加盖申请人公章 ； 3.此材料需按样例固定模板填写。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二、不再分装的包装种子购销凭证。</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1.复印件需加盖申请单位公章</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2.所载信息真实、有效。</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办理流程：</w:t>
      </w:r>
      <w:r>
        <w:rPr>
          <w:rFonts w:ascii="仿宋_GB2312" w:hAnsi="仿宋_GB2312" w:eastAsia="仿宋_GB2312" w:cs="仿宋_GB2312"/>
          <w:sz w:val="32"/>
          <w:szCs w:val="32"/>
        </w:rPr>
        <w:t>受理-审查/决定-</w:t>
      </w:r>
      <w:r>
        <w:rPr>
          <w:rFonts w:hint="eastAsia" w:ascii="仿宋_GB2312" w:hAnsi="仿宋_GB2312" w:eastAsia="仿宋_GB2312" w:cs="仿宋_GB2312"/>
          <w:sz w:val="32"/>
          <w:szCs w:val="32"/>
          <w:lang w:eastAsia="zh-CN"/>
        </w:rPr>
        <w:t>备案</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sz w:val="32"/>
          <w:szCs w:val="32"/>
        </w:rPr>
        <w:t>是否收费：</w:t>
      </w:r>
      <w:r>
        <w:rPr>
          <w:rFonts w:hint="eastAsia" w:ascii="仿宋_GB2312" w:hAnsi="仿宋_GB2312" w:eastAsia="仿宋_GB2312" w:cs="仿宋_GB2312"/>
          <w:sz w:val="32"/>
          <w:szCs w:val="32"/>
        </w:rPr>
        <w:t>否</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有效期：</w:t>
      </w:r>
      <w:r>
        <w:rPr>
          <w:rFonts w:hint="eastAsia" w:ascii="仿宋_GB2312" w:hAnsi="仿宋_GB2312" w:eastAsia="仿宋_GB2312" w:cs="仿宋_GB2312"/>
          <w:sz w:val="32"/>
          <w:szCs w:val="32"/>
        </w:rPr>
        <w:t>无时限</w:t>
      </w:r>
      <w:r>
        <w:rPr>
          <w:rFonts w:ascii="仿宋_GB2312" w:hAnsi="仿宋_GB2312" w:eastAsia="仿宋_GB2312" w:cs="仿宋_GB2312"/>
          <w:sz w:val="32"/>
          <w:szCs w:val="32"/>
        </w:rPr>
        <w:br w:type="page"/>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color w:val="000000" w:themeColor="text1"/>
          <w:sz w:val="44"/>
          <w:szCs w:val="44"/>
          <w14:textFill>
            <w14:solidFill>
              <w14:schemeClr w14:val="tx1"/>
            </w14:solidFill>
          </w14:textFill>
        </w:rPr>
      </w:pPr>
      <w:r>
        <w:rPr>
          <w:rFonts w:hint="eastAsia" w:ascii="黑体" w:hAnsi="黑体" w:eastAsia="黑体" w:cs="黑体"/>
          <w:color w:val="000000" w:themeColor="text1"/>
          <w:sz w:val="44"/>
          <w:szCs w:val="44"/>
          <w14:textFill>
            <w14:solidFill>
              <w14:schemeClr w14:val="tx1"/>
            </w14:solidFill>
          </w14:textFill>
        </w:rPr>
        <w:t>2.林草种子生产经营许可证注销</w:t>
      </w:r>
    </w:p>
    <w:p>
      <w:pPr>
        <w:keepNext w:val="0"/>
        <w:keepLines w:val="0"/>
        <w:pageBreakBefore w:val="0"/>
        <w:kinsoku/>
        <w:wordWrap/>
        <w:overflowPunct/>
        <w:topLinePunct w:val="0"/>
        <w:autoSpaceDN/>
        <w:bidi w:val="0"/>
        <w:adjustRightInd/>
        <w:snapToGrid/>
        <w:spacing w:line="560" w:lineRule="exact"/>
        <w:textAlignment w:val="auto"/>
      </w:pP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color w:val="000000" w:themeColor="text1"/>
          <w:sz w:val="32"/>
          <w:szCs w:val="32"/>
          <w14:textFill>
            <w14:solidFill>
              <w14:schemeClr w14:val="tx1"/>
            </w14:solidFill>
          </w14:textFill>
        </w:rPr>
        <w:t>职权类型：</w:t>
      </w:r>
      <w:r>
        <w:rPr>
          <w:rFonts w:hint="eastAsia" w:ascii="仿宋_GB2312" w:hAnsi="仿宋_GB2312" w:eastAsia="仿宋_GB2312" w:cs="仿宋_GB2312"/>
          <w:sz w:val="32"/>
          <w:szCs w:val="32"/>
        </w:rPr>
        <w:t>其他行政权力</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color w:val="000000" w:themeColor="text1"/>
          <w:sz w:val="32"/>
          <w:szCs w:val="32"/>
          <w14:textFill>
            <w14:solidFill>
              <w14:schemeClr w14:val="tx1"/>
            </w14:solidFill>
          </w14:textFill>
        </w:rPr>
        <w:t>设定依据：</w:t>
      </w:r>
      <w:r>
        <w:rPr>
          <w:rFonts w:hint="eastAsia" w:ascii="仿宋_GB2312" w:hAnsi="仿宋_GB2312" w:eastAsia="仿宋_GB2312" w:cs="仿宋_GB2312"/>
          <w:sz w:val="32"/>
          <w:szCs w:val="32"/>
        </w:rPr>
        <w:t>《北京市种子条例》</w:t>
      </w:r>
      <w:r>
        <w:rPr>
          <w:rFonts w:ascii="仿宋_GB2312" w:hAnsi="仿宋_GB2312" w:eastAsia="仿宋_GB2312" w:cs="仿宋_GB2312"/>
          <w:sz w:val="32"/>
          <w:szCs w:val="32"/>
        </w:rPr>
        <w:t>第三十二条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生产经营者申请注销种子生产经营许可证，且不违反法律法规规定的，农业农村、园林绿化部门应当办理种子生产经营许可证注销手续，并予以公告。</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实施层级：</w:t>
      </w:r>
      <w:r>
        <w:rPr>
          <w:rFonts w:hint="eastAsia" w:ascii="仿宋_GB2312" w:hAnsi="仿宋_GB2312" w:eastAsia="仿宋_GB2312" w:cs="仿宋_GB2312"/>
          <w:sz w:val="32"/>
          <w:szCs w:val="32"/>
        </w:rPr>
        <w:t>市级、</w:t>
      </w:r>
      <w:r>
        <w:rPr>
          <w:rFonts w:ascii="仿宋_GB2312" w:hAnsi="仿宋_GB2312" w:eastAsia="仿宋_GB2312" w:cs="仿宋_GB2312"/>
          <w:sz w:val="32"/>
          <w:szCs w:val="32"/>
        </w:rPr>
        <w:t>区级</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实施主体：</w:t>
      </w:r>
      <w:r>
        <w:rPr>
          <w:rFonts w:hint="eastAsia" w:ascii="仿宋_GB2312" w:hAnsi="仿宋_GB2312" w:eastAsia="仿宋_GB2312" w:cs="仿宋_GB2312"/>
          <w:sz w:val="32"/>
          <w:szCs w:val="32"/>
        </w:rPr>
        <w:t>市、区园林绿化局</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权限划分：</w:t>
      </w:r>
      <w:r>
        <w:rPr>
          <w:rFonts w:hint="eastAsia" w:ascii="仿宋_GB2312" w:hAnsi="仿宋_GB2312" w:eastAsia="仿宋_GB2312" w:cs="仿宋_GB2312"/>
          <w:sz w:val="32"/>
          <w:szCs w:val="32"/>
        </w:rPr>
        <w:t>由本市原发证机关注销</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申请材料：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一、注销林草种子生产经营许可证申请表</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申请表加盖公章，各项内容如实填写； 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单位名称与申请表的单位名称一致。</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rPr>
        <w:t>办理流程：</w:t>
      </w:r>
      <w:r>
        <w:rPr>
          <w:rFonts w:ascii="仿宋_GB2312" w:hAnsi="仿宋_GB2312" w:eastAsia="仿宋_GB2312" w:cs="仿宋_GB2312"/>
          <w:sz w:val="32"/>
          <w:szCs w:val="32"/>
        </w:rPr>
        <w:t>受理-审查/决定-</w:t>
      </w:r>
      <w:r>
        <w:rPr>
          <w:rFonts w:hint="eastAsia" w:ascii="仿宋_GB2312" w:hAnsi="仿宋_GB2312" w:eastAsia="仿宋_GB2312" w:cs="仿宋_GB2312"/>
          <w:sz w:val="32"/>
          <w:szCs w:val="32"/>
          <w:lang w:eastAsia="zh-CN"/>
        </w:rPr>
        <w:t>注销</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sz w:val="32"/>
          <w:szCs w:val="32"/>
        </w:rPr>
        <w:t>是否收费：</w:t>
      </w:r>
      <w:r>
        <w:rPr>
          <w:rFonts w:hint="eastAsia" w:ascii="仿宋_GB2312" w:hAnsi="仿宋_GB2312" w:eastAsia="仿宋_GB2312" w:cs="仿宋_GB2312"/>
          <w:sz w:val="32"/>
          <w:szCs w:val="32"/>
        </w:rPr>
        <w:t>否</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有效期：</w:t>
      </w:r>
      <w:r>
        <w:rPr>
          <w:rFonts w:hint="eastAsia" w:ascii="仿宋_GB2312" w:hAnsi="仿宋_GB2312" w:eastAsia="仿宋_GB2312" w:cs="仿宋_GB2312"/>
          <w:sz w:val="32"/>
          <w:szCs w:val="32"/>
        </w:rPr>
        <w:t>无时限</w:t>
      </w:r>
    </w:p>
    <w:p>
      <w:pPr>
        <w:keepNext w:val="0"/>
        <w:keepLines w:val="0"/>
        <w:pageBreakBefore w:val="0"/>
        <w:widowControl/>
        <w:kinsoku/>
        <w:wordWrap/>
        <w:overflowPunct/>
        <w:topLinePunct w:val="0"/>
        <w:autoSpaceDN/>
        <w:bidi w:val="0"/>
        <w:adjustRightInd/>
        <w:snapToGrid/>
        <w:spacing w:line="560" w:lineRule="exact"/>
        <w:jc w:val="left"/>
        <w:textAlignment w:val="auto"/>
        <w:rPr>
          <w:sz w:val="32"/>
          <w:szCs w:val="32"/>
        </w:rPr>
      </w:pPr>
      <w:r>
        <w:rPr>
          <w:sz w:val="32"/>
          <w:szCs w:val="32"/>
        </w:rPr>
        <w:br w:type="page"/>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r>
        <w:rPr>
          <w:rFonts w:hint="eastAsia" w:ascii="黑体" w:hAnsi="黑体" w:eastAsia="黑体" w:cs="黑体"/>
          <w:sz w:val="44"/>
          <w:szCs w:val="44"/>
        </w:rPr>
        <w:t>3.野生动物临时收容救护点的设立</w:t>
      </w:r>
    </w:p>
    <w:p>
      <w:pPr>
        <w:keepNext w:val="0"/>
        <w:keepLines w:val="0"/>
        <w:pageBreakBefore w:val="0"/>
        <w:kinsoku/>
        <w:wordWrap/>
        <w:overflowPunct/>
        <w:topLinePunct w:val="0"/>
        <w:autoSpaceDN/>
        <w:bidi w:val="0"/>
        <w:adjustRightInd/>
        <w:snapToGrid/>
        <w:spacing w:line="560" w:lineRule="exact"/>
        <w:textAlignment w:val="auto"/>
      </w:pP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职权类型：</w:t>
      </w:r>
      <w:r>
        <w:rPr>
          <w:rFonts w:hint="eastAsia" w:ascii="仿宋_GB2312" w:hAnsi="仿宋_GB2312" w:eastAsia="仿宋_GB2312" w:cs="仿宋_GB2312"/>
          <w:sz w:val="32"/>
          <w:szCs w:val="32"/>
        </w:rPr>
        <w:t>其他行政权力</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设定依据：</w:t>
      </w:r>
      <w:r>
        <w:rPr>
          <w:rFonts w:hint="eastAsia" w:ascii="仿宋_GB2312" w:hAnsi="仿宋_GB2312" w:eastAsia="仿宋_GB2312" w:cs="仿宋_GB2312"/>
          <w:sz w:val="32"/>
          <w:szCs w:val="32"/>
        </w:rPr>
        <w:t>《中华人民共和国野生动物保护法》</w:t>
      </w:r>
      <w:r>
        <w:rPr>
          <w:rFonts w:ascii="仿宋_GB2312" w:hAnsi="仿宋_GB2312" w:eastAsia="仿宋_GB2312" w:cs="仿宋_GB2312"/>
          <w:sz w:val="32"/>
          <w:szCs w:val="32"/>
        </w:rPr>
        <w:t>第十五条第二</w:t>
      </w:r>
      <w:r>
        <w:rPr>
          <w:rFonts w:hint="eastAsia" w:ascii="仿宋_GB2312" w:hAnsi="仿宋_GB2312" w:eastAsia="仿宋_GB2312" w:cs="仿宋_GB2312"/>
          <w:sz w:val="32"/>
          <w:szCs w:val="32"/>
        </w:rPr>
        <w:t>款：“……</w:t>
      </w:r>
      <w:r>
        <w:rPr>
          <w:rFonts w:ascii="仿宋_GB2312" w:hAnsi="仿宋_GB2312" w:eastAsia="仿宋_GB2312" w:cs="仿宋_GB2312"/>
          <w:sz w:val="32"/>
          <w:szCs w:val="32"/>
        </w:rPr>
        <w:t>县级以上人民政府野生动物保护主管部门应当按照国家有关规定组织开展野生动物收容救护工作</w:t>
      </w:r>
      <w:r>
        <w:rPr>
          <w:rFonts w:hint="eastAsia" w:ascii="仿宋_GB2312" w:hAnsi="仿宋_GB2312" w:eastAsia="仿宋_GB2312" w:cs="仿宋_GB2312"/>
          <w:sz w:val="32"/>
          <w:szCs w:val="32"/>
        </w:rPr>
        <w:t>，加强对社会组织开展野生动物收容救护工作的规范和指导。”</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《陆生野生动物收容救护管理规定》（林护发〔2014〕102号）第四条第三</w:t>
      </w:r>
      <w:r>
        <w:rPr>
          <w:rFonts w:hint="eastAsia" w:ascii="仿宋_GB2312" w:hAnsi="仿宋_GB2312" w:eastAsia="仿宋_GB2312" w:cs="仿宋_GB2312"/>
          <w:sz w:val="32"/>
          <w:szCs w:val="32"/>
        </w:rPr>
        <w:t>款：“</w:t>
      </w:r>
      <w:r>
        <w:rPr>
          <w:rFonts w:ascii="仿宋_GB2312" w:hAnsi="仿宋_GB2312" w:eastAsia="仿宋_GB2312" w:cs="仿宋_GB2312"/>
          <w:sz w:val="32"/>
          <w:szCs w:val="32"/>
        </w:rPr>
        <w:t>野生动物驯养繁殖单位和相关机构，可以根据自身条件自愿作为临时收容救护点。临时收容救护点及其收容救护对象名单，由县级林业主管部门公布，并报省级林业主管部门。</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实施层级：</w:t>
      </w:r>
      <w:r>
        <w:rPr>
          <w:rFonts w:hint="eastAsia" w:ascii="仿宋_GB2312" w:hAnsi="仿宋_GB2312" w:eastAsia="仿宋_GB2312" w:cs="仿宋_GB2312"/>
          <w:sz w:val="32"/>
          <w:szCs w:val="32"/>
        </w:rPr>
        <w:t>市级、</w:t>
      </w:r>
      <w:r>
        <w:rPr>
          <w:rFonts w:ascii="仿宋_GB2312" w:hAnsi="仿宋_GB2312" w:eastAsia="仿宋_GB2312" w:cs="仿宋_GB2312"/>
          <w:sz w:val="32"/>
          <w:szCs w:val="32"/>
        </w:rPr>
        <w:t>区级</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实施主体：</w:t>
      </w:r>
      <w:r>
        <w:rPr>
          <w:rFonts w:hint="eastAsia" w:ascii="仿宋_GB2312" w:hAnsi="仿宋_GB2312" w:eastAsia="仿宋_GB2312" w:cs="仿宋_GB2312"/>
          <w:sz w:val="32"/>
          <w:szCs w:val="32"/>
        </w:rPr>
        <w:t>市、区园林绿化局</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权限划分：</w:t>
      </w:r>
      <w:r>
        <w:rPr>
          <w:rFonts w:hint="eastAsia" w:ascii="仿宋_GB2312" w:hAnsi="仿宋_GB2312" w:eastAsia="仿宋_GB2312" w:cs="仿宋_GB2312"/>
          <w:sz w:val="32"/>
          <w:szCs w:val="32"/>
        </w:rPr>
        <w:t>区级初审、市级终审</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申请材料：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一、野生动物临时收容救护站点的设立申报表</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1.申请表须加盖区野生动物主管部门公章； 2.申请表申请人签字为法定代表人签字；3.申请表加盖法人单位公章；4.申请表使用A4纸打印。</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二、企业法人营业执照。</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1.营业执照所载信息与申请表信息保持一致； 2.申请单位名称地址与申请表上单位名称地址一致；3.营业执照须在有效期内；4.使用A4纸打印或复印，复印件与原件一致，复印件上需注明日期，加盖单位公章。</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三、救治及饲养人员技术能力及工作关系说明文件。</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应具备一定业务能力的救护人员，且人数不少于2人；2.兽医人员应具备兽医相关专业毕业证明（大专及以上）或兽医资格证；3.救护、饲养等相关人员的劳动合同真实有效；4.野生动物饲养笼舍和场地说明（包括笼舍面</w:t>
      </w:r>
      <w:r>
        <w:rPr>
          <w:rFonts w:hint="eastAsia" w:ascii="仿宋_GB2312" w:hAnsi="仿宋_GB2312" w:eastAsia="仿宋_GB2312" w:cs="仿宋_GB2312"/>
          <w:sz w:val="32"/>
          <w:szCs w:val="32"/>
        </w:rPr>
        <w:t>积、材质、结构说明及照片）；</w:t>
      </w:r>
      <w:r>
        <w:rPr>
          <w:rFonts w:ascii="仿宋_GB2312" w:hAnsi="仿宋_GB2312" w:eastAsia="仿宋_GB2312" w:cs="仿宋_GB2312"/>
          <w:sz w:val="32"/>
          <w:szCs w:val="32"/>
        </w:rPr>
        <w:t>5.材料完整、清晰，使用 A4 纸打印或复印；凡申请材料需提交复印件的，申请人须在复印件上注明日期，加盖单位公章。</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rPr>
        <w:t>办理流程：</w:t>
      </w:r>
      <w:r>
        <w:rPr>
          <w:rFonts w:ascii="仿宋_GB2312" w:hAnsi="仿宋_GB2312" w:eastAsia="仿宋_GB2312" w:cs="仿宋_GB2312"/>
          <w:sz w:val="32"/>
          <w:szCs w:val="32"/>
        </w:rPr>
        <w:t>受理-专家评审/审查/决定-</w:t>
      </w:r>
      <w:r>
        <w:rPr>
          <w:rFonts w:hint="eastAsia" w:ascii="仿宋_GB2312" w:hAnsi="仿宋_GB2312" w:eastAsia="仿宋_GB2312" w:cs="仿宋_GB2312"/>
          <w:sz w:val="32"/>
          <w:szCs w:val="32"/>
          <w:lang w:eastAsia="zh-CN"/>
        </w:rPr>
        <w:t>制发批复</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sz w:val="32"/>
          <w:szCs w:val="32"/>
        </w:rPr>
        <w:t>是否收费：</w:t>
      </w:r>
      <w:r>
        <w:rPr>
          <w:rFonts w:hint="eastAsia" w:ascii="仿宋_GB2312" w:hAnsi="仿宋_GB2312" w:eastAsia="仿宋_GB2312" w:cs="仿宋_GB2312"/>
          <w:sz w:val="32"/>
          <w:szCs w:val="32"/>
        </w:rPr>
        <w:t>否</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有效期：</w:t>
      </w:r>
      <w:r>
        <w:rPr>
          <w:rFonts w:hint="eastAsia" w:ascii="仿宋_GB2312" w:hAnsi="仿宋_GB2312" w:eastAsia="仿宋_GB2312" w:cs="仿宋_GB2312"/>
          <w:sz w:val="32"/>
          <w:szCs w:val="32"/>
        </w:rPr>
        <w:t>无时限</w:t>
      </w:r>
    </w:p>
    <w:p>
      <w:pPr>
        <w:keepNext w:val="0"/>
        <w:keepLines w:val="0"/>
        <w:pageBreakBefore w:val="0"/>
        <w:widowControl/>
        <w:kinsoku/>
        <w:wordWrap/>
        <w:overflowPunct/>
        <w:topLinePunct w:val="0"/>
        <w:autoSpaceDN/>
        <w:bidi w:val="0"/>
        <w:adjustRightInd/>
        <w:snapToGrid/>
        <w:spacing w:line="560" w:lineRule="exact"/>
        <w:jc w:val="left"/>
        <w:textAlignment w:val="auto"/>
        <w:rPr>
          <w:sz w:val="32"/>
          <w:szCs w:val="32"/>
        </w:rPr>
      </w:pPr>
      <w:r>
        <w:rPr>
          <w:sz w:val="32"/>
          <w:szCs w:val="32"/>
        </w:rPr>
        <w:br w:type="page"/>
      </w:r>
    </w:p>
    <w:p>
      <w:pPr>
        <w:keepNext w:val="0"/>
        <w:keepLines w:val="0"/>
        <w:pageBreakBefore w:val="0"/>
        <w:kinsoku/>
        <w:wordWrap/>
        <w:overflowPunct/>
        <w:topLinePunct w:val="0"/>
        <w:autoSpaceDE/>
        <w:autoSpaceDN/>
        <w:bidi w:val="0"/>
        <w:adjustRightInd/>
        <w:snapToGrid/>
        <w:spacing w:line="520" w:lineRule="exact"/>
        <w:jc w:val="center"/>
        <w:textAlignment w:val="auto"/>
        <w:rPr>
          <w:rFonts w:ascii="黑体" w:hAnsi="黑体" w:eastAsia="黑体" w:cs="黑体"/>
          <w:sz w:val="44"/>
          <w:szCs w:val="44"/>
        </w:rPr>
      </w:pPr>
      <w:r>
        <w:rPr>
          <w:rFonts w:hint="eastAsia" w:ascii="黑体" w:hAnsi="黑体" w:eastAsia="黑体" w:cs="黑体"/>
          <w:sz w:val="44"/>
          <w:szCs w:val="44"/>
        </w:rPr>
        <w:t>4.《森林植物检疫员证》核发</w:t>
      </w:r>
    </w:p>
    <w:p>
      <w:pPr>
        <w:keepNext w:val="0"/>
        <w:keepLines w:val="0"/>
        <w:pageBreakBefore w:val="0"/>
        <w:kinsoku/>
        <w:wordWrap/>
        <w:overflowPunct/>
        <w:topLinePunct w:val="0"/>
        <w:autoSpaceDE/>
        <w:autoSpaceDN/>
        <w:bidi w:val="0"/>
        <w:adjustRightInd/>
        <w:snapToGrid/>
        <w:spacing w:line="520" w:lineRule="exact"/>
        <w:textAlignment w:val="auto"/>
      </w:pP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职权类型：</w:t>
      </w:r>
      <w:r>
        <w:rPr>
          <w:rFonts w:hint="eastAsia" w:ascii="仿宋_GB2312" w:hAnsi="仿宋_GB2312" w:eastAsia="仿宋_GB2312" w:cs="仿宋_GB2312"/>
          <w:sz w:val="32"/>
          <w:szCs w:val="32"/>
        </w:rPr>
        <w:t>其他行政权力</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设定依据：</w:t>
      </w:r>
      <w:r>
        <w:rPr>
          <w:rFonts w:hint="eastAsia" w:ascii="仿宋_GB2312" w:hAnsi="仿宋_GB2312" w:eastAsia="仿宋_GB2312" w:cs="仿宋_GB2312"/>
          <w:sz w:val="32"/>
          <w:szCs w:val="32"/>
        </w:rPr>
        <w:t>《植物检疫条例实施细则（</w:t>
      </w:r>
      <w:r>
        <w:rPr>
          <w:rFonts w:ascii="仿宋_GB2312" w:hAnsi="仿宋_GB2312" w:eastAsia="仿宋_GB2312" w:cs="仿宋_GB2312"/>
          <w:sz w:val="32"/>
          <w:szCs w:val="32"/>
        </w:rPr>
        <w:t>林业部分</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》第三条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森检员应当</w:t>
      </w:r>
      <w:r>
        <w:rPr>
          <w:rFonts w:hint="eastAsia" w:ascii="仿宋_GB2312" w:hAnsi="仿宋_GB2312" w:eastAsia="仿宋_GB2312" w:cs="仿宋_GB2312"/>
          <w:sz w:val="32"/>
          <w:szCs w:val="32"/>
        </w:rPr>
        <w:t>由</w:t>
      </w:r>
      <w:r>
        <w:rPr>
          <w:rFonts w:ascii="仿宋_GB2312" w:hAnsi="仿宋_GB2312" w:eastAsia="仿宋_GB2312" w:cs="仿宋_GB2312"/>
          <w:sz w:val="32"/>
          <w:szCs w:val="32"/>
        </w:rPr>
        <w:t>具有林业专业、森保专业助理工程师以上技术职称的人员或者中等专业学校毕业、连续从事森保工作两年以上的技术员担任。森检员应当经过省级以上林业主管部门举办的森检培训班培训并取得成绩合格证书，由省、自治区、直辖市林业主管部门批准，发给《森林植物检疫员证》。 森检员执行森检任务时，必须穿着森检制服、佩带森检标志和出示《森林植</w:t>
      </w:r>
      <w:r>
        <w:rPr>
          <w:rFonts w:hint="eastAsia" w:ascii="仿宋_GB2312" w:hAnsi="仿宋_GB2312" w:eastAsia="仿宋_GB2312" w:cs="仿宋_GB2312"/>
          <w:sz w:val="32"/>
          <w:szCs w:val="32"/>
        </w:rPr>
        <w:t>物检疫员证》。”</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实施层级：</w:t>
      </w:r>
      <w:r>
        <w:rPr>
          <w:rFonts w:hint="eastAsia" w:ascii="仿宋_GB2312" w:hAnsi="仿宋_GB2312" w:eastAsia="仿宋_GB2312" w:cs="仿宋_GB2312"/>
          <w:sz w:val="32"/>
          <w:szCs w:val="32"/>
        </w:rPr>
        <w:t>市级</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实施主体：</w:t>
      </w:r>
      <w:r>
        <w:rPr>
          <w:rFonts w:hint="eastAsia" w:ascii="仿宋_GB2312" w:hAnsi="仿宋_GB2312" w:eastAsia="仿宋_GB2312" w:cs="仿宋_GB2312"/>
          <w:sz w:val="32"/>
          <w:szCs w:val="32"/>
        </w:rPr>
        <w:t>北京市园林绿化局</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权限划分：</w:t>
      </w:r>
      <w:r>
        <w:rPr>
          <w:rFonts w:hint="eastAsia" w:ascii="仿宋_GB2312" w:hAnsi="仿宋_GB2312" w:eastAsia="仿宋_GB2312" w:cs="仿宋_GB2312"/>
          <w:sz w:val="32"/>
          <w:szCs w:val="32"/>
        </w:rPr>
        <w:t>森检员应当经过省级以上林业主管部门举办的森检培训班培训并取得成绩合格证书，由省、自治区、直辖市林业主管部门批准，发给《森林植物检疫员证》。</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申请材料：</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一、申报人员应具有林业专业、森保专业助理工程师以上技术职称或者中等专业学校毕业、连续从事森保专业工作两年以上的工作经验提交：森林植物检疫员任职资格审批单</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表格信息填报真实有效；2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申报单位签署推荐意见并加盖申报单位公章。</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办理流程：</w:t>
      </w:r>
      <w:r>
        <w:rPr>
          <w:rFonts w:ascii="仿宋_GB2312" w:hAnsi="仿宋_GB2312" w:eastAsia="仿宋_GB2312" w:cs="仿宋_GB2312"/>
          <w:sz w:val="32"/>
          <w:szCs w:val="32"/>
        </w:rPr>
        <w:t>受理-审查/其他/决定-制证/发证</w:t>
      </w:r>
    </w:p>
    <w:p>
      <w:pPr>
        <w:keepNext w:val="0"/>
        <w:keepLines w:val="0"/>
        <w:pageBreakBefore w:val="0"/>
        <w:widowControl/>
        <w:kinsoku/>
        <w:wordWrap/>
        <w:overflowPunct/>
        <w:topLinePunct w:val="0"/>
        <w:autoSpaceDE/>
        <w:autoSpaceDN/>
        <w:bidi w:val="0"/>
        <w:adjustRightInd/>
        <w:snapToGrid/>
        <w:spacing w:line="52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sz w:val="32"/>
          <w:szCs w:val="32"/>
        </w:rPr>
        <w:t>是否收费：</w:t>
      </w:r>
      <w:r>
        <w:rPr>
          <w:rFonts w:hint="eastAsia" w:ascii="仿宋_GB2312" w:hAnsi="仿宋_GB2312" w:eastAsia="仿宋_GB2312" w:cs="仿宋_GB2312"/>
          <w:sz w:val="32"/>
          <w:szCs w:val="32"/>
        </w:rPr>
        <w:t>否</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有效期：</w:t>
      </w:r>
      <w:r>
        <w:rPr>
          <w:rFonts w:hint="eastAsia" w:ascii="仿宋_GB2312" w:hAnsi="仿宋_GB2312" w:eastAsia="仿宋_GB2312" w:cs="仿宋_GB2312"/>
          <w:sz w:val="32"/>
          <w:szCs w:val="32"/>
        </w:rPr>
        <w:t>无时限</w:t>
      </w:r>
    </w:p>
    <w:p>
      <w:pPr>
        <w:keepNext w:val="0"/>
        <w:keepLines w:val="0"/>
        <w:pageBreakBefore w:val="0"/>
        <w:widowControl/>
        <w:kinsoku/>
        <w:wordWrap/>
        <w:overflowPunct/>
        <w:topLinePunct w:val="0"/>
        <w:autoSpaceDN/>
        <w:bidi w:val="0"/>
        <w:adjustRightInd/>
        <w:snapToGrid/>
        <w:spacing w:line="560" w:lineRule="exact"/>
        <w:jc w:val="left"/>
        <w:textAlignment w:val="auto"/>
        <w:rPr>
          <w:sz w:val="32"/>
          <w:szCs w:val="32"/>
        </w:rPr>
      </w:pPr>
      <w:r>
        <w:rPr>
          <w:sz w:val="32"/>
          <w:szCs w:val="32"/>
        </w:rPr>
        <w:br w:type="page"/>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r>
        <w:rPr>
          <w:rFonts w:hint="eastAsia" w:ascii="黑体" w:hAnsi="黑体" w:eastAsia="黑体" w:cs="黑体"/>
          <w:sz w:val="44"/>
          <w:szCs w:val="44"/>
        </w:rPr>
        <w:t>5.紧急情况处置林木（树木）报告备案</w:t>
      </w:r>
    </w:p>
    <w:p>
      <w:pPr>
        <w:keepNext w:val="0"/>
        <w:keepLines w:val="0"/>
        <w:pageBreakBefore w:val="0"/>
        <w:kinsoku/>
        <w:wordWrap/>
        <w:overflowPunct/>
        <w:topLinePunct w:val="0"/>
        <w:autoSpaceDN/>
        <w:bidi w:val="0"/>
        <w:adjustRightInd/>
        <w:snapToGrid/>
        <w:spacing w:line="560" w:lineRule="exact"/>
        <w:textAlignment w:val="auto"/>
      </w:pP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职权类型：</w:t>
      </w:r>
      <w:r>
        <w:rPr>
          <w:rFonts w:hint="eastAsia" w:ascii="仿宋_GB2312" w:hAnsi="仿宋_GB2312" w:eastAsia="仿宋_GB2312" w:cs="仿宋_GB2312"/>
          <w:sz w:val="32"/>
          <w:szCs w:val="32"/>
        </w:rPr>
        <w:t>其他行政权力</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设定依据：</w:t>
      </w:r>
      <w:r>
        <w:rPr>
          <w:rFonts w:hint="eastAsia" w:ascii="仿宋_GB2312" w:hAnsi="仿宋_GB2312" w:eastAsia="仿宋_GB2312" w:cs="仿宋_GB2312"/>
          <w:sz w:val="32"/>
          <w:szCs w:val="32"/>
        </w:rPr>
        <w:t>《中华人民共和国森林法实施条例》</w:t>
      </w:r>
      <w:r>
        <w:rPr>
          <w:rFonts w:ascii="仿宋_GB2312" w:hAnsi="仿宋_GB2312" w:eastAsia="仿宋_GB2312" w:cs="仿宋_GB2312"/>
          <w:sz w:val="32"/>
          <w:szCs w:val="32"/>
        </w:rPr>
        <w:t>第三十条第二款</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因扑救森林火灾、防洪抢险等紧急情况需要采伐林木的，组织抢险的单位或者部门应当自紧急情况结束之日起30日内，将采伐林木的情况报告当地县级以上人民政府林业主管部门。</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《北京市绿化条例》</w:t>
      </w:r>
      <w:r>
        <w:rPr>
          <w:rFonts w:ascii="仿宋_GB2312" w:hAnsi="仿宋_GB2312" w:eastAsia="仿宋_GB2312" w:cs="仿宋_GB2312"/>
          <w:sz w:val="32"/>
          <w:szCs w:val="32"/>
        </w:rPr>
        <w:t>第四十四条第一款</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因抢险救灾和处理突发事件等紧急情况需要，可以对树木进行修</w:t>
      </w:r>
      <w:r>
        <w:rPr>
          <w:rFonts w:hint="eastAsia" w:ascii="仿宋_GB2312" w:hAnsi="仿宋_GB2312" w:eastAsia="仿宋_GB2312" w:cs="仿宋_GB2312"/>
          <w:sz w:val="32"/>
          <w:szCs w:val="32"/>
        </w:rPr>
        <w:t>剪或者砍伐。组织紧急情况处理的单位应当在处理结束之日起</w:t>
      </w:r>
      <w:r>
        <w:rPr>
          <w:rFonts w:ascii="仿宋_GB2312" w:hAnsi="仿宋_GB2312" w:eastAsia="仿宋_GB2312" w:cs="仿宋_GB2312"/>
          <w:sz w:val="32"/>
          <w:szCs w:val="32"/>
        </w:rPr>
        <w:t>10日内，将有关处理情况报告所在区园林绿化部门。</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实施层级：</w:t>
      </w:r>
      <w:r>
        <w:rPr>
          <w:rFonts w:hint="eastAsia" w:ascii="仿宋_GB2312" w:hAnsi="仿宋_GB2312" w:eastAsia="仿宋_GB2312" w:cs="仿宋_GB2312"/>
          <w:sz w:val="32"/>
          <w:szCs w:val="32"/>
        </w:rPr>
        <w:t>区级</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实施主体：</w:t>
      </w:r>
      <w:r>
        <w:rPr>
          <w:rFonts w:hint="eastAsia" w:ascii="仿宋_GB2312" w:hAnsi="仿宋_GB2312" w:eastAsia="仿宋_GB2312" w:cs="仿宋_GB2312"/>
          <w:sz w:val="32"/>
          <w:szCs w:val="32"/>
        </w:rPr>
        <w:t>区园林绿化局</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黑体" w:cs="仿宋_GB2312"/>
          <w:sz w:val="32"/>
          <w:szCs w:val="32"/>
        </w:rPr>
      </w:pPr>
      <w:r>
        <w:rPr>
          <w:rFonts w:hint="eastAsia" w:ascii="黑体" w:hAnsi="黑体" w:eastAsia="黑体" w:cs="黑体"/>
          <w:sz w:val="32"/>
          <w:szCs w:val="32"/>
        </w:rPr>
        <w:t>权限划分：</w:t>
      </w:r>
      <w:r>
        <w:rPr>
          <w:rFonts w:hint="eastAsia" w:ascii="仿宋_GB2312" w:hAnsi="仿宋_GB2312" w:eastAsia="仿宋_GB2312" w:cs="仿宋_GB2312"/>
          <w:sz w:val="32"/>
          <w:szCs w:val="32"/>
        </w:rPr>
        <w:t>无</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申请材料：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一、紧急情况处置林木（树木）报告备案表）</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如实填写有关情况，由处置单位在表格左上方加盖公章；2.处置林地上的林木的，按照《中华人民共和国森林法实施条例》的规定，组织紧急情况处理的单位或部门应当在处理结束之日起30日内，向所在区园林绿化局报告备案，处置树木的，按照《北京市绿化条例》的规定，组织紧急情况处理的单位应当在处理结束之日起10日内，向所在区园林绿化局报告备案；3.另附处置前、后现场照片或者视频资料，可以清晰体现处置前后对比情况、现场处置情况、紧急情况现状</w:t>
      </w:r>
      <w:r>
        <w:rPr>
          <w:rFonts w:hint="eastAsia" w:ascii="仿宋_GB2312" w:hAnsi="仿宋_GB2312" w:eastAsia="仿宋_GB2312" w:cs="仿宋_GB2312"/>
          <w:sz w:val="32"/>
          <w:szCs w:val="32"/>
        </w:rPr>
        <w:t>等；</w:t>
      </w:r>
      <w:r>
        <w:rPr>
          <w:rFonts w:ascii="仿宋_GB2312" w:hAnsi="仿宋_GB2312" w:eastAsia="仿宋_GB2312" w:cs="仿宋_GB2312"/>
          <w:sz w:val="32"/>
          <w:szCs w:val="32"/>
        </w:rPr>
        <w:t>4.紧急情况处置不适用古树名木。</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rPr>
        <w:t>办理流程：</w:t>
      </w:r>
      <w:r>
        <w:rPr>
          <w:rFonts w:ascii="仿宋_GB2312" w:hAnsi="仿宋_GB2312" w:eastAsia="仿宋_GB2312" w:cs="仿宋_GB2312"/>
          <w:sz w:val="32"/>
          <w:szCs w:val="32"/>
        </w:rPr>
        <w:t>受理</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实地勘察/决定</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备案</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sz w:val="32"/>
          <w:szCs w:val="32"/>
        </w:rPr>
        <w:t>是否收费：</w:t>
      </w:r>
      <w:r>
        <w:rPr>
          <w:rFonts w:hint="eastAsia" w:ascii="仿宋_GB2312" w:hAnsi="仿宋_GB2312" w:eastAsia="仿宋_GB2312" w:cs="仿宋_GB2312"/>
          <w:sz w:val="32"/>
          <w:szCs w:val="32"/>
        </w:rPr>
        <w:t>否</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有效期：</w:t>
      </w:r>
      <w:r>
        <w:rPr>
          <w:rFonts w:hint="eastAsia" w:ascii="仿宋_GB2312" w:hAnsi="仿宋_GB2312" w:eastAsia="仿宋_GB2312" w:cs="仿宋_GB2312"/>
          <w:sz w:val="32"/>
          <w:szCs w:val="32"/>
        </w:rPr>
        <w:t>无时限</w:t>
      </w:r>
    </w:p>
    <w:p>
      <w:pPr>
        <w:keepNext w:val="0"/>
        <w:keepLines w:val="0"/>
        <w:pageBreakBefore w:val="0"/>
        <w:widowControl/>
        <w:kinsoku/>
        <w:wordWrap/>
        <w:overflowPunct/>
        <w:topLinePunct w:val="0"/>
        <w:autoSpaceDN/>
        <w:bidi w:val="0"/>
        <w:adjustRightInd/>
        <w:snapToGrid/>
        <w:spacing w:line="560" w:lineRule="exact"/>
        <w:jc w:val="left"/>
        <w:textAlignment w:val="auto"/>
      </w:pPr>
      <w:r>
        <w:br w:type="page"/>
      </w:r>
    </w:p>
    <w:p>
      <w:pPr>
        <w:keepNext w:val="0"/>
        <w:keepLines w:val="0"/>
        <w:pageBreakBefore w:val="0"/>
        <w:kinsoku/>
        <w:wordWrap/>
        <w:overflowPunct/>
        <w:topLinePunct w:val="0"/>
        <w:autoSpaceDN/>
        <w:bidi w:val="0"/>
        <w:adjustRightInd/>
        <w:snapToGrid/>
        <w:spacing w:line="560" w:lineRule="exact"/>
        <w:jc w:val="center"/>
        <w:textAlignment w:val="auto"/>
        <w:rPr>
          <w:rFonts w:hint="eastAsia" w:ascii="黑体" w:hAnsi="黑体" w:eastAsia="黑体" w:cs="黑体"/>
          <w:sz w:val="44"/>
          <w:szCs w:val="44"/>
        </w:rPr>
      </w:pPr>
      <w:r>
        <w:rPr>
          <w:rFonts w:hint="eastAsia" w:ascii="黑体" w:hAnsi="黑体" w:eastAsia="黑体" w:cs="黑体"/>
          <w:sz w:val="44"/>
          <w:szCs w:val="44"/>
        </w:rPr>
        <w:t>6.国有林业企业事业单位</w:t>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r>
        <w:rPr>
          <w:rFonts w:hint="eastAsia" w:ascii="黑体" w:hAnsi="黑体" w:eastAsia="黑体" w:cs="黑体"/>
          <w:sz w:val="44"/>
          <w:szCs w:val="44"/>
        </w:rPr>
        <w:t>森林经营方案审批</w:t>
      </w:r>
    </w:p>
    <w:p>
      <w:pPr>
        <w:keepNext w:val="0"/>
        <w:keepLines w:val="0"/>
        <w:pageBreakBefore w:val="0"/>
        <w:kinsoku/>
        <w:wordWrap/>
        <w:overflowPunct/>
        <w:topLinePunct w:val="0"/>
        <w:autoSpaceDN/>
        <w:bidi w:val="0"/>
        <w:adjustRightInd/>
        <w:snapToGrid/>
        <w:spacing w:line="560" w:lineRule="exact"/>
        <w:textAlignment w:val="auto"/>
      </w:pP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职权类型：</w:t>
      </w:r>
      <w:r>
        <w:rPr>
          <w:rFonts w:hint="eastAsia" w:ascii="仿宋_GB2312" w:hAnsi="仿宋_GB2312" w:eastAsia="仿宋_GB2312" w:cs="仿宋_GB2312"/>
          <w:sz w:val="32"/>
          <w:szCs w:val="32"/>
        </w:rPr>
        <w:t>其他行政权力</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设定依据：</w:t>
      </w:r>
      <w:r>
        <w:rPr>
          <w:rFonts w:ascii="仿宋_GB2312" w:hAnsi="仿宋_GB2312" w:eastAsia="仿宋_GB2312" w:cs="仿宋_GB2312"/>
          <w:sz w:val="32"/>
          <w:szCs w:val="32"/>
        </w:rPr>
        <w:t>《中华人民共和国森林法》第五十三条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国有林业企业事业单位应当编制森林经营方案，明确森林培育和管护的经营措施，报县级以上人民政府林业主管部门批准后实施。重点林区的森林经营方案由国务院林业主管部门批准后实施。国家支持、引导其他林业经营者编制森林经营方案。编制森林经营方案的具体办法由国务院林业主管部门制定。</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实施层级：</w:t>
      </w:r>
      <w:r>
        <w:rPr>
          <w:rFonts w:hint="eastAsia" w:ascii="仿宋_GB2312" w:hAnsi="仿宋_GB2312" w:eastAsia="仿宋_GB2312" w:cs="仿宋_GB2312"/>
          <w:sz w:val="32"/>
          <w:szCs w:val="32"/>
        </w:rPr>
        <w:t>市级、</w:t>
      </w:r>
      <w:r>
        <w:rPr>
          <w:rFonts w:ascii="仿宋_GB2312" w:hAnsi="仿宋_GB2312" w:eastAsia="仿宋_GB2312" w:cs="仿宋_GB2312"/>
          <w:sz w:val="32"/>
          <w:szCs w:val="32"/>
        </w:rPr>
        <w:t>区级</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实施主体：</w:t>
      </w:r>
      <w:r>
        <w:rPr>
          <w:rFonts w:hint="eastAsia" w:ascii="仿宋_GB2312" w:hAnsi="仿宋_GB2312" w:eastAsia="仿宋_GB2312" w:cs="仿宋_GB2312"/>
          <w:sz w:val="32"/>
          <w:szCs w:val="32"/>
        </w:rPr>
        <w:t>市、区园林绿化局</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权限划分：</w:t>
      </w:r>
      <w:r>
        <w:rPr>
          <w:rFonts w:hint="eastAsia" w:ascii="仿宋_GB2312" w:hAnsi="仿宋_GB2312" w:eastAsia="仿宋_GB2312" w:cs="仿宋_GB2312"/>
          <w:sz w:val="32"/>
          <w:szCs w:val="32"/>
        </w:rPr>
        <w:t>国有林业企业事业单位应当编制森林经营方案，明确森林培育和管护的经营措施，报县级以上人民政府林业主管部门批准后实施。</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申请材料：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一、国有林业企业事业单位森林经营方案审批申报函</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1.上报编案单位说明隶属关系，市属国有林业企业事业单位编制的森林经营方案报市级林业主管部门批准；其他国有林业企业事业单位编制的森林经营方案报区级林业主管部门批准</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2.编案单位加盖公章；3.提交的证照证件齐全完整，如提交复印件，应完整清晰并与原件一致； 4.申请材料按要求签字、盖章。</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rPr>
        <w:t>办理流程：</w:t>
      </w:r>
      <w:r>
        <w:rPr>
          <w:rFonts w:ascii="仿宋_GB2312" w:hAnsi="仿宋_GB2312" w:eastAsia="仿宋_GB2312" w:cs="仿宋_GB2312"/>
          <w:sz w:val="32"/>
          <w:szCs w:val="32"/>
        </w:rPr>
        <w:t>申报/收件/受理</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决定</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制发意见</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sz w:val="32"/>
          <w:szCs w:val="32"/>
        </w:rPr>
        <w:t>是否收费：</w:t>
      </w:r>
      <w:r>
        <w:rPr>
          <w:rFonts w:hint="eastAsia" w:ascii="仿宋_GB2312" w:hAnsi="仿宋_GB2312" w:eastAsia="仿宋_GB2312" w:cs="仿宋_GB2312"/>
          <w:sz w:val="32"/>
          <w:szCs w:val="32"/>
        </w:rPr>
        <w:t>否</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有效期：</w:t>
      </w:r>
      <w:r>
        <w:rPr>
          <w:rFonts w:hint="eastAsia" w:ascii="仿宋_GB2312" w:hAnsi="仿宋_GB2312" w:eastAsia="仿宋_GB2312" w:cs="仿宋_GB2312"/>
          <w:sz w:val="32"/>
          <w:szCs w:val="32"/>
        </w:rPr>
        <w:t>森林经营方案规划期为一个森林经理期，一般为</w:t>
      </w:r>
      <w:r>
        <w:rPr>
          <w:rFonts w:ascii="仿宋_GB2312" w:hAnsi="仿宋_GB2312" w:eastAsia="仿宋_GB2312" w:cs="仿宋_GB2312"/>
          <w:sz w:val="32"/>
          <w:szCs w:val="32"/>
        </w:rPr>
        <w:t>10年。</w:t>
      </w:r>
    </w:p>
    <w:p>
      <w:pPr>
        <w:keepNext w:val="0"/>
        <w:keepLines w:val="0"/>
        <w:pageBreakBefore w:val="0"/>
        <w:widowControl/>
        <w:kinsoku/>
        <w:wordWrap/>
        <w:overflowPunct/>
        <w:topLinePunct w:val="0"/>
        <w:autoSpaceDN/>
        <w:bidi w:val="0"/>
        <w:adjustRightInd/>
        <w:snapToGrid/>
        <w:spacing w:line="560" w:lineRule="exact"/>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br w:type="page"/>
      </w:r>
    </w:p>
    <w:p>
      <w:pPr>
        <w:keepNext w:val="0"/>
        <w:keepLines w:val="0"/>
        <w:pageBreakBefore w:val="0"/>
        <w:kinsoku/>
        <w:wordWrap/>
        <w:overflowPunct/>
        <w:topLinePunct w:val="0"/>
        <w:autoSpaceDN/>
        <w:bidi w:val="0"/>
        <w:adjustRightInd/>
        <w:snapToGrid/>
        <w:spacing w:line="560" w:lineRule="exact"/>
        <w:jc w:val="center"/>
        <w:textAlignment w:val="auto"/>
        <w:rPr>
          <w:rFonts w:ascii="黑体" w:hAnsi="黑体" w:eastAsia="黑体" w:cs="黑体"/>
          <w:sz w:val="44"/>
          <w:szCs w:val="44"/>
        </w:rPr>
      </w:pPr>
      <w:r>
        <w:rPr>
          <w:rFonts w:hint="eastAsia" w:ascii="黑体" w:hAnsi="黑体" w:eastAsia="黑体" w:cs="黑体"/>
          <w:sz w:val="44"/>
          <w:szCs w:val="44"/>
        </w:rPr>
        <w:t>7.对补进、调出国家级公益林的审查、审核</w:t>
      </w:r>
    </w:p>
    <w:p>
      <w:pPr>
        <w:keepNext w:val="0"/>
        <w:keepLines w:val="0"/>
        <w:pageBreakBefore w:val="0"/>
        <w:kinsoku/>
        <w:wordWrap/>
        <w:overflowPunct/>
        <w:topLinePunct w:val="0"/>
        <w:autoSpaceDN/>
        <w:bidi w:val="0"/>
        <w:adjustRightInd/>
        <w:snapToGrid/>
        <w:spacing w:line="560" w:lineRule="exact"/>
        <w:textAlignment w:val="auto"/>
      </w:pP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职权类型：</w:t>
      </w:r>
      <w:r>
        <w:rPr>
          <w:rFonts w:hint="eastAsia" w:ascii="仿宋_GB2312" w:hAnsi="仿宋_GB2312" w:eastAsia="仿宋_GB2312" w:cs="仿宋_GB2312"/>
          <w:sz w:val="32"/>
          <w:szCs w:val="32"/>
        </w:rPr>
        <w:t>其他行政权力</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设定依据：</w:t>
      </w:r>
      <w:r>
        <w:rPr>
          <w:rFonts w:hint="eastAsia" w:ascii="仿宋_GB2312" w:hAnsi="仿宋_GB2312" w:eastAsia="仿宋_GB2312" w:cs="仿宋_GB2312"/>
          <w:sz w:val="32"/>
          <w:szCs w:val="32"/>
        </w:rPr>
        <w:t>《国家级公益林管理办法》</w:t>
      </w:r>
      <w:r>
        <w:rPr>
          <w:rFonts w:ascii="仿宋_GB2312" w:hAnsi="仿宋_GB2312" w:eastAsia="仿宋_GB2312" w:cs="仿宋_GB2312"/>
          <w:sz w:val="32"/>
          <w:szCs w:val="32"/>
        </w:rPr>
        <w:t>第十九条</w:t>
      </w:r>
      <w:r>
        <w:rPr>
          <w:rFonts w:hint="eastAsia" w:ascii="仿宋_GB2312" w:hAnsi="仿宋_GB2312" w:eastAsia="仿宋_GB2312" w:cs="仿宋_GB2312"/>
          <w:sz w:val="32"/>
          <w:szCs w:val="32"/>
        </w:rPr>
        <w:t>第一款：“</w:t>
      </w:r>
      <w:r>
        <w:rPr>
          <w:rFonts w:ascii="仿宋_GB2312" w:hAnsi="仿宋_GB2312" w:eastAsia="仿宋_GB2312" w:cs="仿宋_GB2312"/>
          <w:sz w:val="32"/>
          <w:szCs w:val="32"/>
        </w:rPr>
        <w:t xml:space="preserve">国家级公益林的调出和补进，由林权权利人征得林地所有权所属村民委员会同意后，向县级林业主管部门提出申请。县级林业主管部门对调出补进申请进行审核，并组织对调出国家级公益林开展生态影响评价，提供生态影响评价报告。县级林业主管部门审核材料和结果报经县级人民政府同意后,按程序上报省级林业主管部门。 </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实施层级：</w:t>
      </w:r>
      <w:r>
        <w:rPr>
          <w:rFonts w:hint="eastAsia" w:ascii="仿宋_GB2312" w:hAnsi="仿宋_GB2312" w:eastAsia="仿宋_GB2312" w:cs="仿宋_GB2312"/>
          <w:sz w:val="32"/>
          <w:szCs w:val="32"/>
        </w:rPr>
        <w:t>市级、</w:t>
      </w:r>
      <w:r>
        <w:rPr>
          <w:rFonts w:ascii="仿宋_GB2312" w:hAnsi="仿宋_GB2312" w:eastAsia="仿宋_GB2312" w:cs="仿宋_GB2312"/>
          <w:sz w:val="32"/>
          <w:szCs w:val="32"/>
        </w:rPr>
        <w:t>区级</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实施主体：</w:t>
      </w:r>
      <w:r>
        <w:rPr>
          <w:rFonts w:hint="eastAsia" w:ascii="仿宋_GB2312" w:hAnsi="仿宋_GB2312" w:eastAsia="仿宋_GB2312" w:cs="仿宋_GB2312"/>
          <w:sz w:val="32"/>
          <w:szCs w:val="32"/>
        </w:rPr>
        <w:t>市、区园林绿化局</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权限划分：</w:t>
      </w:r>
      <w:r>
        <w:rPr>
          <w:rFonts w:hint="eastAsia" w:ascii="仿宋_GB2312" w:hAnsi="仿宋_GB2312" w:eastAsia="仿宋_GB2312" w:cs="仿宋_GB2312"/>
          <w:sz w:val="32"/>
          <w:szCs w:val="32"/>
        </w:rPr>
        <w:t>国家级公益林的调出和补进，由林权权利人征得林地所有权所属村民委员会同意后，向县级林业主管部门提出申请。县级林业主管部门对调出补进申请进行审核，并组织对调出国家级公益林开展生态影响评价，提供生态影响评价报告。县级林业主管部门审核材料和结果报经县级人民政府同意后</w:t>
      </w:r>
      <w:r>
        <w:rPr>
          <w:rFonts w:ascii="仿宋_GB2312" w:hAnsi="仿宋_GB2312" w:eastAsia="仿宋_GB2312" w:cs="仿宋_GB2312"/>
          <w:sz w:val="32"/>
          <w:szCs w:val="32"/>
        </w:rPr>
        <w:t>,按程序上报省级林业主管部门。</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申请材料：</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ascii="仿宋_GB2312" w:hAnsi="仿宋_GB2312" w:eastAsia="仿宋_GB2312" w:cs="仿宋_GB2312"/>
          <w:sz w:val="32"/>
          <w:szCs w:val="32"/>
        </w:rPr>
        <w:t>公益林的调出和补进申报函</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受理标准：</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申报材料包括：申报函，全省土地资源、森林资源、水利资源等情况详细说明，林地权属情况，认定成果报告，国家级公益林基础信息数据库，以及省级区划界定统计汇总图表资料</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申请包含国家级公益林的地点、四至范围、面积、林权权利人资质、管护责任人，保护管理责任等内容</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申报材料加盖区园林绿化主管部门公章。</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rPr>
        <w:t>办理流程：</w:t>
      </w:r>
      <w:r>
        <w:rPr>
          <w:rFonts w:ascii="仿宋_GB2312" w:hAnsi="仿宋_GB2312" w:eastAsia="仿宋_GB2312" w:cs="仿宋_GB2312"/>
          <w:sz w:val="32"/>
          <w:szCs w:val="32"/>
        </w:rPr>
        <w:t>申报/收件/受理</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审查/决定</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制发批复</w:t>
      </w:r>
    </w:p>
    <w:p>
      <w:pPr>
        <w:keepNext w:val="0"/>
        <w:keepLines w:val="0"/>
        <w:pageBreakBefore w:val="0"/>
        <w:widowControl/>
        <w:kinsoku/>
        <w:wordWrap/>
        <w:overflowPunct/>
        <w:topLinePunct w:val="0"/>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sz w:val="32"/>
          <w:szCs w:val="32"/>
        </w:rPr>
        <w:t>是否收费：</w:t>
      </w:r>
      <w:r>
        <w:rPr>
          <w:rFonts w:hint="eastAsia" w:ascii="仿宋_GB2312" w:hAnsi="仿宋_GB2312" w:eastAsia="仿宋_GB2312" w:cs="仿宋_GB2312"/>
          <w:sz w:val="32"/>
          <w:szCs w:val="32"/>
        </w:rPr>
        <w:t>否</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有效期：</w:t>
      </w:r>
      <w:r>
        <w:rPr>
          <w:rFonts w:hint="eastAsia" w:ascii="仿宋_GB2312" w:hAnsi="仿宋_GB2312" w:eastAsia="仿宋_GB2312" w:cs="仿宋_GB2312"/>
          <w:sz w:val="32"/>
          <w:szCs w:val="32"/>
        </w:rPr>
        <w:t>无时限</w:t>
      </w:r>
    </w:p>
    <w:sectPr>
      <w:footerReference r:id="rId10"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汉仪中宋简"/>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 w:name="仿宋">
    <w:altName w:val="方正仿宋_GBK"/>
    <w:panose1 w:val="02010609060101010101"/>
    <w:charset w:val="86"/>
    <w:family w:val="modern"/>
    <w:pitch w:val="default"/>
    <w:sig w:usb0="00000000" w:usb1="00000000" w:usb2="00000016" w:usb3="00000000" w:csb0="00040001" w:csb1="00000000"/>
  </w:font>
  <w:font w:name="Cambria">
    <w:altName w:val="Noto Sans Syriac Eastern"/>
    <w:panose1 w:val="02040503050406030204"/>
    <w:charset w:val="00"/>
    <w:family w:val="roman"/>
    <w:pitch w:val="default"/>
    <w:sig w:usb0="00000000" w:usb1="00000000" w:usb2="02000000" w:usb3="00000000" w:csb0="0000019F" w:csb1="00000000"/>
  </w:font>
  <w:font w:name="___WRD_EMBED_SUB_44">
    <w:altName w:val="仿宋_GB2312"/>
    <w:panose1 w:val="00000000000000000000"/>
    <w:charset w:val="00"/>
    <w:family w:val="auto"/>
    <w:pitch w:val="default"/>
    <w:sig w:usb0="00000000" w:usb1="00000000" w:usb2="00000000" w:usb3="00000000" w:csb0="0000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等线">
    <w:altName w:val="仿宋_GB2312"/>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80768"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8076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CLMQHAIAACkEAAAOAAAAZHJz&#10;L2Uyb0RvYy54bWytU82O0zAQviPxDpbvNGlZVl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Qt6Q4lmCiM6ff1y+vbj9P0z&#10;uYnwtNbP4LWx8Avda9MVNLi9GEwe77HxrnIq3miJwAVYHy/4ii4QjsfxdDKd5jBx2AYFKbLrd+t8&#10;eCOMIlEoqMMAE67ssPbh7Dq4xGzarBop0xClJm1Bb1++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QizEBwCAAApBAAADgAAAAAAAAABACAAAAA1AQAAZHJzL2Uyb0RvYy54bWxQSwUG&#10;AAAAAAYABgBZAQAAww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81792"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8179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8TPSHQIAACkEAAAOAAAAZHJz&#10;L2Uyb0RvYy54bWytU82O0zAQviPxDpbvNGlRV1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9eT/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IDxM9IdAgAAKQQAAA4AAAAAAAAAAQAgAAAANQEAAGRycy9lMm9Eb2MueG1sUEsF&#10;BgAAAAAGAAYAWQEAAMQ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82816"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8281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Ca/cNOGwIAACkEAAAOAAAAAAAAAAEAIAAAADU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zQKKhHAIAACs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0CioRwCAAArBAAADgAAAAAAAAABACAAAAA1AQAAZHJzL2Uyb0RvYy54bWxQSwUG&#10;AAAAAAYABgBZAQAAww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43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MGCRB0dAgAAKwQAAA4AAAAAAAAAAQAgAAAANQEAAGRycy9lMm9Eb2MueG1sUEsF&#10;BgAAAAAGAAYAWQEAAMQ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8480"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848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79744"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974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76IwHQIAACkEAAAOAAAAZHJz&#10;L2Uyb0RvYy54bWytU82O0zAQviPxDpbvNGkrVl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mr/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PXvojAdAgAAKQQAAA4AAAAAAAAAAQAgAAAANQEAAGRycy9lMm9Eb2MueG1sUEsF&#10;BgAAAAAGAAYAWQEAAMQ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412001"/>
    <w:multiLevelType w:val="singleLevel"/>
    <w:tmpl w:val="AF412001"/>
    <w:lvl w:ilvl="0" w:tentative="0">
      <w:start w:val="2"/>
      <w:numFmt w:val="chineseCounting"/>
      <w:suff w:val="nothing"/>
      <w:lvlText w:val="%1、"/>
      <w:lvlJc w:val="left"/>
      <w:rPr>
        <w:rFonts w:hint="eastAsia"/>
      </w:rPr>
    </w:lvl>
  </w:abstractNum>
  <w:abstractNum w:abstractNumId="1">
    <w:nsid w:val="B29413C5"/>
    <w:multiLevelType w:val="singleLevel"/>
    <w:tmpl w:val="B29413C5"/>
    <w:lvl w:ilvl="0" w:tentative="0">
      <w:start w:val="6"/>
      <w:numFmt w:val="chineseCounting"/>
      <w:suff w:val="nothing"/>
      <w:lvlText w:val="%1、"/>
      <w:lvlJc w:val="left"/>
      <w:rPr>
        <w:rFonts w:hint="eastAsia"/>
      </w:rPr>
    </w:lvl>
  </w:abstractNum>
  <w:abstractNum w:abstractNumId="2">
    <w:nsid w:val="E97B8C20"/>
    <w:multiLevelType w:val="singleLevel"/>
    <w:tmpl w:val="E97B8C20"/>
    <w:lvl w:ilvl="0" w:tentative="0">
      <w:start w:val="2"/>
      <w:numFmt w:val="chineseCounting"/>
      <w:suff w:val="nothing"/>
      <w:lvlText w:val="%1、"/>
      <w:lvlJc w:val="left"/>
      <w:rPr>
        <w:rFonts w:hint="eastAsia"/>
      </w:rPr>
    </w:lvl>
  </w:abstractNum>
  <w:abstractNum w:abstractNumId="3">
    <w:nsid w:val="2B1B7B90"/>
    <w:multiLevelType w:val="singleLevel"/>
    <w:tmpl w:val="2B1B7B90"/>
    <w:lvl w:ilvl="0" w:tentative="0">
      <w:start w:val="2"/>
      <w:numFmt w:val="chineseCounting"/>
      <w:suff w:val="nothing"/>
      <w:lvlText w:val="%1、"/>
      <w:lvlJc w:val="left"/>
      <w:rPr>
        <w:rFonts w:hint="eastAsia"/>
      </w:rPr>
    </w:lvl>
  </w:abstractNum>
  <w:abstractNum w:abstractNumId="4">
    <w:nsid w:val="797DF8B0"/>
    <w:multiLevelType w:val="singleLevel"/>
    <w:tmpl w:val="797DF8B0"/>
    <w:lvl w:ilvl="0" w:tentative="0">
      <w:start w:val="7"/>
      <w:numFmt w:val="chineseCounting"/>
      <w:suff w:val="nothing"/>
      <w:lvlText w:val="%1、"/>
      <w:lvlJc w:val="left"/>
      <w:rPr>
        <w:rFonts w:hint="eastAsia"/>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RlYmU0MWIzOTA2MDZkZTA3NzFlYmMzMDUwYjdlYmYifQ=="/>
  </w:docVars>
  <w:rsids>
    <w:rsidRoot w:val="000D403A"/>
    <w:rsid w:val="00006A44"/>
    <w:rsid w:val="000109A6"/>
    <w:rsid w:val="0002511C"/>
    <w:rsid w:val="00046916"/>
    <w:rsid w:val="00053ABD"/>
    <w:rsid w:val="00071C15"/>
    <w:rsid w:val="000C1080"/>
    <w:rsid w:val="000C2527"/>
    <w:rsid w:val="000C4649"/>
    <w:rsid w:val="000C69FA"/>
    <w:rsid w:val="000D403A"/>
    <w:rsid w:val="001009B6"/>
    <w:rsid w:val="0011189C"/>
    <w:rsid w:val="001452CA"/>
    <w:rsid w:val="0018603F"/>
    <w:rsid w:val="00190BE5"/>
    <w:rsid w:val="00193B44"/>
    <w:rsid w:val="001A225E"/>
    <w:rsid w:val="001A4F00"/>
    <w:rsid w:val="001D0C4D"/>
    <w:rsid w:val="001E3A63"/>
    <w:rsid w:val="002161EA"/>
    <w:rsid w:val="0022045C"/>
    <w:rsid w:val="00232B1F"/>
    <w:rsid w:val="00237E5B"/>
    <w:rsid w:val="00245EC7"/>
    <w:rsid w:val="00257C13"/>
    <w:rsid w:val="00262C8A"/>
    <w:rsid w:val="00280DB9"/>
    <w:rsid w:val="00285A6A"/>
    <w:rsid w:val="002A20C4"/>
    <w:rsid w:val="002C77FC"/>
    <w:rsid w:val="002D513D"/>
    <w:rsid w:val="002E66F2"/>
    <w:rsid w:val="002F2B00"/>
    <w:rsid w:val="003049E2"/>
    <w:rsid w:val="00313B5F"/>
    <w:rsid w:val="00326668"/>
    <w:rsid w:val="00333A57"/>
    <w:rsid w:val="003467FA"/>
    <w:rsid w:val="0035273C"/>
    <w:rsid w:val="00362CC0"/>
    <w:rsid w:val="0037346B"/>
    <w:rsid w:val="0037647E"/>
    <w:rsid w:val="00382E76"/>
    <w:rsid w:val="00384217"/>
    <w:rsid w:val="003A1E86"/>
    <w:rsid w:val="003C1611"/>
    <w:rsid w:val="003F1A00"/>
    <w:rsid w:val="004054E9"/>
    <w:rsid w:val="004242F4"/>
    <w:rsid w:val="00426BDE"/>
    <w:rsid w:val="0043720C"/>
    <w:rsid w:val="00453E99"/>
    <w:rsid w:val="00460132"/>
    <w:rsid w:val="004616F4"/>
    <w:rsid w:val="004741F7"/>
    <w:rsid w:val="004A1336"/>
    <w:rsid w:val="004C361E"/>
    <w:rsid w:val="004C3DF1"/>
    <w:rsid w:val="004D2FA5"/>
    <w:rsid w:val="004E7AFF"/>
    <w:rsid w:val="004F0D2B"/>
    <w:rsid w:val="004F4A3E"/>
    <w:rsid w:val="00502EB3"/>
    <w:rsid w:val="00523CF6"/>
    <w:rsid w:val="00524D87"/>
    <w:rsid w:val="00525FD9"/>
    <w:rsid w:val="00533D51"/>
    <w:rsid w:val="005D76E1"/>
    <w:rsid w:val="005E5C2F"/>
    <w:rsid w:val="006052A0"/>
    <w:rsid w:val="006129A9"/>
    <w:rsid w:val="006150DF"/>
    <w:rsid w:val="0062520B"/>
    <w:rsid w:val="00642F58"/>
    <w:rsid w:val="00643194"/>
    <w:rsid w:val="00675A08"/>
    <w:rsid w:val="00677A0E"/>
    <w:rsid w:val="006A32C8"/>
    <w:rsid w:val="006B63E3"/>
    <w:rsid w:val="006C2AC8"/>
    <w:rsid w:val="006D5CEC"/>
    <w:rsid w:val="006D74CB"/>
    <w:rsid w:val="006E7561"/>
    <w:rsid w:val="006F5059"/>
    <w:rsid w:val="007479B1"/>
    <w:rsid w:val="007619BA"/>
    <w:rsid w:val="00772CA4"/>
    <w:rsid w:val="007866FD"/>
    <w:rsid w:val="007A4231"/>
    <w:rsid w:val="007B00E4"/>
    <w:rsid w:val="007B032D"/>
    <w:rsid w:val="007B3274"/>
    <w:rsid w:val="007F3CA1"/>
    <w:rsid w:val="00802A79"/>
    <w:rsid w:val="00853317"/>
    <w:rsid w:val="00857E77"/>
    <w:rsid w:val="008608CB"/>
    <w:rsid w:val="00861244"/>
    <w:rsid w:val="00871EBF"/>
    <w:rsid w:val="00884660"/>
    <w:rsid w:val="008A3DF2"/>
    <w:rsid w:val="008A6677"/>
    <w:rsid w:val="008C29B5"/>
    <w:rsid w:val="008F6EED"/>
    <w:rsid w:val="0091413D"/>
    <w:rsid w:val="00922795"/>
    <w:rsid w:val="009602F5"/>
    <w:rsid w:val="00973F66"/>
    <w:rsid w:val="00997676"/>
    <w:rsid w:val="009B2A34"/>
    <w:rsid w:val="009C26B5"/>
    <w:rsid w:val="009C491E"/>
    <w:rsid w:val="009F5393"/>
    <w:rsid w:val="00A10FBB"/>
    <w:rsid w:val="00A12AD8"/>
    <w:rsid w:val="00A12EEC"/>
    <w:rsid w:val="00A36D41"/>
    <w:rsid w:val="00A40734"/>
    <w:rsid w:val="00A40ADB"/>
    <w:rsid w:val="00A55AC4"/>
    <w:rsid w:val="00A64C3D"/>
    <w:rsid w:val="00AD244B"/>
    <w:rsid w:val="00AF4EB8"/>
    <w:rsid w:val="00B05EB3"/>
    <w:rsid w:val="00B1347F"/>
    <w:rsid w:val="00B44D1B"/>
    <w:rsid w:val="00B50141"/>
    <w:rsid w:val="00B5205E"/>
    <w:rsid w:val="00B7004C"/>
    <w:rsid w:val="00B7073C"/>
    <w:rsid w:val="00B734F8"/>
    <w:rsid w:val="00B96177"/>
    <w:rsid w:val="00BB2657"/>
    <w:rsid w:val="00BE129C"/>
    <w:rsid w:val="00BF04B1"/>
    <w:rsid w:val="00C14915"/>
    <w:rsid w:val="00C71455"/>
    <w:rsid w:val="00C73AA9"/>
    <w:rsid w:val="00C74C50"/>
    <w:rsid w:val="00C86A0D"/>
    <w:rsid w:val="00CC5496"/>
    <w:rsid w:val="00CE0009"/>
    <w:rsid w:val="00CF3581"/>
    <w:rsid w:val="00D02159"/>
    <w:rsid w:val="00D10D39"/>
    <w:rsid w:val="00D128FA"/>
    <w:rsid w:val="00D15688"/>
    <w:rsid w:val="00D1661E"/>
    <w:rsid w:val="00D17EFC"/>
    <w:rsid w:val="00D46078"/>
    <w:rsid w:val="00D5788E"/>
    <w:rsid w:val="00D8024F"/>
    <w:rsid w:val="00D80C1F"/>
    <w:rsid w:val="00D87C69"/>
    <w:rsid w:val="00D91CC8"/>
    <w:rsid w:val="00D955C5"/>
    <w:rsid w:val="00DC5A9E"/>
    <w:rsid w:val="00DE1E6F"/>
    <w:rsid w:val="00DE5DEF"/>
    <w:rsid w:val="00DF08E1"/>
    <w:rsid w:val="00E324AD"/>
    <w:rsid w:val="00E61A3C"/>
    <w:rsid w:val="00E669A1"/>
    <w:rsid w:val="00E8014F"/>
    <w:rsid w:val="00E941EE"/>
    <w:rsid w:val="00E946CF"/>
    <w:rsid w:val="00EA4E07"/>
    <w:rsid w:val="00EA66AA"/>
    <w:rsid w:val="00EB0EB4"/>
    <w:rsid w:val="00EB2733"/>
    <w:rsid w:val="00EC354F"/>
    <w:rsid w:val="00EE1EA1"/>
    <w:rsid w:val="00EF58D4"/>
    <w:rsid w:val="00F12A14"/>
    <w:rsid w:val="00F2302A"/>
    <w:rsid w:val="00F30868"/>
    <w:rsid w:val="00F5750F"/>
    <w:rsid w:val="00F66CC5"/>
    <w:rsid w:val="00F8748A"/>
    <w:rsid w:val="00F971D4"/>
    <w:rsid w:val="00FA0F69"/>
    <w:rsid w:val="00FB49FF"/>
    <w:rsid w:val="00FD2602"/>
    <w:rsid w:val="00FF1E1A"/>
    <w:rsid w:val="08047CC7"/>
    <w:rsid w:val="086C7AD9"/>
    <w:rsid w:val="1FF92911"/>
    <w:rsid w:val="56EFCAF7"/>
    <w:rsid w:val="5E87BFBF"/>
    <w:rsid w:val="5ED701C0"/>
    <w:rsid w:val="5FAF9697"/>
    <w:rsid w:val="67EF753D"/>
    <w:rsid w:val="6DF7AF8F"/>
    <w:rsid w:val="77FFCA7B"/>
    <w:rsid w:val="7A7F29D0"/>
    <w:rsid w:val="7BFF2A54"/>
    <w:rsid w:val="7DFA9FEF"/>
    <w:rsid w:val="7DFF1921"/>
    <w:rsid w:val="7ED7A3B9"/>
    <w:rsid w:val="BF7FA1E7"/>
    <w:rsid w:val="BF87334C"/>
    <w:rsid w:val="BFAE1EE9"/>
    <w:rsid w:val="CB3FCD31"/>
    <w:rsid w:val="DDEDBA54"/>
    <w:rsid w:val="EB1EEDB4"/>
    <w:rsid w:val="EBFCBBB4"/>
    <w:rsid w:val="EEE0CA6C"/>
    <w:rsid w:val="EFAB43A7"/>
    <w:rsid w:val="FF6F318B"/>
    <w:rsid w:val="FFF53E96"/>
    <w:rsid w:val="FFFA0D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footer"/>
    <w:basedOn w:val="1"/>
    <w:link w:val="10"/>
    <w:qFormat/>
    <w:uiPriority w:val="0"/>
    <w:pPr>
      <w:tabs>
        <w:tab w:val="center" w:pos="4153"/>
        <w:tab w:val="right" w:pos="8306"/>
      </w:tabs>
      <w:suppressAutoHyphens/>
      <w:snapToGrid w:val="0"/>
      <w:jc w:val="left"/>
    </w:pPr>
    <w:rPr>
      <w:rFonts w:ascii="Calibri" w:hAnsi="Calibri" w:eastAsia="宋体" w:cs="Times New Roman"/>
      <w:sz w:val="18"/>
      <w:szCs w:val="24"/>
      <w14:ligatures w14:val="none"/>
    </w:rPr>
  </w:style>
  <w:style w:type="paragraph" w:styleId="4">
    <w:name w:val="header"/>
    <w:basedOn w:val="1"/>
    <w:link w:val="12"/>
    <w:unhideWhenUsed/>
    <w:qFormat/>
    <w:uiPriority w:val="99"/>
    <w:pPr>
      <w:tabs>
        <w:tab w:val="center" w:pos="4153"/>
        <w:tab w:val="right" w:pos="8306"/>
      </w:tabs>
      <w:snapToGrid w:val="0"/>
      <w:jc w:val="center"/>
    </w:pPr>
    <w:rPr>
      <w:sz w:val="18"/>
      <w:szCs w:val="18"/>
    </w:rPr>
  </w:style>
  <w:style w:type="paragraph" w:styleId="5">
    <w:name w:val="HTML Preformatted"/>
    <w:basedOn w:val="1"/>
    <w:link w:val="1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hint="eastAsia" w:ascii="宋体" w:hAnsi="宋体" w:eastAsia="宋体" w:cs="Times New Roman"/>
      <w:kern w:val="0"/>
      <w:sz w:val="24"/>
      <w:szCs w:val="24"/>
      <w14:ligatures w14:val="none"/>
    </w:rPr>
  </w:style>
  <w:style w:type="paragraph" w:styleId="6">
    <w:name w:val="annotation subject"/>
    <w:basedOn w:val="2"/>
    <w:next w:val="2"/>
    <w:link w:val="15"/>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页脚 字符"/>
    <w:basedOn w:val="8"/>
    <w:link w:val="3"/>
    <w:qFormat/>
    <w:uiPriority w:val="0"/>
    <w:rPr>
      <w:rFonts w:ascii="Calibri" w:hAnsi="Calibri" w:eastAsia="宋体" w:cs="Times New Roman"/>
      <w:sz w:val="18"/>
      <w:szCs w:val="24"/>
      <w14:ligatures w14:val="none"/>
    </w:rPr>
  </w:style>
  <w:style w:type="character" w:customStyle="1" w:styleId="11">
    <w:name w:val="HTML 预设格式 字符"/>
    <w:basedOn w:val="8"/>
    <w:link w:val="5"/>
    <w:qFormat/>
    <w:uiPriority w:val="0"/>
    <w:rPr>
      <w:rFonts w:ascii="宋体" w:hAnsi="宋体" w:eastAsia="宋体" w:cs="Times New Roman"/>
      <w:kern w:val="0"/>
      <w:sz w:val="24"/>
      <w:szCs w:val="24"/>
      <w14:ligatures w14:val="none"/>
    </w:rPr>
  </w:style>
  <w:style w:type="character" w:customStyle="1" w:styleId="12">
    <w:name w:val="页眉 字符"/>
    <w:basedOn w:val="8"/>
    <w:link w:val="4"/>
    <w:qFormat/>
    <w:uiPriority w:val="99"/>
    <w:rPr>
      <w:kern w:val="2"/>
      <w:sz w:val="18"/>
      <w:szCs w:val="18"/>
      <w14:ligatures w14:val="standardContextual"/>
    </w:rPr>
  </w:style>
  <w:style w:type="paragraph" w:customStyle="1" w:styleId="13">
    <w:name w:val="修订1"/>
    <w:hidden/>
    <w:unhideWhenUsed/>
    <w:qFormat/>
    <w:uiPriority w:val="99"/>
    <w:rPr>
      <w:rFonts w:asciiTheme="minorHAnsi" w:hAnsiTheme="minorHAnsi" w:eastAsiaTheme="minorEastAsia" w:cstheme="minorBidi"/>
      <w:kern w:val="2"/>
      <w:sz w:val="21"/>
      <w:szCs w:val="22"/>
      <w:lang w:val="en-US" w:eastAsia="zh-CN" w:bidi="ar-SA"/>
      <w14:ligatures w14:val="standardContextual"/>
    </w:rPr>
  </w:style>
  <w:style w:type="character" w:customStyle="1" w:styleId="14">
    <w:name w:val="批注文字 字符"/>
    <w:basedOn w:val="8"/>
    <w:link w:val="2"/>
    <w:semiHidden/>
    <w:qFormat/>
    <w:uiPriority w:val="99"/>
    <w:rPr>
      <w:rFonts w:asciiTheme="minorHAnsi" w:hAnsiTheme="minorHAnsi" w:eastAsiaTheme="minorEastAsia" w:cstheme="minorBidi"/>
      <w:kern w:val="2"/>
      <w:sz w:val="21"/>
      <w:szCs w:val="22"/>
      <w14:ligatures w14:val="standardContextual"/>
    </w:rPr>
  </w:style>
  <w:style w:type="character" w:customStyle="1" w:styleId="15">
    <w:name w:val="批注主题 字符"/>
    <w:basedOn w:val="14"/>
    <w:link w:val="6"/>
    <w:semiHidden/>
    <w:qFormat/>
    <w:uiPriority w:val="99"/>
    <w:rPr>
      <w:rFonts w:asciiTheme="minorHAnsi" w:hAnsiTheme="minorHAnsi" w:eastAsiaTheme="minorEastAsia" w:cstheme="minorBidi"/>
      <w:b/>
      <w:bCs/>
      <w:kern w:val="2"/>
      <w:sz w:val="21"/>
      <w:szCs w:val="22"/>
      <w14:ligatures w14:val="standardContextual"/>
    </w:rPr>
  </w:style>
  <w:style w:type="paragraph" w:customStyle="1" w:styleId="16">
    <w:name w:val="Revision"/>
    <w:hidden/>
    <w:unhideWhenUsed/>
    <w:qFormat/>
    <w:uiPriority w:val="99"/>
    <w:rPr>
      <w:rFonts w:asciiTheme="minorHAnsi" w:hAnsiTheme="minorHAnsi" w:eastAsiaTheme="minorEastAsia" w:cstheme="minorBidi"/>
      <w:kern w:val="2"/>
      <w:sz w:val="21"/>
      <w:szCs w:val="22"/>
      <w:lang w:val="en-US" w:eastAsia="zh-CN" w:bidi="ar-SA"/>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Info spid="_x0000_s2050"/>
    <customShpInfo spid="_x0000_s2051"/>
    <customShpInfo spid="_x0000_s2052"/>
    <customShpInfo spid="_x0000_s2053"/>
    <customShpInfo spid="_x0000_s205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166</Pages>
  <Words>10053</Words>
  <Characters>57307</Characters>
  <Lines>477</Lines>
  <Paragraphs>134</Paragraphs>
  <TotalTime>7</TotalTime>
  <ScaleCrop>false</ScaleCrop>
  <LinksUpToDate>false</LinksUpToDate>
  <CharactersWithSpaces>67226</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2023-11-10T02:14:00Z</dcterms:created>
  <dc:creator>刘 俊武</dc:creator>
  <cp:lastModifiedBy>uos</cp:lastModifiedBy>
  <cp:lastPrinted>2023-11-17T01:38:00Z</cp:lastPrinted>
  <dcterms:modified xsi:type="dcterms:W3CDTF">2024-01-18T16:11:23Z</dcterms:modified>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2AB2F4011A1A4D5BAA80D268C2DCED20_12</vt:lpwstr>
  </property>
</Properties>
</file>