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t>　　</w:t>
      </w:r>
      <w:bookmarkStart w:id="0" w:name="_GoBack"/>
      <w:r>
        <w:t>北京市药品监督管理《行政强制裁量权基准》（</w:t>
      </w:r>
      <w:bookmarkEnd w:id="0"/>
      <w:r>
        <w:t>试行）</w:t>
      </w:r>
    </w:p>
    <w:tbl>
      <w:tblPr>
        <w:tblW w:w="6658" w:type="dxa"/>
        <w:jc w:val="center"/>
        <w:tblInd w:w="82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31"/>
        <w:gridCol w:w="454"/>
        <w:gridCol w:w="3969"/>
        <w:gridCol w:w="632"/>
        <w:gridCol w:w="810"/>
        <w:gridCol w:w="5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序号</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种类（方式）</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依据</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条件</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程序</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时限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扣押财物、查封场所</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《易制毒化学品管理条例》第三十二条　第一款、第二款  县级以上人民政府公安机关、负责药品监督管理的部门、安全生产监督管理部门、商务主管部门、卫生主管部门、价格主管部门、铁路主管部门、交通主管部门、市场监督管理部门、生态环境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rPr/>
            </w:pPr>
            <w:r>
              <w:t>前款规定的行政主管部门在进行易制毒化学品监督检查时，可以依法查看现场、查阅和复制有关资料、记录有关情况、扣押相关的证据材料和违法物品；必要时，可以临时查封有关场所。</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对第一类中的药品类易制毒化学品监督检查时发现的相关的证据材料和违法物品的扣押、有关场所的临时查封”</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2</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《麻醉药品和精神药品管理条例》第六十条第二款　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7日内作出行政处理决定，并通报同级公安机关。</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对有证据证明生产、经营企业和使用单位存在安全隐患麻醉药品和精神药品管理可能流入非法渠道的，应当及时采取查封、扣押的行政强制措施</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3</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《药品进口管理办法》第三十条　口岸药品检验所根据本办法第二十五条的规定不予抽样但已办结海关验放手续的药品，口岸药品监督管理局应当对已进口的全部药品采取查封、扣押的行政强制措施。</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对根据《药品进口管理办法》第二十五条的规定不予抽样但已办结海关验放手续的药品采取查封、扣押的行政强制措施</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4</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《进口药材管理办法》第二十六条  口岸药品监督管理部门收到进口药材不予抽样通知书后，对有证据证明可能危害人体健康且已办结海关验放手续的全部药材采取查封、扣押的行政强制措施，并在7日内作出处理决定。</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对有证据证明可能危害人体健康且已办结海关验放手续的全部药材采取查封、扣押的行政强制措施</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5</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《进口药材管理办法》第二十七条  对检验不符合标准规定且已办结海关验放手续的进口药材，口岸药品监督管理部门应当在收到检验报告书后及时采取查封、扣押的行政强制措施，并依法作出处理决定，同时将有关处理情况报告所在地省级药品监督管理部门。</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对检验不符合标准规定且已办结海关验放手续的进口药材，应当在收到检验报告书后及时采取查封、扣押的行政强制措施</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6</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《蛋白同化制剂和肽类激素进出口管理办法(2017修正)》第十三条第一款、第二款  进口的蛋白同化制剂、肽类激素经口岸药品检验所检验不符合标准规定的，进口单位应当在收到《进口药品检验报告书》后2日内，将全部进口药品流通、使用的详细情况，报告所在地口岸食品药品监督管理部门。</w:t>
            </w:r>
          </w:p>
          <w:p>
            <w:pPr>
              <w:rPr/>
            </w:pPr>
            <w:r>
              <w:t>口岸食品药品监督管理部门收到《进口药品检验报告书》后，应当及时采取对全部药品予以查封、扣押的行政强制措施，并在7日内作出是否立案的决定。</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对进口的蛋白同化制剂、肽类激素经口岸药品检验所检验不符合标准规定的，收到《进口药品检验报告书》后，应当及时采取对全部药品予以查封、扣押的行政强制措施</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7.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7</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《国务院关于加强食品等产品安全监督管理的特别规定》第十五条 农业、卫生、质检、商务、工商、药品等监督管理部门履行各自产品安全监督管理职责，有下列职权:</w:t>
            </w:r>
          </w:p>
          <w:p>
            <w:pPr>
              <w:rPr/>
            </w:pPr>
            <w:r>
              <w:t>… …</w:t>
            </w:r>
          </w:p>
          <w:p>
            <w:pPr>
              <w:rPr/>
            </w:pPr>
            <w:r>
              <w:t>(二)查阅、复制、查封、扣押有关合同、票据、账簿以及其他有关资料;</w:t>
            </w:r>
          </w:p>
          <w:p>
            <w:pPr>
              <w:rPr/>
            </w:pPr>
            <w:r>
              <w:t>…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对涉案有关合同、票据、账簿以及其他有关资料进行查封扣押</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8</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《国务院关于加强食品等产品安全监督管理的特别规定》第十五条</w:t>
            </w:r>
          </w:p>
          <w:p>
            <w:pPr>
              <w:rPr/>
            </w:pPr>
            <w:r>
              <w:t>农业、卫生、质检、商务、工商、药品等监督管理部门履行各自产品安全监督管理职责，有下列职权:</w:t>
            </w:r>
          </w:p>
          <w:p>
            <w:pPr>
              <w:rPr/>
            </w:pPr>
            <w:r>
              <w:t>… …</w:t>
            </w:r>
          </w:p>
          <w:p>
            <w:pPr>
              <w:rPr/>
            </w:pPr>
            <w:r>
              <w:t>(三)查封、扣押不符合法定要求的产品，违法使用的原料、辅料、添加剂、农业投入品以及用于违法生产的工具、设备;</w:t>
            </w:r>
          </w:p>
          <w:p>
            <w:pPr>
              <w:rPr/>
            </w:pPr>
            <w:r>
              <w:t>…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依职责对不符合法定要求的产品，违法使用的原料、辅料、添加剂、农业投入品以及用于违法生产的工具、设备进行查封扣押</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9</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查封场所</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《国务院关于加强食品等产品安全监督管理的特别规定》第十五条</w:t>
            </w:r>
          </w:p>
          <w:p>
            <w:pPr>
              <w:rPr/>
            </w:pPr>
            <w:r>
              <w:t>农业、卫生、质检、商务、工商、药品等监督管理部门履行各自产品安全监督管理职责，有下列职权:</w:t>
            </w:r>
          </w:p>
          <w:p>
            <w:pPr>
              <w:rPr/>
            </w:pPr>
            <w:r>
              <w:t>… …</w:t>
            </w:r>
          </w:p>
          <w:p>
            <w:pPr>
              <w:rPr/>
            </w:pPr>
            <w:r>
              <w:t>(四)查封存在危害人体健康和生命安全重大隐患的生产经营场所。</w:t>
            </w:r>
          </w:p>
          <w:p>
            <w:pPr>
              <w:rPr/>
            </w:pPr>
            <w:r>
              <w:t>…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依职责对存在危害人体健康和生命安全重大隐患的生产经营场所进行查封</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10</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《中华人民共和国药品管理法》第一百条　药品监督管理部门根据监督管理的需要，可以对药品质量进行抽查检验。抽查检验应当按照规定抽样，并不得收取任何费用；抽样应当购买样品。所需费用按照国务院规定列支。对有证据证明可能危害人体健康的药品及其有关材料，药品监督管理部门可以查封、扣押，并在七日内作出行政处理决定；药品需要检验的，应当自检验报告书发出之日起十五日内作出行政处理决定。</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对有证据证明可能危害人体健康的药品及其有关材料的查封、扣押</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11</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《中华人民共和国疫苗管理法》第七十三条第一款　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对存在或者疑似存在质量问题的疫苗的查封、扣押</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12</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《医疗器械监督管理条例》第七十条　负责药品监督管理的部门在监督检查中有下列职权：</w:t>
            </w:r>
          </w:p>
          <w:p>
            <w:pPr>
              <w:rPr/>
            </w:pPr>
            <w:r>
              <w:t>… …</w:t>
            </w:r>
          </w:p>
          <w:p>
            <w:pPr>
              <w:rPr/>
            </w:pPr>
            <w:r>
              <w:t>（二）查阅、复制、查封、扣押有关合同、票据、账簿以及其他有关资料；</w:t>
            </w:r>
          </w:p>
          <w:p>
            <w:pPr>
              <w:rPr/>
            </w:pPr>
            <w:r>
              <w:t>…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对有关合同、票据、账簿以及其他有关资料的查封、扣押（医疗器械）</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13</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《医疗器械监督管理条例》第七十条　负责药品监督管理的部门在监督检查中有下列职权：</w:t>
            </w:r>
          </w:p>
          <w:p>
            <w:pPr>
              <w:rPr/>
            </w:pPr>
            <w:r>
              <w:t>… …</w:t>
            </w:r>
          </w:p>
          <w:p>
            <w:pPr>
              <w:rPr/>
            </w:pPr>
            <w:r>
              <w:t>（三）查封、扣押不符合法定要求的医疗器械，违法使用的零配件、原材料以及用于违法生产经营医疗器械的工具、设备；</w:t>
            </w:r>
          </w:p>
          <w:p>
            <w:pPr>
              <w:rPr/>
            </w:pPr>
            <w:r>
              <w:t>…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对不符合法定要求的医疗器械，违法使用的零配件、原材料以及用于违法生产医疗器械的工具、设备的查封、扣押</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14</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查封场所</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《医疗器械监督管理条例》第七十条　负责药品监督管理的部门在监督检查中有下列职权：</w:t>
            </w:r>
          </w:p>
          <w:p>
            <w:pPr>
              <w:rPr/>
            </w:pPr>
            <w:r>
              <w:t>… …</w:t>
            </w:r>
          </w:p>
          <w:p>
            <w:pPr>
              <w:rPr/>
            </w:pPr>
            <w:r>
              <w:t>（四）查封违反本条例规定从事医疗器械生产经营活动的场所。</w:t>
            </w:r>
          </w:p>
          <w:p>
            <w:pPr>
              <w:rPr/>
            </w:pPr>
            <w:r>
              <w:t>…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对违反《医疗器械监督管理条例》规定的从事医疗器械生产经营活动的场所的查封</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15</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《医疗器械网络销售监督管理办法》第二十九条 食品药品监督管理部门开展医疗器械网络销售日常监督管理，或者对涉嫌违法违规的医疗器械网络销售行为进行查处时，有权采取下列措施：</w:t>
            </w:r>
          </w:p>
          <w:p>
            <w:pPr>
              <w:rPr/>
            </w:pPr>
            <w:r>
              <w:t>… …</w:t>
            </w:r>
          </w:p>
          <w:p>
            <w:pPr>
              <w:rPr/>
            </w:pPr>
            <w:r>
              <w:t>（六）依法查封扣押数据存储介质等；                                                           …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对涉嫌违法违规的医疗器械网络销售行为的数据存储介质进行查封扣押</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16</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查封扣押物品</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《化妆品监督管理条例》第四十六条　负责药品监督管理的部门对化妆品生产经营进行监督检查时，有权采取下列措施：</w:t>
            </w:r>
          </w:p>
          <w:p>
            <w:pPr>
              <w:rPr/>
            </w:pPr>
            <w:r>
              <w:t>… …</w:t>
            </w:r>
          </w:p>
          <w:p>
            <w:pPr>
              <w:rPr/>
            </w:pPr>
            <w:r>
              <w:t>（四）查封、扣押不符合强制性国家标准、技术规范或者有证据证明可能危害人体健康的化妆品及其原料、直接接触化妆品的包装材料，以及有证据证明用于违法生产经营的工具、设备；</w:t>
            </w:r>
          </w:p>
          <w:p>
            <w:pPr>
              <w:rPr/>
            </w:pPr>
            <w:r>
              <w:t>… …</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对不符合强制性国家标准、技术规范或者有证据证明可能危害人体健康的化妆品及其原料、直接接触化妆品的包装材料，以及有证据证明用于违法生产经营的工具、设备的查封、扣押</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1" w:type="dxa"/>
            <w:tcBorders>
              <w:top w:val="outset" w:color="auto" w:sz="6" w:space="0"/>
              <w:left w:val="outset" w:color="auto" w:sz="6" w:space="0"/>
              <w:bottom w:val="outset" w:color="auto" w:sz="6" w:space="0"/>
              <w:right w:val="outset" w:color="auto" w:sz="6" w:space="0"/>
            </w:tcBorders>
            <w:shd w:val="clear"/>
            <w:vAlign w:val="center"/>
          </w:tcPr>
          <w:p>
            <w:pPr>
              <w:rPr/>
            </w:pPr>
            <w:r>
              <w:t>17</w:t>
            </w:r>
          </w:p>
        </w:tc>
        <w:tc>
          <w:tcPr>
            <w:tcW w:w="454" w:type="dxa"/>
            <w:tcBorders>
              <w:top w:val="outset" w:color="auto" w:sz="6" w:space="0"/>
              <w:left w:val="outset" w:color="auto" w:sz="6" w:space="0"/>
              <w:bottom w:val="outset" w:color="auto" w:sz="6" w:space="0"/>
              <w:right w:val="outset" w:color="auto" w:sz="6" w:space="0"/>
            </w:tcBorders>
            <w:shd w:val="clear"/>
            <w:vAlign w:val="center"/>
          </w:tcPr>
          <w:p>
            <w:pPr>
              <w:rPr/>
            </w:pPr>
            <w:r>
              <w:t>查封场所</w:t>
            </w:r>
          </w:p>
        </w:tc>
        <w:tc>
          <w:tcPr>
            <w:tcW w:w="3969" w:type="dxa"/>
            <w:tcBorders>
              <w:top w:val="outset" w:color="auto" w:sz="6" w:space="0"/>
              <w:left w:val="outset" w:color="auto" w:sz="6" w:space="0"/>
              <w:bottom w:val="outset" w:color="auto" w:sz="6" w:space="0"/>
              <w:right w:val="outset" w:color="auto" w:sz="6" w:space="0"/>
            </w:tcBorders>
            <w:shd w:val="clear"/>
            <w:vAlign w:val="center"/>
          </w:tcPr>
          <w:p>
            <w:pPr>
              <w:rPr/>
            </w:pPr>
            <w:r>
              <w:t>《化妆品监督管理条例》第四十六条　负责药品监督管理的部门对化妆品生产经营进行监督检查时，有权采取下列措施：</w:t>
            </w:r>
          </w:p>
          <w:p>
            <w:pPr>
              <w:rPr/>
            </w:pPr>
            <w:r>
              <w:t>… …</w:t>
            </w:r>
          </w:p>
          <w:p>
            <w:pPr>
              <w:rPr/>
            </w:pPr>
            <w:r>
              <w:t>（五）查封违法从事生产经营活动的场所。</w:t>
            </w:r>
          </w:p>
        </w:tc>
        <w:tc>
          <w:tcPr>
            <w:tcW w:w="632" w:type="dxa"/>
            <w:tcBorders>
              <w:top w:val="outset" w:color="auto" w:sz="6" w:space="0"/>
              <w:left w:val="outset" w:color="auto" w:sz="6" w:space="0"/>
              <w:bottom w:val="outset" w:color="auto" w:sz="6" w:space="0"/>
              <w:right w:val="outset" w:color="auto" w:sz="6" w:space="0"/>
            </w:tcBorders>
            <w:shd w:val="clear"/>
            <w:vAlign w:val="center"/>
          </w:tcPr>
          <w:p>
            <w:pPr>
              <w:rPr/>
            </w:pPr>
            <w:r>
              <w:t>对违法从事化妆品生产经营活动场所的查封</w:t>
            </w:r>
          </w:p>
        </w:tc>
        <w:tc>
          <w:tcPr>
            <w:tcW w:w="810" w:type="dxa"/>
            <w:tcBorders>
              <w:top w:val="outset" w:color="auto" w:sz="6" w:space="0"/>
              <w:left w:val="outset" w:color="auto" w:sz="6" w:space="0"/>
              <w:bottom w:val="outset" w:color="auto" w:sz="6" w:space="0"/>
              <w:right w:val="outset" w:color="auto" w:sz="6" w:space="0"/>
            </w:tcBorders>
            <w:shd w:val="clear"/>
            <w:vAlign w:val="center"/>
          </w:tcPr>
          <w:p>
            <w:pPr>
              <w:rPr/>
            </w:pPr>
            <w:r>
              <w:t>1.行政机关决定实施查封、扣押的，应当履行《行政强制法》第十八条规定的程序，制作并当场交付查封、扣押决定书和清单。2.需要当场实施行政强制措施的，行政执法人员应当在二十四小时内向行政机关负责人报告，并补办批准手续。行政机关负责人认为不应当采取行政强制措施的，应当立即解除。3.延长查封、扣押的决定应当及时书面告知当事人，并说明理由。4.行政机关采取查封、扣押措施后，应当及时查清事实，在《行政强制法》第二十五条规定的期限内作出处理决定。5. 符合《行政强制法》第二十八条规定情形之一的，行政机关应当及时作出解除查封、扣押决定。</w:t>
            </w:r>
          </w:p>
        </w:tc>
        <w:tc>
          <w:tcPr>
            <w:tcW w:w="562" w:type="dxa"/>
            <w:tcBorders>
              <w:top w:val="outset" w:color="auto" w:sz="6" w:space="0"/>
              <w:left w:val="outset" w:color="auto" w:sz="6" w:space="0"/>
              <w:bottom w:val="outset" w:color="auto" w:sz="6" w:space="0"/>
              <w:right w:val="outset" w:color="auto" w:sz="6" w:space="0"/>
            </w:tcBorders>
            <w:shd w:val="clear"/>
            <w:vAlign w:val="center"/>
          </w:tcPr>
          <w:p>
            <w:pPr>
              <w:rPr/>
            </w:pPr>
            <w:r>
              <w:t>查封、扣押的期限不得超过三十日；情况复杂的，经行政机关负责人批准，可以延长，但是延长期限不得超过三十日。</w:t>
            </w:r>
          </w:p>
        </w:tc>
      </w:tr>
    </w:tbl>
    <w:p>
      <w:pPr>
        <w:rPr/>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F5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2026-06-29T07:56:57Z</dcterms:created>
  <dc:creator>Administrator</dc:creator>
  <cp:lastModifiedBy>张恬颖</cp:lastModifiedBy>
  <dcterms:modified xsi:type="dcterms:W3CDTF">2026-06-29T07:57:29Z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