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BA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/>
          <w:bCs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bCs/>
          <w:sz w:val="44"/>
          <w:szCs w:val="44"/>
          <w:lang w:val="en-US" w:eastAsia="zh-CN"/>
        </w:rPr>
        <w:t>北京市</w:t>
      </w:r>
      <w:r>
        <w:rPr>
          <w:rFonts w:hint="eastAsia" w:ascii="Times New Roman" w:hAnsi="Times New Roman" w:eastAsia="方正小标宋简体"/>
          <w:bCs/>
          <w:sz w:val="44"/>
          <w:szCs w:val="44"/>
          <w:lang w:eastAsia="zh-CN"/>
        </w:rPr>
        <w:t>通州区发展和改革委员会</w:t>
      </w:r>
    </w:p>
    <w:p w14:paraId="6209C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center"/>
        <w:rPr>
          <w:rFonts w:ascii="仿宋_GB2312" w:eastAsia="仿宋_GB2312"/>
          <w:sz w:val="32"/>
          <w:szCs w:val="32"/>
        </w:rPr>
      </w:pPr>
      <w:bookmarkStart w:id="0" w:name="OLE_LINK2"/>
      <w:r>
        <w:rPr>
          <w:rFonts w:hint="eastAsia" w:ascii="方正小标宋简体" w:eastAsia="方正小标宋简体"/>
          <w:bCs/>
          <w:sz w:val="44"/>
        </w:rPr>
        <w:t>关于碧水再生水厂改扩建工程</w:t>
      </w:r>
      <w:r>
        <w:rPr>
          <w:rFonts w:hint="eastAsia" w:ascii="方正小标宋简体" w:eastAsia="方正小标宋简体"/>
          <w:bCs/>
          <w:sz w:val="44"/>
          <w:lang w:eastAsia="zh-CN"/>
        </w:rPr>
        <w:t>核准</w:t>
      </w:r>
      <w:r>
        <w:rPr>
          <w:rFonts w:hint="eastAsia" w:ascii="方正小标宋简体" w:eastAsia="方正小标宋简体"/>
          <w:bCs/>
          <w:sz w:val="44"/>
        </w:rPr>
        <w:t>的批复</w:t>
      </w:r>
      <w:bookmarkEnd w:id="0"/>
    </w:p>
    <w:p w14:paraId="0163182D">
      <w:pPr>
        <w:keepNext w:val="0"/>
        <w:keepLines w:val="0"/>
        <w:pageBreakBefore w:val="0"/>
        <w:widowControl w:val="0"/>
        <w:tabs>
          <w:tab w:val="left" w:pos="345"/>
          <w:tab w:val="left" w:pos="657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文星标宋" w:hAnsi="文星标宋" w:eastAsia="文星标宋"/>
          <w:spacing w:val="100"/>
          <w:w w:val="80"/>
          <w:kern w:val="4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京通州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发改（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）〔202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号</w:t>
      </w:r>
    </w:p>
    <w:p w14:paraId="7A3CD59B">
      <w:pPr>
        <w:pStyle w:val="3"/>
        <w:spacing w:line="560" w:lineRule="exact"/>
        <w:rPr>
          <w:rFonts w:ascii="仿宋_GB2312" w:eastAsia="仿宋_GB2312"/>
          <w:sz w:val="32"/>
          <w:szCs w:val="32"/>
        </w:rPr>
      </w:pPr>
      <w:r>
        <w:fldChar w:fldCharType="begin" w:fldLock="1"/>
      </w:r>
      <w:r>
        <w:instrText xml:space="preserve">ref  SHAPE  \* MERGEFORMAT </w:instrText>
      </w:r>
      <w:r>
        <w:fldChar w:fldCharType="separate"/>
      </w:r>
      <w:r>
        <w:fldChar w:fldCharType="end"/>
      </w:r>
    </w:p>
    <w:p w14:paraId="4B727BC4">
      <w:pPr>
        <w:keepNext w:val="0"/>
        <w:keepLines w:val="0"/>
        <w:pageBreakBefore w:val="0"/>
        <w:widowControl w:val="0"/>
        <w:tabs>
          <w:tab w:val="left" w:pos="46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北京碧水京通环境科技有限公司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277A1EFE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你单位《关于碧水再生水厂改扩建工程项目申请报告的请示》</w:t>
      </w:r>
      <w:r>
        <w:rPr>
          <w:rFonts w:hint="eastAsia" w:ascii="FangSong_GB2312" w:hAnsi="FangSong_GB2312" w:eastAsia="FangSong_GB2312"/>
          <w:sz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碧通</w:t>
      </w:r>
      <w:r>
        <w:rPr>
          <w:rFonts w:hint="eastAsia" w:ascii="仿宋_GB2312" w:hAnsi="仿宋_GB2312" w:eastAsia="仿宋_GB2312" w:cs="仿宋_GB2312"/>
          <w:sz w:val="32"/>
          <w:szCs w:val="32"/>
        </w:rPr>
        <w:t>字〔202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hint="eastAsia" w:ascii="FangSong_GB2312" w:hAnsi="FangSong_GB2312" w:eastAsia="FangSong_GB2312"/>
          <w:sz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、《关于碧水再生水厂改扩建工程招标方案核准的请示》</w:t>
      </w:r>
      <w:r>
        <w:rPr>
          <w:rFonts w:hint="eastAsia" w:ascii="FangSong_GB2312" w:hAnsi="FangSong_GB2312" w:eastAsia="FangSong_GB2312"/>
          <w:sz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碧通</w:t>
      </w:r>
      <w:r>
        <w:rPr>
          <w:rFonts w:hint="eastAsia" w:ascii="仿宋_GB2312" w:hAnsi="仿宋_GB2312" w:eastAsia="仿宋_GB2312" w:cs="仿宋_GB2312"/>
          <w:sz w:val="32"/>
          <w:szCs w:val="32"/>
        </w:rPr>
        <w:t>字〔202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hint="eastAsia" w:ascii="FangSong_GB2312" w:hAnsi="FangSong_GB2312" w:eastAsia="FangSong_GB2312"/>
          <w:sz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收悉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北京市规划和自然资源委员会通州分局</w:t>
      </w:r>
      <w:r>
        <w:rPr>
          <w:rFonts w:hint="eastAsia" w:ascii="仿宋_GB2312" w:hAnsi="仿宋_GB2312" w:eastAsia="仿宋_GB2312" w:cs="仿宋_GB2312"/>
          <w:sz w:val="32"/>
          <w:szCs w:val="32"/>
        </w:rPr>
        <w:t>《关于碧水再生水厂改扩建工程“多规合一”协同意见的函》（京规自基础策划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[</w:t>
      </w:r>
      <w:r>
        <w:rPr>
          <w:rFonts w:hint="eastAsia" w:ascii="仿宋_GB2312" w:hAnsi="仿宋_GB2312" w:eastAsia="仿宋_GB2312" w:cs="仿宋_GB2312"/>
          <w:sz w:val="32"/>
          <w:szCs w:val="32"/>
        </w:rPr>
        <w:t>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]</w:t>
      </w:r>
      <w:r>
        <w:rPr>
          <w:rFonts w:hint="eastAsia" w:ascii="仿宋_GB2312" w:hAnsi="仿宋_GB2312" w:eastAsia="仿宋_GB2312" w:cs="仿宋_GB2312"/>
          <w:sz w:val="32"/>
          <w:szCs w:val="32"/>
        </w:rPr>
        <w:t>函</w:t>
      </w:r>
      <w:r>
        <w:rPr>
          <w:rFonts w:hint="eastAsia" w:ascii="FangSong_GB2312" w:hAnsi="FangSong_GB2312" w:eastAsia="FangSong_GB2312"/>
          <w:sz w:val="32"/>
          <w:highlight w:val="none"/>
        </w:rPr>
        <w:t>〔202</w:t>
      </w:r>
      <w:r>
        <w:rPr>
          <w:rFonts w:hint="eastAsia" w:ascii="FangSong_GB2312" w:hAnsi="FangSong_GB2312" w:eastAsia="FangSong_GB2312"/>
          <w:sz w:val="32"/>
          <w:highlight w:val="none"/>
          <w:lang w:val="en-US" w:eastAsia="zh-CN"/>
        </w:rPr>
        <w:t>6</w:t>
      </w:r>
      <w:r>
        <w:rPr>
          <w:rFonts w:hint="eastAsia" w:ascii="FangSong_GB2312" w:hAnsi="FangSong_GB2312" w:eastAsia="FangSong_GB2312"/>
          <w:sz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、《</w:t>
      </w:r>
      <w:r>
        <w:rPr>
          <w:rFonts w:hint="eastAsia" w:ascii="仿宋_GB2312" w:hAnsi="仿宋_GB2312" w:eastAsia="仿宋_GB2312" w:cs="仿宋_GB2312"/>
          <w:sz w:val="32"/>
          <w:szCs w:val="32"/>
        </w:rPr>
        <w:t>中华人民共和国建设项目用地预审与选址意见书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2026规自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[</w:t>
      </w:r>
      <w:r>
        <w:rPr>
          <w:rFonts w:hint="eastAsia" w:ascii="仿宋_GB2312" w:hAnsi="仿宋_GB2312" w:eastAsia="仿宋_GB2312" w:cs="仿宋_GB2312"/>
          <w:sz w:val="32"/>
          <w:szCs w:val="32"/>
        </w:rPr>
        <w:t>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]</w:t>
      </w:r>
      <w:r>
        <w:rPr>
          <w:rFonts w:hint="eastAsia" w:ascii="仿宋_GB2312" w:hAnsi="仿宋_GB2312" w:eastAsia="仿宋_GB2312" w:cs="仿宋_GB2312"/>
          <w:sz w:val="32"/>
          <w:szCs w:val="32"/>
        </w:rPr>
        <w:t>预选市政字0047号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）等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相关文件，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经研究，原则同意你单位建设碧水再生水厂改扩建工程。</w:t>
      </w:r>
      <w:r>
        <w:rPr>
          <w:rFonts w:hint="eastAsia" w:ascii="仿宋_GB2312" w:hAnsi="仿宋_GB2312" w:eastAsia="仿宋_GB2312" w:cs="仿宋_GB2312"/>
          <w:sz w:val="32"/>
          <w:szCs w:val="32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就有关事项批复如下：</w:t>
      </w:r>
    </w:p>
    <w:p w14:paraId="0DF42F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一、建设地点：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项目位于临河里街道域内，北临碧水再生水厂一期工程、西临玉桥东路、东临迎熏东路、南临砖厂北街，具体用地范围由规划自然资源部门确定。</w:t>
      </w:r>
    </w:p>
    <w:p w14:paraId="06B3220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二、规划用地：本项目建设用地规模约54301.714平方米，具体规划用地指标由规划自然资源部门核定。</w:t>
      </w:r>
    </w:p>
    <w:p w14:paraId="650A093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三、建设规模及内容：</w:t>
      </w:r>
      <w:r>
        <w:rPr>
          <w:rFonts w:hint="eastAsia" w:ascii="仿宋_GB2312" w:hAnsi="仿宋_GB2312" w:eastAsia="仿宋_GB2312" w:cs="仿宋_GB2312"/>
          <w:sz w:val="32"/>
          <w:szCs w:val="32"/>
        </w:rPr>
        <w:t>本工程在现状处理规模18万立方米/日基础上，扩建一座全地下式再生水厂，土建总规模10万立方米/日，一阶段设备安装规模6万立方米/日；采用“预处理+多模式AAO生物池+二沉池+高效沉淀池+深床滤池+臭氧氧化+紫外消毒+辅助氯消毒”成熟处理工艺，出水水质执行《城镇污水处理厂水污染物排放标准》（DB11/890-2012）B标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主要建设内容分为地下厂站主体、厂区配套管网及厂区配套工程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A28151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四、投资规模</w:t>
      </w:r>
      <w:r>
        <w:rPr>
          <w:rFonts w:hint="eastAsia" w:ascii="仿宋_GB2312" w:hAnsi="仿宋_GB2312" w:eastAsia="仿宋_GB2312" w:cs="仿宋_GB2312"/>
          <w:sz w:val="32"/>
          <w:szCs w:val="32"/>
        </w:rPr>
        <w:t>及资金来源：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本工程总投资估算为84168.01万元，全部由北京碧水京通环境科技有限公司筹措解决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22D8574E">
      <w:pPr>
        <w:keepNext w:val="0"/>
        <w:keepLines w:val="0"/>
        <w:pageBreakBefore w:val="0"/>
        <w:widowControl w:val="0"/>
        <w:tabs>
          <w:tab w:val="left" w:pos="46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、项目单位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sz w:val="32"/>
          <w:szCs w:val="32"/>
        </w:rPr>
        <w:t>依法开展招投标工作。</w:t>
      </w:r>
    </w:p>
    <w:p w14:paraId="167B248E">
      <w:pPr>
        <w:keepNext w:val="0"/>
        <w:keepLines w:val="0"/>
        <w:pageBreakBefore w:val="0"/>
        <w:widowControl w:val="0"/>
        <w:tabs>
          <w:tab w:val="left" w:pos="46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文星仿宋" w:eastAsia="仿宋_GB2312" w:cs="仿宋_GB2312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、本批复有效期2年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请据此开展相关工作。如需延期开工建设的，应当在2年期限届满的30个工作日前，向我委提出延期申请。</w:t>
      </w:r>
    </w:p>
    <w:p w14:paraId="524C1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97" w:firstLineChars="1343"/>
        <w:textAlignment w:val="auto"/>
        <w:rPr>
          <w:rFonts w:hint="eastAsia" w:ascii="仿宋_GB2312" w:hAnsi="文星仿宋" w:eastAsia="仿宋_GB2312" w:cs="仿宋_GB2312"/>
          <w:w w:val="100"/>
          <w:sz w:val="32"/>
          <w:szCs w:val="32"/>
        </w:rPr>
      </w:pPr>
    </w:p>
    <w:p w14:paraId="0BE06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97" w:firstLineChars="1343"/>
        <w:textAlignment w:val="auto"/>
        <w:rPr>
          <w:rFonts w:ascii="仿宋_GB2312" w:hAnsi="文星仿宋" w:eastAsia="仿宋_GB2312"/>
          <w:w w:val="93"/>
          <w:sz w:val="32"/>
          <w:szCs w:val="32"/>
        </w:rPr>
      </w:pPr>
      <w:r>
        <w:rPr>
          <w:rFonts w:hint="eastAsia" w:ascii="仿宋_GB2312" w:hAnsi="文星仿宋" w:eastAsia="仿宋_GB2312" w:cs="仿宋_GB2312"/>
          <w:w w:val="100"/>
          <w:sz w:val="32"/>
          <w:szCs w:val="32"/>
        </w:rPr>
        <w:t>北京市通州区</w:t>
      </w:r>
      <w:r>
        <w:rPr>
          <w:rFonts w:hint="eastAsia" w:ascii="仿宋_GB2312" w:hAnsi="文星仿宋" w:eastAsia="仿宋_GB2312" w:cs="仿宋_GB2312"/>
          <w:w w:val="100"/>
          <w:sz w:val="32"/>
          <w:szCs w:val="32"/>
          <w:lang w:eastAsia="zh-CN"/>
        </w:rPr>
        <w:t>发展和改革委员会</w:t>
      </w:r>
    </w:p>
    <w:p w14:paraId="65D94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文星仿宋" w:hAnsi="文星仿宋" w:eastAsia="文星仿宋"/>
          <w:color w:val="FF0000"/>
          <w:sz w:val="32"/>
          <w:szCs w:val="32"/>
          <w:lang w:val="en-US" w:eastAsia="zh-CN"/>
        </w:rPr>
      </w:pPr>
      <w:r>
        <w:rPr>
          <w:rFonts w:ascii="仿宋_GB2312" w:hAnsi="文星仿宋" w:eastAsia="仿宋_GB2312" w:cs="仿宋_GB2312"/>
          <w:sz w:val="32"/>
          <w:szCs w:val="32"/>
        </w:rPr>
        <w:t xml:space="preserve">                             202</w:t>
      </w:r>
      <w:r>
        <w:rPr>
          <w:rFonts w:hint="eastAsia" w:ascii="仿宋_GB2312" w:hAnsi="文星仿宋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文星仿宋" w:eastAsia="仿宋_GB2312" w:cs="仿宋_GB2312"/>
          <w:sz w:val="32"/>
          <w:szCs w:val="32"/>
        </w:rPr>
        <w:t>年</w:t>
      </w:r>
      <w:r>
        <w:rPr>
          <w:rFonts w:hint="eastAsia" w:ascii="仿宋_GB2312" w:hAnsi="文星仿宋" w:eastAsia="仿宋_GB2312" w:cs="仿宋_GB2312"/>
          <w:w w:val="93"/>
          <w:sz w:val="32"/>
          <w:szCs w:val="32"/>
          <w:lang w:val="en-US" w:eastAsia="zh-CN"/>
        </w:rPr>
        <w:t>9</w:t>
      </w:r>
      <w:r>
        <w:rPr>
          <w:rFonts w:hint="eastAsia" w:ascii="仿宋_GB2312" w:hAnsi="文星仿宋" w:eastAsia="仿宋_GB2312" w:cs="仿宋_GB2312"/>
          <w:sz w:val="32"/>
          <w:szCs w:val="32"/>
        </w:rPr>
        <w:t>月</w:t>
      </w:r>
      <w:r>
        <w:rPr>
          <w:rFonts w:hint="eastAsia" w:ascii="仿宋_GB2312" w:hAnsi="文星仿宋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文星仿宋" w:eastAsia="仿宋_GB2312" w:cs="仿宋_GB2312"/>
          <w:sz w:val="32"/>
          <w:szCs w:val="32"/>
        </w:rPr>
        <w:t>日</w:t>
      </w:r>
    </w:p>
    <w:sectPr>
      <w:footerReference r:id="rId4" w:type="default"/>
      <w:headerReference r:id="rId3" w:type="even"/>
      <w:footerReference r:id="rId5" w:type="even"/>
      <w:pgSz w:w="11906" w:h="16838"/>
      <w:pgMar w:top="1701" w:right="1474" w:bottom="1701" w:left="1588" w:header="851" w:footer="1304" w:gutter="0"/>
      <w:pgNumType w:fmt="decimal"/>
      <w:cols w:space="425" w:num="1"/>
      <w:docGrid w:type="lines" w:linePitch="312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标宋">
    <w:altName w:val="Arial Unicode MS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文星仿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体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473517">
    <w:pPr>
      <w:pStyle w:val="10"/>
      <w:wordWrap w:val="0"/>
      <w:ind w:right="170"/>
      <w:rPr>
        <w:rFonts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4D8FE">
                          <w:pPr>
                            <w:pStyle w:val="1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14D8FE">
                    <w:pPr>
                      <w:pStyle w:val="1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334368">
    <w:pPr>
      <w:pStyle w:val="10"/>
      <w:ind w:firstLine="180" w:firstLineChars="10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5A9448">
                          <w:pPr>
                            <w:pStyle w:val="1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FWH/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5A9448">
                    <w:pPr>
                      <w:pStyle w:val="1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C4A6C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oNotHyphenateCaps/>
  <w:evenAndOddHeaders w:val="1"/>
  <w:drawingGridHorizontalSpacing w:val="211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013"/>
    <w:rsid w:val="0000667A"/>
    <w:rsid w:val="00010673"/>
    <w:rsid w:val="00014725"/>
    <w:rsid w:val="00014F13"/>
    <w:rsid w:val="000353CD"/>
    <w:rsid w:val="0007565F"/>
    <w:rsid w:val="000A127E"/>
    <w:rsid w:val="000A17BF"/>
    <w:rsid w:val="000D5DF8"/>
    <w:rsid w:val="001105BE"/>
    <w:rsid w:val="00131206"/>
    <w:rsid w:val="00131CB5"/>
    <w:rsid w:val="00145DD3"/>
    <w:rsid w:val="001772A7"/>
    <w:rsid w:val="001812CA"/>
    <w:rsid w:val="00186038"/>
    <w:rsid w:val="00191B2D"/>
    <w:rsid w:val="001B77A9"/>
    <w:rsid w:val="001C62B3"/>
    <w:rsid w:val="0020323B"/>
    <w:rsid w:val="00211E68"/>
    <w:rsid w:val="00214713"/>
    <w:rsid w:val="00236C82"/>
    <w:rsid w:val="00244981"/>
    <w:rsid w:val="002614DF"/>
    <w:rsid w:val="002704EA"/>
    <w:rsid w:val="00273E5E"/>
    <w:rsid w:val="00280C3B"/>
    <w:rsid w:val="00297A36"/>
    <w:rsid w:val="002A1386"/>
    <w:rsid w:val="002B62DE"/>
    <w:rsid w:val="002B7019"/>
    <w:rsid w:val="002C1013"/>
    <w:rsid w:val="002D7B20"/>
    <w:rsid w:val="002E1CCE"/>
    <w:rsid w:val="00304484"/>
    <w:rsid w:val="003115E7"/>
    <w:rsid w:val="003177EF"/>
    <w:rsid w:val="00326C17"/>
    <w:rsid w:val="00351489"/>
    <w:rsid w:val="003753E1"/>
    <w:rsid w:val="0037728D"/>
    <w:rsid w:val="00396C59"/>
    <w:rsid w:val="003A0052"/>
    <w:rsid w:val="003A77A6"/>
    <w:rsid w:val="003B2066"/>
    <w:rsid w:val="003D06F1"/>
    <w:rsid w:val="003F4399"/>
    <w:rsid w:val="004053F1"/>
    <w:rsid w:val="0041557E"/>
    <w:rsid w:val="00424AE5"/>
    <w:rsid w:val="00432541"/>
    <w:rsid w:val="004504BD"/>
    <w:rsid w:val="0048390F"/>
    <w:rsid w:val="00494250"/>
    <w:rsid w:val="004A0916"/>
    <w:rsid w:val="004D45DB"/>
    <w:rsid w:val="004E093E"/>
    <w:rsid w:val="004E44BE"/>
    <w:rsid w:val="004E636A"/>
    <w:rsid w:val="004E7CFC"/>
    <w:rsid w:val="004F2261"/>
    <w:rsid w:val="004F51F6"/>
    <w:rsid w:val="004F6879"/>
    <w:rsid w:val="00500E5A"/>
    <w:rsid w:val="00507F10"/>
    <w:rsid w:val="00540DDA"/>
    <w:rsid w:val="00570460"/>
    <w:rsid w:val="00573E76"/>
    <w:rsid w:val="005A7B10"/>
    <w:rsid w:val="005B7909"/>
    <w:rsid w:val="005E1B21"/>
    <w:rsid w:val="006031AA"/>
    <w:rsid w:val="006115A3"/>
    <w:rsid w:val="00611B25"/>
    <w:rsid w:val="00615889"/>
    <w:rsid w:val="00620D95"/>
    <w:rsid w:val="00664A53"/>
    <w:rsid w:val="00677BC9"/>
    <w:rsid w:val="006911A1"/>
    <w:rsid w:val="006A2719"/>
    <w:rsid w:val="006E75EF"/>
    <w:rsid w:val="00706987"/>
    <w:rsid w:val="00717D7C"/>
    <w:rsid w:val="00725935"/>
    <w:rsid w:val="007371B1"/>
    <w:rsid w:val="007431F4"/>
    <w:rsid w:val="00751180"/>
    <w:rsid w:val="007626CC"/>
    <w:rsid w:val="007824AD"/>
    <w:rsid w:val="007B2F45"/>
    <w:rsid w:val="007D6001"/>
    <w:rsid w:val="007F1C23"/>
    <w:rsid w:val="007F4D41"/>
    <w:rsid w:val="00800F10"/>
    <w:rsid w:val="00801903"/>
    <w:rsid w:val="00810CC6"/>
    <w:rsid w:val="00822257"/>
    <w:rsid w:val="00830D78"/>
    <w:rsid w:val="00831C06"/>
    <w:rsid w:val="00842714"/>
    <w:rsid w:val="00861CFB"/>
    <w:rsid w:val="008B1897"/>
    <w:rsid w:val="008C69B1"/>
    <w:rsid w:val="008D3345"/>
    <w:rsid w:val="008F0FC7"/>
    <w:rsid w:val="008F511C"/>
    <w:rsid w:val="00904653"/>
    <w:rsid w:val="009235F3"/>
    <w:rsid w:val="00925DE1"/>
    <w:rsid w:val="00954EF1"/>
    <w:rsid w:val="00967101"/>
    <w:rsid w:val="00970B47"/>
    <w:rsid w:val="00994A02"/>
    <w:rsid w:val="009A0551"/>
    <w:rsid w:val="009A62DC"/>
    <w:rsid w:val="009D6C34"/>
    <w:rsid w:val="009E5BB4"/>
    <w:rsid w:val="009F06F4"/>
    <w:rsid w:val="00A018DE"/>
    <w:rsid w:val="00A063F7"/>
    <w:rsid w:val="00A12746"/>
    <w:rsid w:val="00A3546D"/>
    <w:rsid w:val="00A43788"/>
    <w:rsid w:val="00A56013"/>
    <w:rsid w:val="00A94C0F"/>
    <w:rsid w:val="00A9626D"/>
    <w:rsid w:val="00AB0B40"/>
    <w:rsid w:val="00AC7875"/>
    <w:rsid w:val="00B16B5B"/>
    <w:rsid w:val="00B361C6"/>
    <w:rsid w:val="00B66722"/>
    <w:rsid w:val="00B75929"/>
    <w:rsid w:val="00B75CBC"/>
    <w:rsid w:val="00B91845"/>
    <w:rsid w:val="00B92DC4"/>
    <w:rsid w:val="00BA2158"/>
    <w:rsid w:val="00BC6563"/>
    <w:rsid w:val="00BD35FB"/>
    <w:rsid w:val="00BE6181"/>
    <w:rsid w:val="00BF2CC5"/>
    <w:rsid w:val="00BF3396"/>
    <w:rsid w:val="00C000C3"/>
    <w:rsid w:val="00C06BB8"/>
    <w:rsid w:val="00C571A7"/>
    <w:rsid w:val="00C71099"/>
    <w:rsid w:val="00C7153C"/>
    <w:rsid w:val="00C904B1"/>
    <w:rsid w:val="00C955D6"/>
    <w:rsid w:val="00CA0B4F"/>
    <w:rsid w:val="00CB082F"/>
    <w:rsid w:val="00CD70C5"/>
    <w:rsid w:val="00CE1764"/>
    <w:rsid w:val="00CF0043"/>
    <w:rsid w:val="00CF00D3"/>
    <w:rsid w:val="00D1642A"/>
    <w:rsid w:val="00D32404"/>
    <w:rsid w:val="00D55E18"/>
    <w:rsid w:val="00D72CE8"/>
    <w:rsid w:val="00D75347"/>
    <w:rsid w:val="00D75CAD"/>
    <w:rsid w:val="00DA44E8"/>
    <w:rsid w:val="00DB1F64"/>
    <w:rsid w:val="00DC0EB8"/>
    <w:rsid w:val="00DC431A"/>
    <w:rsid w:val="00DD36B5"/>
    <w:rsid w:val="00DF00C3"/>
    <w:rsid w:val="00DF79BB"/>
    <w:rsid w:val="00E12D3B"/>
    <w:rsid w:val="00E1757C"/>
    <w:rsid w:val="00E17B9D"/>
    <w:rsid w:val="00E26648"/>
    <w:rsid w:val="00E328DE"/>
    <w:rsid w:val="00E91C32"/>
    <w:rsid w:val="00EA1102"/>
    <w:rsid w:val="00EF4772"/>
    <w:rsid w:val="00EF77A7"/>
    <w:rsid w:val="00F20AD9"/>
    <w:rsid w:val="00F324FF"/>
    <w:rsid w:val="00F70440"/>
    <w:rsid w:val="00F761E4"/>
    <w:rsid w:val="00F842C8"/>
    <w:rsid w:val="00F85F6B"/>
    <w:rsid w:val="00FA05A5"/>
    <w:rsid w:val="00FD081B"/>
    <w:rsid w:val="00FD5910"/>
    <w:rsid w:val="00FE206C"/>
    <w:rsid w:val="01FB7FEA"/>
    <w:rsid w:val="034507E9"/>
    <w:rsid w:val="081D7A54"/>
    <w:rsid w:val="08AA3A82"/>
    <w:rsid w:val="09B824A0"/>
    <w:rsid w:val="0C51061C"/>
    <w:rsid w:val="107D30EF"/>
    <w:rsid w:val="10DB0321"/>
    <w:rsid w:val="12754131"/>
    <w:rsid w:val="13D85EB2"/>
    <w:rsid w:val="189F45D3"/>
    <w:rsid w:val="1B9F1F78"/>
    <w:rsid w:val="1E1475FD"/>
    <w:rsid w:val="1FDF4450"/>
    <w:rsid w:val="23265C15"/>
    <w:rsid w:val="2C525072"/>
    <w:rsid w:val="2C84546E"/>
    <w:rsid w:val="36F95A78"/>
    <w:rsid w:val="38772A18"/>
    <w:rsid w:val="394164F2"/>
    <w:rsid w:val="3AED2C43"/>
    <w:rsid w:val="3B77FB9B"/>
    <w:rsid w:val="3FD56A4E"/>
    <w:rsid w:val="408C13C4"/>
    <w:rsid w:val="41405FE2"/>
    <w:rsid w:val="41B647DF"/>
    <w:rsid w:val="46075765"/>
    <w:rsid w:val="49866D42"/>
    <w:rsid w:val="4DC91086"/>
    <w:rsid w:val="4E1A6488"/>
    <w:rsid w:val="4EA61CE7"/>
    <w:rsid w:val="50F30EB2"/>
    <w:rsid w:val="51592281"/>
    <w:rsid w:val="52D86609"/>
    <w:rsid w:val="550120B8"/>
    <w:rsid w:val="57671B35"/>
    <w:rsid w:val="5D1668E8"/>
    <w:rsid w:val="5FC64084"/>
    <w:rsid w:val="6674308F"/>
    <w:rsid w:val="68970CA0"/>
    <w:rsid w:val="6A36456D"/>
    <w:rsid w:val="6EB737F5"/>
    <w:rsid w:val="729B651D"/>
    <w:rsid w:val="72EF1E12"/>
    <w:rsid w:val="77CF16A2"/>
    <w:rsid w:val="77DC39FB"/>
    <w:rsid w:val="79F7C3B7"/>
    <w:rsid w:val="7D241C70"/>
    <w:rsid w:val="7FF6F744"/>
    <w:rsid w:val="B772A56A"/>
    <w:rsid w:val="BE5F56A9"/>
    <w:rsid w:val="D7F715DC"/>
    <w:rsid w:val="ED75D518"/>
    <w:rsid w:val="F7BF9D14"/>
    <w:rsid w:val="F7C76AA7"/>
    <w:rsid w:val="FD9BCCE5"/>
    <w:rsid w:val="FDEE2FE9"/>
    <w:rsid w:val="FFAF3D24"/>
    <w:rsid w:val="FFDD9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 w:locked="1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5">
    <w:name w:val="Default Paragraph Font"/>
    <w:link w:val="16"/>
    <w:semiHidden/>
    <w:qFormat/>
    <w:locked/>
    <w:uiPriority w:val="99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3"/>
    <w:semiHidden/>
    <w:qFormat/>
    <w:uiPriority w:val="99"/>
    <w:pPr>
      <w:jc w:val="left"/>
    </w:pPr>
  </w:style>
  <w:style w:type="paragraph" w:styleId="3">
    <w:name w:val="Body Text"/>
    <w:basedOn w:val="1"/>
    <w:next w:val="4"/>
    <w:link w:val="21"/>
    <w:qFormat/>
    <w:uiPriority w:val="99"/>
    <w:rPr>
      <w:rFonts w:ascii="文星标宋" w:hAnsi="文星标宋" w:eastAsia="文星标宋" w:cs="文星标宋"/>
      <w:color w:val="FF0000"/>
      <w:spacing w:val="30"/>
      <w:sz w:val="72"/>
      <w:szCs w:val="72"/>
    </w:rPr>
  </w:style>
  <w:style w:type="paragraph" w:styleId="4">
    <w:name w:val="Body Text 2"/>
    <w:basedOn w:val="1"/>
    <w:link w:val="24"/>
    <w:qFormat/>
    <w:uiPriority w:val="99"/>
    <w:rPr>
      <w:color w:val="0000FF"/>
      <w:sz w:val="18"/>
      <w:szCs w:val="18"/>
    </w:rPr>
  </w:style>
  <w:style w:type="paragraph" w:styleId="5">
    <w:name w:val="Body Text Indent"/>
    <w:basedOn w:val="1"/>
    <w:link w:val="19"/>
    <w:qFormat/>
    <w:uiPriority w:val="99"/>
    <w:pPr>
      <w:spacing w:line="600" w:lineRule="exact"/>
      <w:ind w:firstLine="600" w:firstLineChars="200"/>
    </w:pPr>
    <w:rPr>
      <w:rFonts w:ascii="华文仿宋" w:hAnsi="华文仿宋" w:eastAsia="华文仿宋" w:cs="华文仿宋"/>
      <w:sz w:val="30"/>
      <w:szCs w:val="30"/>
    </w:rPr>
  </w:style>
  <w:style w:type="paragraph" w:styleId="6">
    <w:name w:val="Plain Text"/>
    <w:basedOn w:val="1"/>
    <w:qFormat/>
    <w:uiPriority w:val="0"/>
    <w:rPr>
      <w:rFonts w:hAnsi="Courier New"/>
      <w:szCs w:val="21"/>
    </w:rPr>
  </w:style>
  <w:style w:type="paragraph" w:styleId="7">
    <w:name w:val="Date"/>
    <w:basedOn w:val="1"/>
    <w:next w:val="1"/>
    <w:link w:val="20"/>
    <w:qFormat/>
    <w:uiPriority w:val="99"/>
    <w:pPr>
      <w:ind w:left="100" w:leftChars="2500"/>
    </w:pPr>
    <w:rPr>
      <w:rFonts w:ascii="仿宋_GB2312" w:hAnsi="华文仿宋" w:eastAsia="仿宋_GB2312" w:cs="仿宋_GB2312"/>
      <w:sz w:val="32"/>
      <w:szCs w:val="32"/>
    </w:rPr>
  </w:style>
  <w:style w:type="paragraph" w:styleId="8">
    <w:name w:val="Body Text Indent 2"/>
    <w:basedOn w:val="1"/>
    <w:link w:val="22"/>
    <w:qFormat/>
    <w:uiPriority w:val="99"/>
    <w:pPr>
      <w:ind w:firstLine="660"/>
    </w:pPr>
    <w:rPr>
      <w:rFonts w:ascii="文星仿宋" w:hAnsi="文星仿宋" w:eastAsia="文星仿宋" w:cs="文星仿宋"/>
      <w:sz w:val="32"/>
      <w:szCs w:val="32"/>
    </w:rPr>
  </w:style>
  <w:style w:type="paragraph" w:styleId="9">
    <w:name w:val="Balloon Text"/>
    <w:basedOn w:val="1"/>
    <w:link w:val="27"/>
    <w:semiHidden/>
    <w:qFormat/>
    <w:uiPriority w:val="99"/>
    <w:rPr>
      <w:sz w:val="18"/>
      <w:szCs w:val="18"/>
    </w:rPr>
  </w:style>
  <w:style w:type="paragraph" w:styleId="10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"/>
    <w:basedOn w:val="3"/>
    <w:next w:val="1"/>
    <w:qFormat/>
    <w:uiPriority w:val="0"/>
    <w:pPr>
      <w:widowControl/>
      <w:overflowPunct w:val="0"/>
      <w:autoSpaceDE w:val="0"/>
      <w:autoSpaceDN w:val="0"/>
      <w:adjustRightInd w:val="0"/>
      <w:ind w:firstLine="420" w:firstLineChars="100"/>
      <w:jc w:val="left"/>
      <w:textAlignment w:val="baseline"/>
    </w:pPr>
    <w:rPr>
      <w:rFonts w:ascii="仿宋体" w:eastAsia="仿宋体"/>
    </w:rPr>
  </w:style>
  <w:style w:type="paragraph" w:customStyle="1" w:styleId="16">
    <w:name w:val="Char Char Char Char"/>
    <w:basedOn w:val="1"/>
    <w:link w:val="15"/>
    <w:qFormat/>
    <w:uiPriority w:val="99"/>
    <w:pPr>
      <w:spacing w:line="360" w:lineRule="auto"/>
      <w:ind w:firstLine="480" w:firstLineChars="200"/>
    </w:pPr>
  </w:style>
  <w:style w:type="character" w:styleId="17">
    <w:name w:val="page number"/>
    <w:basedOn w:val="15"/>
    <w:qFormat/>
    <w:uiPriority w:val="99"/>
  </w:style>
  <w:style w:type="character" w:styleId="18">
    <w:name w:val="annotation reference"/>
    <w:basedOn w:val="15"/>
    <w:semiHidden/>
    <w:qFormat/>
    <w:uiPriority w:val="99"/>
    <w:rPr>
      <w:sz w:val="21"/>
      <w:szCs w:val="21"/>
    </w:rPr>
  </w:style>
  <w:style w:type="character" w:customStyle="1" w:styleId="19">
    <w:name w:val="Body Text Indent Char"/>
    <w:basedOn w:val="15"/>
    <w:link w:val="5"/>
    <w:semiHidden/>
    <w:qFormat/>
    <w:locked/>
    <w:uiPriority w:val="99"/>
    <w:rPr>
      <w:sz w:val="21"/>
      <w:szCs w:val="21"/>
    </w:rPr>
  </w:style>
  <w:style w:type="character" w:customStyle="1" w:styleId="20">
    <w:name w:val="Date Char"/>
    <w:basedOn w:val="15"/>
    <w:link w:val="7"/>
    <w:semiHidden/>
    <w:qFormat/>
    <w:locked/>
    <w:uiPriority w:val="99"/>
    <w:rPr>
      <w:sz w:val="21"/>
      <w:szCs w:val="21"/>
    </w:rPr>
  </w:style>
  <w:style w:type="character" w:customStyle="1" w:styleId="21">
    <w:name w:val="Body Text Char"/>
    <w:basedOn w:val="15"/>
    <w:link w:val="3"/>
    <w:semiHidden/>
    <w:qFormat/>
    <w:locked/>
    <w:uiPriority w:val="99"/>
    <w:rPr>
      <w:sz w:val="21"/>
      <w:szCs w:val="21"/>
    </w:rPr>
  </w:style>
  <w:style w:type="character" w:customStyle="1" w:styleId="22">
    <w:name w:val="Body Text Indent 2 Char"/>
    <w:basedOn w:val="15"/>
    <w:link w:val="8"/>
    <w:semiHidden/>
    <w:qFormat/>
    <w:locked/>
    <w:uiPriority w:val="99"/>
    <w:rPr>
      <w:sz w:val="21"/>
      <w:szCs w:val="21"/>
    </w:rPr>
  </w:style>
  <w:style w:type="character" w:customStyle="1" w:styleId="23">
    <w:name w:val="Comment Text Char"/>
    <w:basedOn w:val="15"/>
    <w:link w:val="2"/>
    <w:semiHidden/>
    <w:qFormat/>
    <w:locked/>
    <w:uiPriority w:val="99"/>
    <w:rPr>
      <w:sz w:val="21"/>
      <w:szCs w:val="21"/>
    </w:rPr>
  </w:style>
  <w:style w:type="character" w:customStyle="1" w:styleId="24">
    <w:name w:val="Body Text 2 Char"/>
    <w:basedOn w:val="15"/>
    <w:link w:val="4"/>
    <w:semiHidden/>
    <w:qFormat/>
    <w:locked/>
    <w:uiPriority w:val="99"/>
    <w:rPr>
      <w:sz w:val="21"/>
      <w:szCs w:val="21"/>
    </w:rPr>
  </w:style>
  <w:style w:type="character" w:customStyle="1" w:styleId="25">
    <w:name w:val="Footer Char"/>
    <w:basedOn w:val="15"/>
    <w:link w:val="10"/>
    <w:qFormat/>
    <w:locked/>
    <w:uiPriority w:val="99"/>
    <w:rPr>
      <w:kern w:val="2"/>
      <w:sz w:val="18"/>
      <w:szCs w:val="18"/>
    </w:rPr>
  </w:style>
  <w:style w:type="character" w:customStyle="1" w:styleId="26">
    <w:name w:val="Header Char"/>
    <w:basedOn w:val="15"/>
    <w:link w:val="11"/>
    <w:semiHidden/>
    <w:qFormat/>
    <w:locked/>
    <w:uiPriority w:val="99"/>
    <w:rPr>
      <w:sz w:val="18"/>
      <w:szCs w:val="18"/>
    </w:rPr>
  </w:style>
  <w:style w:type="character" w:customStyle="1" w:styleId="27">
    <w:name w:val="Balloon Text Char"/>
    <w:basedOn w:val="15"/>
    <w:link w:val="9"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BJ</Company>
  <Pages>2</Pages>
  <Words>724</Words>
  <Characters>783</Characters>
  <Lines>0</Lines>
  <Paragraphs>0</Paragraphs>
  <TotalTime>23</TotalTime>
  <ScaleCrop>false</ScaleCrop>
  <LinksUpToDate>false</LinksUpToDate>
  <CharactersWithSpaces>812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2020-08-29T02:49:00Z</dcterms:created>
  <dc:creator>BJGOV</dc:creator>
  <cp:lastModifiedBy>Tzy</cp:lastModifiedBy>
  <cp:lastPrinted>2026-09-07T02:03:00Z</cp:lastPrinted>
  <dcterms:modified xsi:type="dcterms:W3CDTF">2026-09-07T02:43:07Z</dcterms:modified>
  <dc:title>北京市人民政府办公厅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eyJoZGlkIjoiNzQzNzg2N2ExZDM5YTUxOWY5YjU0NTVmNmE2OGI0YTgiLCJ1c2VySWQiOiI0NDc3NjgyNjMifQ==</vt:lpwstr>
  </property>
  <property fmtid="{D5CDD505-2E9C-101B-9397-08002B2CF9AE}" pid="4" name="ICV">
    <vt:lpwstr>6579E5C545BB4FF397D69CA537A55E06_13</vt:lpwstr>
  </property>
</Properties>
</file>