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kern w:val="0"/>
          <w:sz w:val="44"/>
          <w:szCs w:val="44"/>
          <w:lang w:eastAsia="zh-CN"/>
        </w:rPr>
      </w:pPr>
      <w:bookmarkStart w:id="1" w:name="_GoBack"/>
      <w:bookmarkStart w:id="0" w:name="BanLiYiJu"/>
      <w:r>
        <w:rPr>
          <w:rFonts w:hint="eastAsia" w:ascii="方正小标宋简体" w:hAnsi="方正小标宋简体" w:eastAsia="方正小标宋简体" w:cs="方正小标宋简体"/>
          <w:color w:val="auto"/>
          <w:kern w:val="0"/>
          <w:sz w:val="44"/>
          <w:szCs w:val="44"/>
          <w:lang w:eastAsia="zh-CN"/>
        </w:rPr>
        <w:t>北京市通州区发展和改革委员会</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0"/>
          <w:sz w:val="44"/>
          <w:szCs w:val="44"/>
          <w:lang w:eastAsia="zh-CN"/>
        </w:rPr>
      </w:pPr>
      <w:r>
        <w:rPr>
          <w:rFonts w:hint="eastAsia" w:ascii="方正小标宋简体" w:hAnsi="方正小标宋简体" w:eastAsia="方正小标宋简体" w:cs="方正小标宋简体"/>
          <w:color w:val="auto"/>
          <w:kern w:val="0"/>
          <w:sz w:val="44"/>
          <w:szCs w:val="44"/>
        </w:rPr>
        <w:t>关于通州区</w:t>
      </w:r>
      <w:r>
        <w:rPr>
          <w:rFonts w:hint="eastAsia" w:ascii="方正小标宋简体" w:hAnsi="方正小标宋简体" w:eastAsia="方正小标宋简体" w:cs="方正小标宋简体"/>
          <w:color w:val="auto"/>
          <w:kern w:val="0"/>
          <w:sz w:val="44"/>
          <w:szCs w:val="44"/>
          <w:lang w:val="en-US" w:eastAsia="zh-CN"/>
        </w:rPr>
        <w:t>潞城镇东堡等四村</w:t>
      </w:r>
      <w:r>
        <w:rPr>
          <w:rFonts w:hint="eastAsia" w:ascii="方正小标宋简体" w:hAnsi="方正小标宋简体" w:eastAsia="方正小标宋简体" w:cs="方正小标宋简体"/>
          <w:color w:val="auto"/>
          <w:kern w:val="0"/>
          <w:sz w:val="44"/>
          <w:szCs w:val="44"/>
          <w:lang w:eastAsia="zh-CN"/>
        </w:rPr>
        <w:t>城中村改造</w:t>
      </w:r>
    </w:p>
    <w:p>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kern w:val="0"/>
          <w:sz w:val="44"/>
          <w:szCs w:val="44"/>
          <w:lang w:eastAsia="zh-CN"/>
        </w:rPr>
      </w:pPr>
      <w:r>
        <w:rPr>
          <w:rFonts w:hint="eastAsia" w:ascii="方正小标宋简体" w:hAnsi="方正小标宋简体" w:eastAsia="方正小标宋简体" w:cs="方正小标宋简体"/>
          <w:color w:val="auto"/>
          <w:kern w:val="0"/>
          <w:sz w:val="44"/>
          <w:szCs w:val="44"/>
        </w:rPr>
        <w:t>项目</w:t>
      </w:r>
      <w:r>
        <w:rPr>
          <w:rFonts w:hint="eastAsia" w:ascii="方正小标宋简体" w:hAnsi="方正小标宋简体" w:eastAsia="方正小标宋简体" w:cs="方正小标宋简体"/>
          <w:color w:val="auto"/>
          <w:kern w:val="0"/>
          <w:sz w:val="44"/>
          <w:szCs w:val="44"/>
          <w:lang w:val="en-US" w:eastAsia="zh-CN"/>
        </w:rPr>
        <w:t>D区</w:t>
      </w:r>
      <w:r>
        <w:rPr>
          <w:rFonts w:hint="eastAsia" w:ascii="方正小标宋简体" w:hAnsi="方正小标宋简体" w:eastAsia="方正小标宋简体" w:cs="方正小标宋简体"/>
          <w:b w:val="0"/>
          <w:bCs w:val="0"/>
          <w:sz w:val="44"/>
          <w:szCs w:val="44"/>
          <w:lang w:val="en-US" w:eastAsia="zh-CN"/>
        </w:rPr>
        <w:t>重新核准</w:t>
      </w:r>
      <w:r>
        <w:rPr>
          <w:rFonts w:hint="eastAsia" w:ascii="方正小标宋简体" w:hAnsi="方正小标宋简体" w:eastAsia="方正小标宋简体" w:cs="方正小标宋简体"/>
          <w:color w:val="auto"/>
          <w:kern w:val="0"/>
          <w:sz w:val="44"/>
          <w:szCs w:val="44"/>
          <w:lang w:eastAsia="zh-CN"/>
        </w:rPr>
        <w:t>的批复</w:t>
      </w:r>
    </w:p>
    <w:bookmarkEnd w:id="1"/>
    <w:p>
      <w:pPr>
        <w:keepNext w:val="0"/>
        <w:keepLines w:val="0"/>
        <w:pageBreakBefore w:val="0"/>
        <w:widowControl/>
        <w:kinsoku/>
        <w:wordWrap/>
        <w:overflowPunct/>
        <w:topLinePunct w:val="0"/>
        <w:autoSpaceDE/>
        <w:autoSpaceDN/>
        <w:bidi w:val="0"/>
        <w:adjustRightInd/>
        <w:snapToGrid/>
        <w:spacing w:afterAutospacing="0" w:line="520" w:lineRule="exact"/>
        <w:ind w:right="0"/>
        <w:jc w:val="center"/>
        <w:textAlignment w:val="auto"/>
        <w:rPr>
          <w:rFonts w:hint="eastAsia" w:ascii="仿宋_GB2312" w:hAnsi="仿宋_GB2312" w:eastAsia="仿宋_GB2312" w:cs="仿宋_GB2312"/>
          <w:color w:val="auto"/>
          <w:kern w:val="0"/>
          <w:sz w:val="32"/>
          <w:szCs w:val="32"/>
        </w:rPr>
      </w:pPr>
    </w:p>
    <w:p>
      <w:pPr>
        <w:pStyle w:val="2"/>
        <w:rPr>
          <w:rFonts w:hint="eastAsia"/>
        </w:rPr>
      </w:pPr>
      <w:r>
        <w:rPr>
          <w:rFonts w:hint="eastAsia" w:ascii="仿宋_GB2312" w:eastAsia="仿宋_GB2312"/>
          <w:b w:val="0"/>
          <w:bCs/>
          <w:color w:val="000000"/>
          <w:sz w:val="32"/>
          <w:szCs w:val="22"/>
        </w:rPr>
        <w:t>京</w:t>
      </w:r>
      <w:r>
        <w:rPr>
          <w:rFonts w:hint="eastAsia" w:ascii="仿宋_GB2312" w:eastAsia="仿宋_GB2312"/>
          <w:b w:val="0"/>
          <w:bCs/>
          <w:color w:val="000000"/>
          <w:sz w:val="32"/>
          <w:szCs w:val="22"/>
          <w:lang w:eastAsia="zh-CN"/>
        </w:rPr>
        <w:t>通州</w:t>
      </w:r>
      <w:r>
        <w:rPr>
          <w:rFonts w:hint="eastAsia" w:ascii="仿宋_GB2312" w:eastAsia="仿宋_GB2312"/>
          <w:b w:val="0"/>
          <w:bCs/>
          <w:color w:val="000000"/>
          <w:sz w:val="32"/>
          <w:szCs w:val="22"/>
        </w:rPr>
        <w:t>发改</w:t>
      </w:r>
      <w:r>
        <w:rPr>
          <w:rFonts w:hint="eastAsia" w:ascii="仿宋_GB2312" w:eastAsia="仿宋_GB2312"/>
          <w:b w:val="0"/>
          <w:bCs/>
          <w:color w:val="000000"/>
          <w:sz w:val="32"/>
          <w:szCs w:val="22"/>
          <w:lang w:eastAsia="zh-CN"/>
        </w:rPr>
        <w:t>（核）</w:t>
      </w:r>
      <w:r>
        <w:rPr>
          <w:rFonts w:hint="eastAsia" w:ascii="仿宋_GB2312" w:eastAsia="仿宋_GB2312"/>
          <w:b w:val="0"/>
          <w:bCs/>
          <w:color w:val="000000"/>
          <w:sz w:val="32"/>
          <w:szCs w:val="22"/>
        </w:rPr>
        <w:t>〔</w:t>
      </w:r>
      <w:r>
        <w:rPr>
          <w:rFonts w:hint="eastAsia" w:ascii="仿宋_GB2312" w:eastAsia="仿宋_GB2312"/>
          <w:b w:val="0"/>
          <w:bCs/>
          <w:color w:val="000000"/>
          <w:sz w:val="32"/>
          <w:szCs w:val="22"/>
          <w:highlight w:val="none"/>
        </w:rPr>
        <w:t>20</w:t>
      </w:r>
      <w:r>
        <w:rPr>
          <w:rFonts w:hint="eastAsia" w:ascii="仿宋_GB2312" w:eastAsia="仿宋_GB2312"/>
          <w:b w:val="0"/>
          <w:bCs/>
          <w:color w:val="000000"/>
          <w:sz w:val="32"/>
          <w:szCs w:val="22"/>
          <w:highlight w:val="none"/>
          <w:lang w:val="en-US" w:eastAsia="zh-CN"/>
        </w:rPr>
        <w:t>26</w:t>
      </w:r>
      <w:r>
        <w:rPr>
          <w:rFonts w:hint="eastAsia" w:ascii="仿宋_GB2312" w:eastAsia="仿宋_GB2312"/>
          <w:b w:val="0"/>
          <w:bCs/>
          <w:color w:val="000000"/>
          <w:sz w:val="32"/>
          <w:szCs w:val="22"/>
          <w:highlight w:val="none"/>
        </w:rPr>
        <w:t>〕</w:t>
      </w:r>
      <w:r>
        <w:rPr>
          <w:rFonts w:hint="eastAsia" w:ascii="仿宋_GB2312" w:eastAsia="仿宋_GB2312"/>
          <w:b w:val="0"/>
          <w:bCs/>
          <w:color w:val="000000"/>
          <w:sz w:val="32"/>
          <w:szCs w:val="22"/>
          <w:highlight w:val="none"/>
          <w:lang w:val="en-US" w:eastAsia="zh-CN"/>
        </w:rPr>
        <w:t>76</w:t>
      </w:r>
      <w:r>
        <w:rPr>
          <w:rFonts w:hint="eastAsia" w:ascii="仿宋_GB2312" w:eastAsia="仿宋_GB2312"/>
          <w:b w:val="0"/>
          <w:bCs/>
          <w:color w:val="000000"/>
          <w:sz w:val="32"/>
          <w:szCs w:val="22"/>
          <w:highlight w:val="none"/>
        </w:rPr>
        <w:t>号</w:t>
      </w:r>
    </w:p>
    <w:p>
      <w:pPr>
        <w:keepNext w:val="0"/>
        <w:keepLines w:val="0"/>
        <w:pageBreakBefore w:val="0"/>
        <w:widowControl/>
        <w:kinsoku/>
        <w:wordWrap/>
        <w:overflowPunct/>
        <w:topLinePunct w:val="0"/>
        <w:autoSpaceDE/>
        <w:autoSpaceDN/>
        <w:bidi w:val="0"/>
        <w:adjustRightInd/>
        <w:snapToGrid/>
        <w:spacing w:afterAutospacing="0" w:line="520" w:lineRule="exact"/>
        <w:ind w:right="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北京城市副中心投资建设集团有限公司</w:t>
      </w:r>
      <w:r>
        <w:rPr>
          <w:rFonts w:hint="eastAsia" w:ascii="仿宋_GB2312" w:hAnsi="仿宋_GB2312" w:eastAsia="仿宋_GB2312" w:cs="仿宋_GB2312"/>
          <w:color w:val="auto"/>
          <w:kern w:val="0"/>
          <w:sz w:val="32"/>
          <w:szCs w:val="32"/>
        </w:rPr>
        <w:t>：</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你单位</w:t>
      </w:r>
      <w:r>
        <w:rPr>
          <w:rFonts w:hint="eastAsia" w:ascii="仿宋_GB2312" w:hAnsi="仿宋_GB2312" w:eastAsia="仿宋_GB2312" w:cs="仿宋_GB2312"/>
          <w:color w:val="auto"/>
          <w:kern w:val="0"/>
          <w:sz w:val="32"/>
          <w:szCs w:val="32"/>
          <w:highlight w:val="none"/>
          <w:lang w:eastAsia="zh-CN"/>
        </w:rPr>
        <w:t>《关于通州区潞城镇东堡等四村城中村改造项目</w:t>
      </w:r>
      <w:r>
        <w:rPr>
          <w:rFonts w:hint="eastAsia" w:ascii="仿宋_GB2312" w:hAnsi="仿宋_GB2312" w:eastAsia="仿宋_GB2312" w:cs="仿宋_GB2312"/>
          <w:color w:val="auto"/>
          <w:kern w:val="0"/>
          <w:sz w:val="32"/>
          <w:szCs w:val="32"/>
          <w:highlight w:val="none"/>
          <w:lang w:val="en-US" w:eastAsia="zh-CN"/>
        </w:rPr>
        <w:t>D区重新核准</w:t>
      </w:r>
      <w:r>
        <w:rPr>
          <w:rFonts w:hint="eastAsia" w:ascii="仿宋_GB2312" w:hAnsi="仿宋_GB2312" w:eastAsia="仿宋_GB2312" w:cs="仿宋_GB2312"/>
          <w:color w:val="auto"/>
          <w:kern w:val="0"/>
          <w:sz w:val="32"/>
          <w:szCs w:val="32"/>
          <w:highlight w:val="none"/>
          <w:lang w:eastAsia="zh-CN"/>
        </w:rPr>
        <w:t>的请示》（京北投〔20</w:t>
      </w:r>
      <w:r>
        <w:rPr>
          <w:rFonts w:hint="eastAsia" w:ascii="仿宋_GB2312" w:hAnsi="仿宋_GB2312" w:eastAsia="仿宋_GB2312" w:cs="仿宋_GB2312"/>
          <w:color w:val="auto"/>
          <w:kern w:val="0"/>
          <w:sz w:val="32"/>
          <w:szCs w:val="32"/>
          <w:highlight w:val="none"/>
          <w:lang w:val="en-US" w:eastAsia="zh-CN"/>
        </w:rPr>
        <w:t>26</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166</w:t>
      </w:r>
      <w:r>
        <w:rPr>
          <w:rFonts w:hint="eastAsia" w:ascii="仿宋_GB2312" w:hAnsi="仿宋_GB2312" w:eastAsia="仿宋_GB2312" w:cs="仿宋_GB2312"/>
          <w:color w:val="auto"/>
          <w:kern w:val="0"/>
          <w:sz w:val="32"/>
          <w:szCs w:val="32"/>
          <w:highlight w:val="none"/>
          <w:lang w:eastAsia="zh-CN"/>
        </w:rPr>
        <w:t>号）、《关于通州区</w:t>
      </w:r>
      <w:r>
        <w:rPr>
          <w:rFonts w:hint="default" w:ascii="仿宋_GB2312" w:hAnsi="仿宋_GB2312" w:eastAsia="仿宋_GB2312" w:cs="仿宋_GB2312"/>
          <w:color w:val="auto"/>
          <w:kern w:val="0"/>
          <w:sz w:val="32"/>
          <w:szCs w:val="32"/>
          <w:highlight w:val="none"/>
          <w:lang w:val="en-US" w:eastAsia="zh-CN"/>
        </w:rPr>
        <w:t>潞城镇东堡等四村城中村</w:t>
      </w:r>
      <w:r>
        <w:rPr>
          <w:rFonts w:hint="eastAsia" w:ascii="仿宋_GB2312" w:hAnsi="仿宋_GB2312" w:eastAsia="仿宋_GB2312" w:cs="仿宋_GB2312"/>
          <w:color w:val="auto"/>
          <w:kern w:val="0"/>
          <w:sz w:val="32"/>
          <w:szCs w:val="32"/>
          <w:highlight w:val="none"/>
          <w:lang w:eastAsia="zh-CN"/>
        </w:rPr>
        <w:t>改造项目</w:t>
      </w:r>
      <w:r>
        <w:rPr>
          <w:rFonts w:hint="eastAsia" w:ascii="仿宋_GB2312" w:hAnsi="仿宋_GB2312" w:eastAsia="仿宋_GB2312" w:cs="仿宋_GB2312"/>
          <w:color w:val="auto"/>
          <w:kern w:val="0"/>
          <w:sz w:val="32"/>
          <w:szCs w:val="32"/>
          <w:highlight w:val="none"/>
          <w:lang w:val="en-US" w:eastAsia="zh-CN"/>
        </w:rPr>
        <w:t>D区</w:t>
      </w:r>
      <w:r>
        <w:rPr>
          <w:rFonts w:hint="eastAsia" w:ascii="仿宋_GB2312" w:hAnsi="仿宋_GB2312" w:eastAsia="仿宋_GB2312" w:cs="仿宋_GB2312"/>
          <w:color w:val="auto"/>
          <w:kern w:val="0"/>
          <w:sz w:val="32"/>
          <w:szCs w:val="32"/>
          <w:highlight w:val="none"/>
          <w:lang w:eastAsia="zh-CN"/>
        </w:rPr>
        <w:t>招标方案</w:t>
      </w:r>
      <w:r>
        <w:rPr>
          <w:rFonts w:hint="eastAsia" w:ascii="仿宋_GB2312" w:hAnsi="仿宋_GB2312" w:eastAsia="仿宋_GB2312" w:cs="仿宋_GB2312"/>
          <w:color w:val="auto"/>
          <w:kern w:val="0"/>
          <w:sz w:val="32"/>
          <w:szCs w:val="32"/>
          <w:highlight w:val="none"/>
          <w:lang w:val="en-US" w:eastAsia="zh-CN"/>
        </w:rPr>
        <w:t>重新</w:t>
      </w:r>
      <w:r>
        <w:rPr>
          <w:rFonts w:hint="eastAsia" w:ascii="仿宋_GB2312" w:hAnsi="仿宋_GB2312" w:eastAsia="仿宋_GB2312" w:cs="仿宋_GB2312"/>
          <w:color w:val="auto"/>
          <w:kern w:val="0"/>
          <w:sz w:val="32"/>
          <w:szCs w:val="32"/>
          <w:highlight w:val="none"/>
          <w:lang w:eastAsia="zh-CN"/>
        </w:rPr>
        <w:t>核准的请示》（京北投〔20</w:t>
      </w:r>
      <w:r>
        <w:rPr>
          <w:rFonts w:hint="eastAsia" w:ascii="仿宋_GB2312" w:hAnsi="仿宋_GB2312" w:eastAsia="仿宋_GB2312" w:cs="仿宋_GB2312"/>
          <w:color w:val="auto"/>
          <w:kern w:val="0"/>
          <w:sz w:val="32"/>
          <w:szCs w:val="32"/>
          <w:highlight w:val="none"/>
          <w:lang w:val="en-US" w:eastAsia="zh-CN"/>
        </w:rPr>
        <w:t>26</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167号</w:t>
      </w:r>
      <w:r>
        <w:rPr>
          <w:rFonts w:hint="eastAsia" w:ascii="仿宋_GB2312" w:hAnsi="仿宋_GB2312" w:eastAsia="仿宋_GB2312" w:cs="仿宋_GB2312"/>
          <w:color w:val="auto"/>
          <w:kern w:val="0"/>
          <w:sz w:val="32"/>
          <w:szCs w:val="32"/>
          <w:highlight w:val="none"/>
          <w:lang w:eastAsia="zh-CN"/>
        </w:rPr>
        <w:t>）收</w:t>
      </w:r>
      <w:r>
        <w:rPr>
          <w:rFonts w:hint="eastAsia" w:ascii="仿宋_GB2312" w:hAnsi="仿宋_GB2312" w:eastAsia="仿宋_GB2312" w:cs="仿宋_GB2312"/>
          <w:color w:val="auto"/>
          <w:kern w:val="0"/>
          <w:sz w:val="32"/>
          <w:szCs w:val="32"/>
          <w:highlight w:val="none"/>
        </w:rPr>
        <w:t>悉</w:t>
      </w:r>
      <w:r>
        <w:rPr>
          <w:rFonts w:hint="eastAsia" w:ascii="仿宋_GB2312" w:hAnsi="仿宋_GB2312" w:eastAsia="仿宋_GB2312" w:cs="仿宋_GB2312"/>
          <w:color w:val="auto"/>
          <w:kern w:val="0"/>
          <w:sz w:val="32"/>
          <w:szCs w:val="32"/>
        </w:rPr>
        <w:t>。根据</w:t>
      </w:r>
      <w:r>
        <w:rPr>
          <w:rFonts w:hint="eastAsia" w:ascii="仿宋_GB2312" w:hAnsi="仿宋_GB2312" w:eastAsia="仿宋_GB2312" w:cs="仿宋_GB2312"/>
          <w:color w:val="auto"/>
          <w:kern w:val="0"/>
          <w:sz w:val="32"/>
          <w:szCs w:val="32"/>
          <w:lang w:eastAsia="zh-CN"/>
        </w:rPr>
        <w:t>北京市规划和自然资源委员会通州分局</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关于北京市通州区潞城镇东堡等四村城中村改造项目</w:t>
      </w:r>
      <w:r>
        <w:rPr>
          <w:rFonts w:hint="eastAsia" w:ascii="仿宋_GB2312" w:hAnsi="仿宋_GB2312" w:eastAsia="仿宋_GB2312" w:cs="仿宋_GB2312"/>
          <w:color w:val="auto"/>
          <w:kern w:val="0"/>
          <w:sz w:val="32"/>
          <w:szCs w:val="32"/>
          <w:highlight w:val="none"/>
          <w:lang w:val="en-US" w:eastAsia="zh-CN"/>
        </w:rPr>
        <w:t>D</w:t>
      </w:r>
      <w:r>
        <w:rPr>
          <w:rFonts w:hint="eastAsia" w:ascii="仿宋_GB2312" w:hAnsi="仿宋_GB2312" w:eastAsia="仿宋_GB2312" w:cs="仿宋_GB2312"/>
          <w:color w:val="auto"/>
          <w:kern w:val="0"/>
          <w:sz w:val="32"/>
          <w:szCs w:val="32"/>
          <w:highlight w:val="none"/>
          <w:lang w:eastAsia="zh-CN"/>
        </w:rPr>
        <w:t>区“多规合一”协同平台初审意见的函</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sz w:val="32"/>
          <w:szCs w:val="32"/>
          <w:highlight w:val="none"/>
        </w:rPr>
        <w:t>京规自</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通</w:t>
      </w:r>
      <w:r>
        <w:rPr>
          <w:rFonts w:hint="eastAsia" w:ascii="仿宋_GB2312" w:hAnsi="仿宋_GB2312" w:eastAsia="仿宋_GB2312" w:cs="仿宋_GB2312"/>
          <w:sz w:val="32"/>
          <w:szCs w:val="32"/>
          <w:highlight w:val="none"/>
          <w:lang w:eastAsia="zh-CN"/>
        </w:rPr>
        <w:t>）初审</w:t>
      </w:r>
      <w:r>
        <w:rPr>
          <w:rFonts w:hint="eastAsia" w:ascii="仿宋_GB2312" w:hAnsi="仿宋_GB2312" w:eastAsia="仿宋_GB2312" w:cs="仿宋_GB2312"/>
          <w:sz w:val="32"/>
          <w:szCs w:val="32"/>
          <w:highlight w:val="none"/>
        </w:rPr>
        <w:t>函〔2024〕</w:t>
      </w:r>
      <w:r>
        <w:rPr>
          <w:rFonts w:hint="eastAsia" w:ascii="仿宋_GB2312" w:hAnsi="仿宋_GB2312" w:eastAsia="仿宋_GB2312" w:cs="仿宋_GB2312"/>
          <w:sz w:val="32"/>
          <w:szCs w:val="32"/>
          <w:highlight w:val="none"/>
          <w:lang w:val="en-US" w:eastAsia="zh-CN"/>
        </w:rPr>
        <w:t>0050号</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关于通州区潞城镇东堡等四村城中村改造项目</w:t>
      </w:r>
      <w:r>
        <w:rPr>
          <w:rFonts w:hint="eastAsia" w:ascii="仿宋_GB2312" w:hAnsi="仿宋_GB2312" w:eastAsia="仿宋_GB2312" w:cs="仿宋_GB2312"/>
          <w:color w:val="auto"/>
          <w:kern w:val="0"/>
          <w:sz w:val="32"/>
          <w:szCs w:val="32"/>
          <w:highlight w:val="none"/>
          <w:lang w:val="en-US" w:eastAsia="zh-CN"/>
        </w:rPr>
        <w:t>D</w:t>
      </w:r>
      <w:r>
        <w:rPr>
          <w:rFonts w:hint="eastAsia" w:ascii="仿宋_GB2312" w:hAnsi="仿宋_GB2312" w:eastAsia="仿宋_GB2312" w:cs="仿宋_GB2312"/>
          <w:color w:val="auto"/>
          <w:kern w:val="0"/>
          <w:sz w:val="32"/>
          <w:szCs w:val="32"/>
          <w:highlight w:val="none"/>
          <w:lang w:eastAsia="zh-CN"/>
        </w:rPr>
        <w:t>区规划意见的补充函</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sz w:val="32"/>
          <w:szCs w:val="32"/>
          <w:highlight w:val="none"/>
        </w:rPr>
        <w:t>京规自通函〔202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435号</w:t>
      </w:r>
      <w:r>
        <w:rPr>
          <w:rFonts w:hint="eastAsia" w:ascii="仿宋_GB2312" w:hAnsi="仿宋_GB2312" w:eastAsia="仿宋_GB2312" w:cs="仿宋_GB2312"/>
          <w:color w:val="auto"/>
          <w:kern w:val="0"/>
          <w:sz w:val="32"/>
          <w:szCs w:val="32"/>
          <w:highlight w:val="none"/>
          <w:lang w:eastAsia="zh-CN"/>
        </w:rPr>
        <w:t>）、《关于通州区潞城镇东堡等四村城中村改造安置房项目</w:t>
      </w:r>
      <w:r>
        <w:rPr>
          <w:rFonts w:hint="eastAsia" w:ascii="仿宋_GB2312" w:hAnsi="仿宋_GB2312" w:eastAsia="仿宋_GB2312" w:cs="仿宋_GB2312"/>
          <w:color w:val="auto"/>
          <w:kern w:val="0"/>
          <w:sz w:val="32"/>
          <w:szCs w:val="32"/>
          <w:highlight w:val="none"/>
          <w:lang w:val="en-US" w:eastAsia="zh-CN"/>
        </w:rPr>
        <w:t>TZ02-0301-2001、3002、3006、3011地块规划意见的函</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rPr>
        <w:t>等相关文件，经研究，同意</w:t>
      </w:r>
      <w:r>
        <w:rPr>
          <w:rFonts w:hint="eastAsia" w:ascii="仿宋_GB2312" w:hAnsi="仿宋_GB2312" w:eastAsia="仿宋_GB2312" w:cs="仿宋_GB2312"/>
          <w:color w:val="auto"/>
          <w:kern w:val="0"/>
          <w:sz w:val="32"/>
          <w:szCs w:val="32"/>
          <w:lang w:eastAsia="zh-CN"/>
        </w:rPr>
        <w:t>你单位实施</w:t>
      </w:r>
      <w:r>
        <w:rPr>
          <w:rFonts w:hint="eastAsia" w:ascii="仿宋_GB2312" w:hAnsi="仿宋_GB2312" w:eastAsia="仿宋_GB2312" w:cs="仿宋_GB2312"/>
          <w:color w:val="auto"/>
          <w:kern w:val="0"/>
          <w:sz w:val="32"/>
          <w:szCs w:val="32"/>
        </w:rPr>
        <w:t>通州区</w:t>
      </w:r>
      <w:r>
        <w:rPr>
          <w:rFonts w:hint="eastAsia" w:ascii="仿宋_GB2312" w:hAnsi="仿宋_GB2312" w:eastAsia="仿宋_GB2312" w:cs="仿宋_GB2312"/>
          <w:color w:val="auto"/>
          <w:kern w:val="0"/>
          <w:sz w:val="32"/>
          <w:szCs w:val="32"/>
          <w:lang w:eastAsia="zh-CN"/>
        </w:rPr>
        <w:t>潞城镇东堡等四村城中村改造</w:t>
      </w:r>
      <w:r>
        <w:rPr>
          <w:rFonts w:hint="eastAsia" w:ascii="仿宋_GB2312" w:hAnsi="仿宋_GB2312" w:eastAsia="仿宋_GB2312" w:cs="仿宋_GB2312"/>
          <w:color w:val="auto"/>
          <w:kern w:val="0"/>
          <w:sz w:val="32"/>
          <w:szCs w:val="32"/>
        </w:rPr>
        <w:t>项目</w:t>
      </w:r>
      <w:r>
        <w:rPr>
          <w:rFonts w:hint="eastAsia" w:ascii="仿宋_GB2312" w:hAnsi="仿宋_GB2312" w:eastAsia="仿宋_GB2312" w:cs="仿宋_GB2312"/>
          <w:color w:val="auto"/>
          <w:kern w:val="0"/>
          <w:sz w:val="32"/>
          <w:szCs w:val="32"/>
          <w:lang w:val="en-US" w:eastAsia="zh-CN"/>
        </w:rPr>
        <w:t>D区</w:t>
      </w:r>
      <w:r>
        <w:rPr>
          <w:rFonts w:hint="eastAsia" w:ascii="仿宋_GB2312" w:hAnsi="仿宋_GB2312" w:eastAsia="仿宋_GB2312" w:cs="仿宋_GB2312"/>
          <w:color w:val="auto"/>
          <w:kern w:val="0"/>
          <w:sz w:val="32"/>
          <w:szCs w:val="32"/>
        </w:rPr>
        <w:t>。现就有关核准事项批复如下：</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一、建设地点：通州区</w:t>
      </w:r>
      <w:r>
        <w:rPr>
          <w:rFonts w:hint="eastAsia" w:ascii="仿宋_GB2312" w:hAnsi="仿宋_GB2312" w:eastAsia="仿宋_GB2312" w:cs="仿宋_GB2312"/>
          <w:color w:val="auto"/>
          <w:kern w:val="0"/>
          <w:sz w:val="32"/>
          <w:szCs w:val="32"/>
          <w:lang w:eastAsia="zh-CN"/>
        </w:rPr>
        <w:t>潞城</w:t>
      </w:r>
      <w:r>
        <w:rPr>
          <w:rFonts w:hint="eastAsia" w:ascii="仿宋_GB2312" w:hAnsi="仿宋_GB2312" w:eastAsia="仿宋_GB2312" w:cs="仿宋_GB2312"/>
          <w:color w:val="auto"/>
          <w:kern w:val="0"/>
          <w:sz w:val="32"/>
          <w:szCs w:val="32"/>
          <w:lang w:val="en-US" w:eastAsia="zh-CN"/>
        </w:rPr>
        <w:t>镇。</w:t>
      </w:r>
      <w:r>
        <w:rPr>
          <w:rFonts w:hint="eastAsia" w:ascii="仿宋_GB2312" w:hAnsi="仿宋_GB2312" w:eastAsia="仿宋_GB2312" w:cs="仿宋_GB2312"/>
          <w:color w:val="auto"/>
          <w:kern w:val="0"/>
          <w:sz w:val="32"/>
          <w:szCs w:val="32"/>
        </w:rPr>
        <w:t>具体用地范围由规划自然资源管理部门确定。</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jc w:val="both"/>
        <w:textAlignment w:val="auto"/>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rPr>
        <w:t>二、规划用地：</w:t>
      </w:r>
      <w:r>
        <w:rPr>
          <w:rFonts w:hint="eastAsia" w:ascii="仿宋_GB2312" w:hAnsi="仿宋_GB2312" w:eastAsia="仿宋_GB2312" w:cs="仿宋_GB2312"/>
          <w:color w:val="auto"/>
          <w:kern w:val="0"/>
          <w:sz w:val="32"/>
          <w:szCs w:val="32"/>
          <w:highlight w:val="none"/>
          <w:lang w:val="en-US" w:eastAsia="zh-CN"/>
        </w:rPr>
        <w:t>规划总用地面积约</w:t>
      </w:r>
      <w:r>
        <w:rPr>
          <w:rFonts w:hint="eastAsia" w:ascii="仿宋_GB2312" w:eastAsia="仿宋_GB2312" w:cs="仿宋_GB2312" w:hAnsiTheme="majorEastAsia"/>
          <w:sz w:val="32"/>
          <w:szCs w:val="32"/>
          <w:highlight w:val="none"/>
          <w:lang w:val="en-US" w:eastAsia="zh-CN"/>
        </w:rPr>
        <w:t>86.1</w:t>
      </w:r>
      <w:r>
        <w:rPr>
          <w:rFonts w:hint="eastAsia" w:ascii="仿宋_GB2312" w:hAnsi="仿宋_GB2312" w:eastAsia="仿宋_GB2312" w:cs="仿宋_GB2312"/>
          <w:color w:val="auto"/>
          <w:kern w:val="0"/>
          <w:sz w:val="32"/>
          <w:szCs w:val="32"/>
          <w:highlight w:val="none"/>
          <w:lang w:eastAsia="zh-CN"/>
        </w:rPr>
        <w:t>公顷，</w:t>
      </w:r>
      <w:r>
        <w:rPr>
          <w:rFonts w:hint="eastAsia" w:ascii="仿宋_GB2312" w:hAnsi="仿宋_GB2312" w:eastAsia="仿宋_GB2312" w:cs="仿宋_GB2312"/>
          <w:color w:val="auto"/>
          <w:kern w:val="0"/>
          <w:sz w:val="32"/>
          <w:szCs w:val="32"/>
          <w:highlight w:val="none"/>
          <w:lang w:val="en-US" w:eastAsia="zh-CN"/>
        </w:rPr>
        <w:t>其中规划建设用地面积约21.8公顷，同步实施整理用地面积约64.3公顷。</w:t>
      </w:r>
      <w:r>
        <w:rPr>
          <w:rFonts w:hint="eastAsia" w:ascii="仿宋_GB2312" w:hAnsi="仿宋_GB2312" w:eastAsia="仿宋_GB2312" w:cs="仿宋_GB2312"/>
          <w:color w:val="auto"/>
          <w:kern w:val="0"/>
          <w:sz w:val="32"/>
          <w:szCs w:val="32"/>
          <w:highlight w:val="none"/>
        </w:rPr>
        <w:t>具体规划用地指标由规划自然资源管理部门核定。</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highlight w:val="none"/>
        </w:rPr>
        <w:t>三、规划建设规模及内容：</w:t>
      </w:r>
      <w:r>
        <w:rPr>
          <w:rFonts w:hint="eastAsia" w:ascii="仿宋_GB2312" w:hAnsi="仿宋_GB2312" w:eastAsia="仿宋_GB2312" w:cs="仿宋_GB2312"/>
          <w:color w:val="auto"/>
          <w:kern w:val="0"/>
          <w:sz w:val="32"/>
          <w:szCs w:val="32"/>
          <w:highlight w:val="none"/>
          <w:lang w:eastAsia="zh-CN"/>
        </w:rPr>
        <w:t>总</w:t>
      </w:r>
      <w:r>
        <w:rPr>
          <w:rFonts w:hint="eastAsia" w:ascii="仿宋_GB2312" w:hAnsi="仿宋_GB2312" w:eastAsia="仿宋_GB2312" w:cs="仿宋_GB2312"/>
          <w:color w:val="auto"/>
          <w:kern w:val="0"/>
          <w:sz w:val="32"/>
          <w:szCs w:val="32"/>
          <w:highlight w:val="none"/>
        </w:rPr>
        <w:t>建筑规模约</w:t>
      </w:r>
      <w:r>
        <w:rPr>
          <w:rFonts w:hint="eastAsia" w:ascii="仿宋_GB2312" w:eastAsia="仿宋_GB2312" w:cs="仿宋_GB2312" w:hAnsiTheme="majorEastAsia"/>
          <w:sz w:val="32"/>
          <w:szCs w:val="32"/>
          <w:highlight w:val="none"/>
        </w:rPr>
        <w:t>1</w:t>
      </w:r>
      <w:r>
        <w:rPr>
          <w:rFonts w:hint="eastAsia" w:ascii="仿宋_GB2312" w:eastAsia="仿宋_GB2312" w:cs="仿宋_GB2312" w:hAnsiTheme="majorEastAsia"/>
          <w:sz w:val="32"/>
          <w:szCs w:val="32"/>
          <w:highlight w:val="none"/>
          <w:lang w:val="en-US" w:eastAsia="zh-CN"/>
        </w:rPr>
        <w:t>5</w:t>
      </w:r>
      <w:r>
        <w:rPr>
          <w:rFonts w:hint="eastAsia" w:ascii="仿宋_GB2312" w:eastAsia="仿宋_GB2312" w:cs="仿宋_GB2312" w:hAnsiTheme="majorEastAsia"/>
          <w:sz w:val="32"/>
          <w:szCs w:val="32"/>
          <w:highlight w:val="none"/>
        </w:rPr>
        <w:t>.</w:t>
      </w:r>
      <w:r>
        <w:rPr>
          <w:rFonts w:hint="eastAsia" w:ascii="仿宋_GB2312" w:eastAsia="仿宋_GB2312" w:cs="仿宋_GB2312" w:hAnsiTheme="majorEastAsia"/>
          <w:sz w:val="32"/>
          <w:szCs w:val="32"/>
          <w:highlight w:val="none"/>
          <w:lang w:val="en-US" w:eastAsia="zh-CN"/>
        </w:rPr>
        <w:t>21</w:t>
      </w:r>
      <w:r>
        <w:rPr>
          <w:rFonts w:hint="eastAsia" w:ascii="仿宋_GB2312" w:hAnsi="仿宋_GB2312" w:eastAsia="仿宋_GB2312" w:cs="仿宋_GB2312"/>
          <w:color w:val="auto"/>
          <w:kern w:val="0"/>
          <w:sz w:val="32"/>
          <w:szCs w:val="32"/>
          <w:highlight w:val="none"/>
          <w:lang w:val="en-US" w:eastAsia="zh-CN"/>
        </w:rPr>
        <w:t>万平方米（不含地下面积）</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其中安置房地上建筑规模约5.2万平方米</w:t>
      </w:r>
      <w:r>
        <w:rPr>
          <w:rFonts w:hint="eastAsia" w:ascii="仿宋_GB2312" w:hAnsi="仿宋_GB2312" w:eastAsia="仿宋_GB2312" w:cs="仿宋_GB2312"/>
          <w:color w:val="auto"/>
          <w:kern w:val="0"/>
          <w:sz w:val="32"/>
          <w:szCs w:val="32"/>
          <w:highlight w:val="none"/>
        </w:rPr>
        <w:t>。</w:t>
      </w:r>
      <w:r>
        <w:rPr>
          <w:rFonts w:hint="eastAsia" w:ascii="仿宋_GB2312" w:hAnsi="仿宋_GB2312" w:eastAsia="仿宋_GB2312" w:cs="仿宋_GB2312"/>
          <w:color w:val="auto"/>
          <w:kern w:val="0"/>
          <w:sz w:val="32"/>
          <w:szCs w:val="32"/>
        </w:rPr>
        <w:t>具体建设规模指标由规划自然资源管理部门核定。</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jc w:val="both"/>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四、工作内容：进行征地、拆迁、</w:t>
      </w:r>
      <w:r>
        <w:rPr>
          <w:rFonts w:hint="eastAsia" w:ascii="仿宋_GB2312" w:hAnsi="仿宋_GB2312" w:eastAsia="仿宋_GB2312" w:cs="仿宋_GB2312"/>
          <w:color w:val="auto"/>
          <w:kern w:val="0"/>
          <w:sz w:val="32"/>
          <w:szCs w:val="32"/>
          <w:highlight w:val="none"/>
          <w:lang w:val="en-US" w:eastAsia="zh-CN"/>
        </w:rPr>
        <w:t>安置房</w:t>
      </w:r>
      <w:r>
        <w:rPr>
          <w:rFonts w:hint="eastAsia" w:ascii="仿宋_GB2312" w:hAnsi="仿宋_GB2312" w:eastAsia="仿宋_GB2312" w:cs="仿宋_GB2312"/>
          <w:color w:val="auto"/>
          <w:kern w:val="0"/>
          <w:sz w:val="32"/>
          <w:szCs w:val="32"/>
          <w:lang w:eastAsia="zh-CN"/>
        </w:rPr>
        <w:t>及必要的配套设施建设。</w:t>
      </w:r>
      <w:r>
        <w:rPr>
          <w:rFonts w:hint="eastAsia" w:ascii="仿宋_GB2312" w:hAnsi="仿宋_GB2312" w:eastAsia="仿宋_GB2312" w:cs="仿宋_GB2312"/>
          <w:color w:val="auto"/>
          <w:kern w:val="0"/>
          <w:sz w:val="32"/>
          <w:szCs w:val="32"/>
          <w:highlight w:val="none"/>
          <w:lang w:eastAsia="zh-CN"/>
        </w:rPr>
        <w:t>经营性用地达到入市交易条件后入市交易。</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jc w:val="both"/>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五</w:t>
      </w:r>
      <w:r>
        <w:rPr>
          <w:rFonts w:hint="eastAsia" w:ascii="仿宋_GB2312" w:hAnsi="仿宋_GB2312" w:eastAsia="仿宋_GB2312" w:cs="仿宋_GB2312"/>
          <w:color w:val="auto"/>
          <w:kern w:val="0"/>
          <w:sz w:val="32"/>
          <w:szCs w:val="32"/>
        </w:rPr>
        <w:t>、投资估算及资金来源：</w:t>
      </w:r>
      <w:r>
        <w:rPr>
          <w:rFonts w:hint="eastAsia" w:ascii="仿宋_GB2312" w:hAnsi="仿宋_GB2312" w:eastAsia="仿宋_GB2312" w:cs="仿宋_GB2312"/>
          <w:color w:val="auto"/>
          <w:kern w:val="0"/>
          <w:sz w:val="32"/>
          <w:szCs w:val="32"/>
          <w:lang w:eastAsia="zh-CN"/>
        </w:rPr>
        <w:t>总投资估算为</w:t>
      </w:r>
      <w:r>
        <w:rPr>
          <w:rFonts w:hint="eastAsia" w:ascii="仿宋_GB2312" w:hAnsi="仿宋_GB2312" w:eastAsia="仿宋_GB2312" w:cs="仿宋_GB2312"/>
          <w:color w:val="auto"/>
          <w:kern w:val="0"/>
          <w:sz w:val="32"/>
          <w:szCs w:val="32"/>
          <w:lang w:val="en-US" w:eastAsia="zh-CN"/>
        </w:rPr>
        <w:t>249703万元，项目所需资金由你单位筹措解决</w:t>
      </w:r>
      <w:r>
        <w:rPr>
          <w:rFonts w:hint="eastAsia" w:ascii="仿宋_GB2312" w:hAnsi="仿宋_GB2312" w:eastAsia="仿宋_GB2312" w:cs="仿宋_GB2312"/>
          <w:color w:val="auto"/>
          <w:kern w:val="0"/>
          <w:sz w:val="32"/>
          <w:szCs w:val="32"/>
          <w:lang w:eastAsia="zh-CN"/>
        </w:rPr>
        <w:t>。</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jc w:val="both"/>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六、</w:t>
      </w:r>
      <w:r>
        <w:rPr>
          <w:rFonts w:hint="eastAsia" w:ascii="仿宋_GB2312" w:hAnsi="仿宋_GB2312" w:eastAsia="仿宋_GB2312" w:cs="仿宋_GB2312"/>
          <w:color w:val="auto"/>
          <w:kern w:val="0"/>
          <w:sz w:val="32"/>
          <w:szCs w:val="32"/>
          <w:lang w:val="en-US" w:eastAsia="zh-CN"/>
        </w:rPr>
        <w:t>本批复附《建设项目招标方案核准意见书》1份，请项目单位据此依法开展招标工作。在建设项目实施过程中，确有特殊情况需要变更招标方案的，应当报</w:t>
      </w:r>
      <w:r>
        <w:rPr>
          <w:rFonts w:hint="eastAsia" w:ascii="仿宋_GB2312" w:hAnsi="仿宋_GB2312" w:eastAsia="仿宋_GB2312" w:cs="仿宋_GB2312"/>
          <w:color w:val="auto"/>
          <w:kern w:val="0"/>
          <w:sz w:val="32"/>
          <w:szCs w:val="32"/>
          <w:highlight w:val="none"/>
          <w:lang w:eastAsia="zh-CN"/>
        </w:rPr>
        <w:t>我委</w:t>
      </w:r>
      <w:r>
        <w:rPr>
          <w:rFonts w:hint="eastAsia" w:ascii="仿宋_GB2312" w:hAnsi="仿宋_GB2312" w:eastAsia="仿宋_GB2312" w:cs="仿宋_GB2312"/>
          <w:color w:val="auto"/>
          <w:kern w:val="0"/>
          <w:sz w:val="32"/>
          <w:szCs w:val="32"/>
          <w:lang w:val="en-US" w:eastAsia="zh-CN"/>
        </w:rPr>
        <w:t>重新核准。</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七</w:t>
      </w:r>
      <w:r>
        <w:rPr>
          <w:rFonts w:hint="eastAsia" w:ascii="仿宋_GB2312" w:hAnsi="仿宋_GB2312" w:eastAsia="仿宋_GB2312" w:cs="仿宋_GB2312"/>
          <w:color w:val="auto"/>
          <w:kern w:val="0"/>
          <w:sz w:val="32"/>
          <w:szCs w:val="32"/>
        </w:rPr>
        <w:t>、本批复有效期2年。在有效期内未取得延期批复的，逾期自动失效。</w:t>
      </w:r>
    </w:p>
    <w:p>
      <w:pPr>
        <w:keepNext w:val="0"/>
        <w:keepLines w:val="0"/>
        <w:pageBreakBefore w:val="0"/>
        <w:widowControl/>
        <w:kinsoku/>
        <w:wordWrap/>
        <w:overflowPunct/>
        <w:topLinePunct w:val="0"/>
        <w:autoSpaceDE/>
        <w:autoSpaceDN/>
        <w:bidi w:val="0"/>
        <w:adjustRightInd w:val="0"/>
        <w:snapToGrid w:val="0"/>
        <w:spacing w:line="52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请据此办理有关手续。</w:t>
      </w:r>
    </w:p>
    <w:p>
      <w:pPr>
        <w:keepNext w:val="0"/>
        <w:keepLines w:val="0"/>
        <w:pageBreakBefore w:val="0"/>
        <w:widowControl/>
        <w:kinsoku/>
        <w:wordWrap/>
        <w:overflowPunct/>
        <w:topLinePunct w:val="0"/>
        <w:autoSpaceDE/>
        <w:autoSpaceDN/>
        <w:bidi w:val="0"/>
        <w:adjustRightInd/>
        <w:snapToGrid/>
        <w:spacing w:afterAutospacing="0" w:line="520" w:lineRule="exact"/>
        <w:ind w:right="0"/>
        <w:jc w:val="both"/>
        <w:textAlignment w:val="auto"/>
        <w:rPr>
          <w:rFonts w:hint="eastAsia" w:ascii="仿宋_GB2312" w:hAnsi="仿宋_GB2312" w:eastAsia="仿宋_GB2312" w:cs="仿宋_GB2312"/>
          <w:color w:val="auto"/>
          <w:kern w:val="0"/>
          <w:sz w:val="32"/>
          <w:szCs w:val="32"/>
        </w:rPr>
      </w:pPr>
    </w:p>
    <w:p>
      <w:pPr>
        <w:keepNext w:val="0"/>
        <w:keepLines w:val="0"/>
        <w:pageBreakBefore w:val="0"/>
        <w:widowControl/>
        <w:kinsoku/>
        <w:wordWrap/>
        <w:overflowPunct/>
        <w:topLinePunct w:val="0"/>
        <w:autoSpaceDE/>
        <w:autoSpaceDN/>
        <w:bidi w:val="0"/>
        <w:adjustRightInd/>
        <w:snapToGrid/>
        <w:spacing w:afterAutospacing="0" w:line="520" w:lineRule="exact"/>
        <w:ind w:right="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    </w:t>
      </w:r>
      <w:r>
        <w:rPr>
          <w:rFonts w:hint="eastAsia" w:ascii="仿宋_GB2312" w:eastAsia="仿宋_GB2312"/>
          <w:sz w:val="32"/>
          <w:lang w:val="en-US" w:eastAsia="zh-CN"/>
        </w:rPr>
        <w:t>附件:</w:t>
      </w:r>
      <w:r>
        <w:rPr>
          <w:rFonts w:hint="eastAsia" w:ascii="仿宋_GB2312" w:eastAsia="仿宋_GB2312"/>
          <w:sz w:val="32"/>
          <w:szCs w:val="22"/>
          <w:lang w:val="en-US" w:eastAsia="zh-CN"/>
        </w:rPr>
        <w:t>建设项目招标方案核准意见书</w:t>
      </w:r>
    </w:p>
    <w:p>
      <w:pPr>
        <w:keepNext w:val="0"/>
        <w:keepLines w:val="0"/>
        <w:pageBreakBefore w:val="0"/>
        <w:widowControl/>
        <w:kinsoku/>
        <w:wordWrap/>
        <w:overflowPunct/>
        <w:topLinePunct w:val="0"/>
        <w:autoSpaceDE/>
        <w:autoSpaceDN/>
        <w:bidi w:val="0"/>
        <w:adjustRightInd/>
        <w:snapToGrid/>
        <w:spacing w:afterAutospacing="0" w:line="520" w:lineRule="exact"/>
        <w:ind w:right="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                       </w:t>
      </w:r>
    </w:p>
    <w:p>
      <w:pPr>
        <w:keepNext w:val="0"/>
        <w:keepLines w:val="0"/>
        <w:pageBreakBefore w:val="0"/>
        <w:widowControl/>
        <w:kinsoku/>
        <w:wordWrap/>
        <w:overflowPunct/>
        <w:topLinePunct w:val="0"/>
        <w:autoSpaceDE/>
        <w:autoSpaceDN/>
        <w:bidi w:val="0"/>
        <w:adjustRightInd/>
        <w:snapToGrid/>
        <w:spacing w:afterAutospacing="0" w:line="520" w:lineRule="exact"/>
        <w:ind w:right="0"/>
        <w:jc w:val="center"/>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                       北京市通州区发展和改革委员会</w:t>
      </w:r>
    </w:p>
    <w:p>
      <w:pPr>
        <w:keepNext w:val="0"/>
        <w:keepLines w:val="0"/>
        <w:pageBreakBefore w:val="0"/>
        <w:widowControl/>
        <w:kinsoku/>
        <w:wordWrap/>
        <w:overflowPunct/>
        <w:topLinePunct w:val="0"/>
        <w:autoSpaceDE/>
        <w:autoSpaceDN/>
        <w:bidi w:val="0"/>
        <w:adjustRightInd/>
        <w:snapToGrid/>
        <w:spacing w:afterAutospacing="0" w:line="520" w:lineRule="exact"/>
        <w:ind w:right="0"/>
        <w:jc w:val="center"/>
        <w:textAlignment w:val="auto"/>
        <w:rPr>
          <w:rFonts w:hint="eastAsia" w:ascii="仿宋_GB2312" w:eastAsia="仿宋_GB2312"/>
          <w:sz w:val="32"/>
          <w:szCs w:val="32"/>
          <w:lang w:val="en-US" w:eastAsia="zh-CN"/>
        </w:rPr>
      </w:pPr>
      <w:r>
        <w:rPr>
          <w:rFonts w:hint="eastAsia" w:ascii="仿宋_GB2312" w:hAnsi="仿宋_GB2312" w:eastAsia="仿宋_GB2312" w:cs="仿宋_GB2312"/>
          <w:color w:val="auto"/>
          <w:kern w:val="0"/>
          <w:sz w:val="32"/>
          <w:szCs w:val="32"/>
        </w:rPr>
        <w:t xml:space="preserve">                         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kern w:val="0"/>
          <w:sz w:val="32"/>
          <w:szCs w:val="32"/>
          <w:lang w:val="en-US" w:eastAsia="zh-CN"/>
        </w:rPr>
        <w:t>9</w:t>
      </w:r>
      <w:r>
        <w:rPr>
          <w:rFonts w:hint="eastAsia" w:ascii="仿宋_GB2312" w:hAnsi="仿宋_GB2312" w:eastAsia="仿宋_GB2312" w:cs="仿宋_GB2312"/>
          <w:color w:val="auto"/>
          <w:kern w:val="0"/>
          <w:sz w:val="32"/>
          <w:szCs w:val="32"/>
        </w:rPr>
        <w:t>月</w:t>
      </w:r>
      <w:r>
        <w:rPr>
          <w:rFonts w:hint="eastAsia" w:ascii="仿宋_GB2312" w:hAnsi="仿宋_GB2312" w:eastAsia="仿宋_GB2312" w:cs="仿宋_GB2312"/>
          <w:color w:val="auto"/>
          <w:kern w:val="0"/>
          <w:sz w:val="32"/>
          <w:szCs w:val="32"/>
          <w:lang w:val="en-US" w:eastAsia="zh-CN"/>
        </w:rPr>
        <w:t>15</w:t>
      </w:r>
      <w:r>
        <w:rPr>
          <w:rFonts w:hint="eastAsia" w:ascii="仿宋_GB2312" w:hAnsi="仿宋_GB2312" w:eastAsia="仿宋_GB2312" w:cs="仿宋_GB2312"/>
          <w:color w:val="auto"/>
          <w:kern w:val="0"/>
          <w:sz w:val="32"/>
          <w:szCs w:val="32"/>
        </w:rPr>
        <w:t>日</w:t>
      </w:r>
    </w:p>
    <w:p>
      <w:pPr>
        <w:keepNext w:val="0"/>
        <w:keepLines w:val="0"/>
        <w:pageBreakBefore w:val="0"/>
        <w:widowControl/>
        <w:kinsoku/>
        <w:wordWrap/>
        <w:overflowPunct/>
        <w:topLinePunct w:val="0"/>
        <w:autoSpaceDE/>
        <w:autoSpaceDN/>
        <w:bidi w:val="0"/>
        <w:spacing w:line="520" w:lineRule="exact"/>
        <w:jc w:val="center"/>
        <w:textAlignment w:val="auto"/>
        <w:rPr>
          <w:rFonts w:hint="eastAsia" w:ascii="仿宋_GB2312" w:eastAsia="仿宋_GB2312"/>
          <w:sz w:val="32"/>
          <w:szCs w:val="32"/>
          <w:lang w:val="en-US" w:eastAsia="zh-CN"/>
        </w:rPr>
      </w:pPr>
    </w:p>
    <w:p>
      <w:pPr>
        <w:widowControl/>
        <w:spacing w:line="300" w:lineRule="exact"/>
        <w:jc w:val="left"/>
        <w:rPr>
          <w:rFonts w:hint="eastAsia" w:ascii="仿宋_GB2312" w:hAnsi="Times New Roman" w:eastAsia="仿宋_GB2312" w:cs="Times New Roman"/>
          <w:sz w:val="32"/>
          <w:szCs w:val="32"/>
          <w:lang w:val="en-US" w:eastAsia="zh-CN"/>
        </w:rPr>
      </w:pPr>
    </w:p>
    <w:p>
      <w:pPr>
        <w:pStyle w:val="2"/>
        <w:rPr>
          <w:rFonts w:hint="eastAsia" w:ascii="仿宋_GB2312" w:hAnsi="Times New Roman" w:eastAsia="仿宋_GB2312" w:cs="Times New Roman"/>
          <w:sz w:val="32"/>
          <w:szCs w:val="32"/>
          <w:lang w:val="en-US" w:eastAsia="zh-CN"/>
        </w:rPr>
      </w:pPr>
    </w:p>
    <w:p>
      <w:pPr>
        <w:rPr>
          <w:rFonts w:hint="eastAsia" w:ascii="仿宋_GB2312" w:hAnsi="Times New Roman" w:eastAsia="仿宋_GB2312" w:cs="Times New Roman"/>
          <w:sz w:val="32"/>
          <w:szCs w:val="32"/>
          <w:lang w:val="en-US" w:eastAsia="zh-CN"/>
        </w:rPr>
      </w:pPr>
    </w:p>
    <w:p>
      <w:pPr>
        <w:pStyle w:val="2"/>
        <w:rPr>
          <w:rFonts w:hint="eastAsia" w:ascii="仿宋_GB2312" w:hAnsi="Times New Roman" w:eastAsia="仿宋_GB2312" w:cs="Times New Roman"/>
          <w:sz w:val="32"/>
          <w:szCs w:val="32"/>
          <w:lang w:val="en-US" w:eastAsia="zh-CN"/>
        </w:rPr>
      </w:pPr>
    </w:p>
    <w:p>
      <w:pPr>
        <w:rPr>
          <w:rFonts w:hint="eastAsia"/>
          <w:lang w:val="en-US" w:eastAsia="zh-CN"/>
        </w:rPr>
      </w:pP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附件：</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outlineLvl w:val="9"/>
        <w:rPr>
          <w:rFonts w:hint="eastAsia" w:ascii="方正小标宋简体" w:hAnsi="黑体" w:eastAsia="方正小标宋简体" w:cs="宋体"/>
          <w:bCs/>
          <w:kern w:val="0"/>
          <w:sz w:val="44"/>
          <w:szCs w:val="44"/>
        </w:rPr>
      </w:pPr>
      <w:r>
        <w:rPr>
          <w:rFonts w:hint="eastAsia" w:ascii="方正小标宋简体" w:hAnsi="黑体" w:eastAsia="方正小标宋简体" w:cs="宋体"/>
          <w:bCs/>
          <w:kern w:val="0"/>
          <w:sz w:val="44"/>
          <w:szCs w:val="44"/>
        </w:rPr>
        <w:t>建设项目招标方案核准意见书</w:t>
      </w:r>
    </w:p>
    <w:p>
      <w:pPr>
        <w:pStyle w:val="2"/>
        <w:keepNext w:val="0"/>
        <w:keepLines w:val="0"/>
        <w:pageBreakBefore w:val="0"/>
        <w:widowControl w:val="0"/>
        <w:kinsoku/>
        <w:wordWrap/>
        <w:overflowPunct/>
        <w:topLinePunct w:val="0"/>
        <w:autoSpaceDE/>
        <w:autoSpaceDN/>
        <w:bidi w:val="0"/>
        <w:adjustRightInd/>
        <w:snapToGrid/>
        <w:spacing w:after="0"/>
        <w:textAlignment w:val="auto"/>
        <w:rPr>
          <w:rFonts w:hint="eastAsia"/>
          <w:sz w:val="11"/>
          <w:szCs w:val="2"/>
        </w:rPr>
      </w:pPr>
    </w:p>
    <w:p>
      <w:pPr>
        <w:keepNext w:val="0"/>
        <w:keepLines w:val="0"/>
        <w:pageBreakBefore w:val="0"/>
        <w:widowControl/>
        <w:suppressLineNumbers w:val="0"/>
        <w:kinsoku/>
        <w:wordWrap/>
        <w:overflowPunct/>
        <w:topLinePunct w:val="0"/>
        <w:autoSpaceDE/>
        <w:autoSpaceDN/>
        <w:bidi w:val="0"/>
        <w:adjustRightInd/>
        <w:snapToGrid/>
        <w:ind w:left="1050" w:hanging="1050" w:hangingChars="500"/>
        <w:jc w:val="left"/>
        <w:textAlignment w:val="auto"/>
        <w:outlineLvl w:val="9"/>
        <w:rPr>
          <w:rFonts w:hint="eastAsia" w:ascii="仿宋_GB2312" w:hAnsi="宋体" w:eastAsia="仿宋_GB2312" w:cs="仿宋_GB2312"/>
          <w:color w:val="000000"/>
          <w:w w:val="100"/>
          <w:kern w:val="0"/>
          <w:sz w:val="21"/>
          <w:szCs w:val="21"/>
          <w:lang w:val="en-US" w:eastAsia="zh-CN" w:bidi="ar"/>
        </w:rPr>
      </w:pPr>
      <w:r>
        <w:rPr>
          <w:rFonts w:ascii="仿宋_GB2312" w:hAnsi="宋体" w:eastAsia="仿宋_GB2312" w:cs="仿宋_GB2312"/>
          <w:color w:val="000000"/>
          <w:kern w:val="0"/>
          <w:sz w:val="21"/>
          <w:szCs w:val="21"/>
          <w:lang w:val="en-US" w:eastAsia="zh-CN" w:bidi="ar"/>
        </w:rPr>
        <w:t>项目名称：</w:t>
      </w:r>
      <w:r>
        <w:rPr>
          <w:rFonts w:hint="eastAsia" w:ascii="仿宋_GB2312" w:hAnsi="仿宋" w:eastAsia="仿宋_GB2312" w:cs="Times New Roman"/>
          <w:sz w:val="21"/>
          <w:szCs w:val="21"/>
          <w:lang w:val="en-US" w:eastAsia="zh-CN"/>
        </w:rPr>
        <w:t>通州区潞城镇东堡等四村城中村改造项目D区</w:t>
      </w:r>
    </w:p>
    <w:p>
      <w:pPr>
        <w:keepNext w:val="0"/>
        <w:keepLines w:val="0"/>
        <w:widowControl/>
        <w:suppressLineNumbers w:val="0"/>
        <w:ind w:left="1326" w:hanging="1260" w:hangingChars="600"/>
        <w:jc w:val="left"/>
        <w:rPr>
          <w:rFonts w:hint="eastAsia" w:ascii="仿宋_GB2312" w:hAnsi="宋体" w:eastAsia="仿宋_GB2312" w:cs="仿宋_GB2312"/>
          <w:color w:val="000000"/>
          <w:kern w:val="0"/>
          <w:sz w:val="21"/>
          <w:szCs w:val="21"/>
          <w:lang w:val="en-US" w:eastAsia="zh-CN" w:bidi="ar"/>
        </w:rPr>
      </w:pPr>
      <w:r>
        <w:rPr>
          <w:rFonts w:ascii="仿宋_GB2312" w:hAnsi="宋体" w:eastAsia="仿宋_GB2312" w:cs="仿宋_GB2312"/>
          <w:color w:val="000000"/>
          <w:kern w:val="0"/>
          <w:sz w:val="21"/>
          <w:szCs w:val="21"/>
          <w:lang w:val="en-US" w:eastAsia="zh-CN" w:bidi="ar"/>
        </w:rPr>
        <w:t>单位名称：</w:t>
      </w:r>
      <w:r>
        <w:rPr>
          <w:rFonts w:hint="eastAsia" w:ascii="仿宋_GB2312" w:hAnsi="宋体" w:eastAsia="仿宋_GB2312" w:cs="仿宋_GB2312"/>
          <w:color w:val="000000"/>
          <w:w w:val="100"/>
          <w:kern w:val="0"/>
          <w:sz w:val="21"/>
          <w:szCs w:val="21"/>
          <w:lang w:val="en-US" w:eastAsia="zh-CN" w:bidi="ar"/>
        </w:rPr>
        <w:t>北京城市副中心投资建设集团有限公司</w:t>
      </w:r>
    </w:p>
    <w:p>
      <w:pPr>
        <w:keepNext w:val="0"/>
        <w:keepLines w:val="0"/>
        <w:pageBreakBefore w:val="0"/>
        <w:widowControl/>
        <w:suppressLineNumbers w:val="0"/>
        <w:kinsoku/>
        <w:wordWrap/>
        <w:overflowPunct/>
        <w:topLinePunct w:val="0"/>
        <w:autoSpaceDE/>
        <w:autoSpaceDN/>
        <w:bidi w:val="0"/>
        <w:adjustRightInd/>
        <w:snapToGrid/>
        <w:spacing w:after="157" w:afterLines="50"/>
        <w:ind w:left="0" w:hanging="1260" w:hangingChars="600"/>
        <w:jc w:val="left"/>
        <w:textAlignment w:val="auto"/>
        <w:outlineLvl w:val="9"/>
        <w:rPr>
          <w:rFonts w:hint="default"/>
          <w:lang w:val="en-US" w:eastAsia="zh-CN"/>
        </w:rPr>
      </w:pPr>
      <w:r>
        <w:rPr>
          <w:rFonts w:ascii="仿宋_GB2312" w:hAnsi="宋体" w:eastAsia="仿宋_GB2312" w:cs="仿宋_GB2312"/>
          <w:color w:val="000000"/>
          <w:kern w:val="0"/>
          <w:sz w:val="21"/>
          <w:szCs w:val="21"/>
          <w:lang w:val="en-US" w:eastAsia="zh-CN" w:bidi="ar"/>
        </w:rPr>
        <w:t>企业社会信用代码：</w:t>
      </w:r>
      <w:r>
        <w:rPr>
          <w:rFonts w:hint="eastAsia" w:ascii="仿宋_GB2312" w:hAnsi="宋体" w:eastAsia="仿宋_GB2312" w:cs="仿宋_GB2312"/>
          <w:color w:val="000000"/>
          <w:kern w:val="0"/>
          <w:sz w:val="21"/>
          <w:szCs w:val="21"/>
          <w:highlight w:val="none"/>
          <w:lang w:val="en-US" w:eastAsia="zh-CN" w:bidi="ar"/>
        </w:rPr>
        <w:t>911100007577013516</w:t>
      </w:r>
    </w:p>
    <w:tbl>
      <w:tblPr>
        <w:tblStyle w:val="10"/>
        <w:tblW w:w="8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1550"/>
        <w:gridCol w:w="1072"/>
        <w:gridCol w:w="1345"/>
        <w:gridCol w:w="1553"/>
        <w:gridCol w:w="973"/>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01" w:type="dxa"/>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kern w:val="0"/>
                <w:sz w:val="21"/>
                <w:szCs w:val="21"/>
                <w:highlight w:val="none"/>
              </w:rPr>
            </w:pPr>
            <w:r>
              <w:rPr>
                <w:rFonts w:hint="eastAsia" w:ascii="仿宋_GB2312" w:hAnsi="仿宋_GB2312" w:eastAsia="仿宋_GB2312" w:cs="仿宋_GB2312"/>
                <w:b w:val="0"/>
                <w:bCs w:val="0"/>
                <w:kern w:val="0"/>
                <w:sz w:val="21"/>
                <w:szCs w:val="21"/>
                <w:highlight w:val="none"/>
              </w:rPr>
              <w:t>　</w:t>
            </w:r>
          </w:p>
        </w:tc>
        <w:tc>
          <w:tcPr>
            <w:tcW w:w="1550" w:type="dxa"/>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kern w:val="0"/>
                <w:sz w:val="21"/>
                <w:szCs w:val="21"/>
                <w:highlight w:val="none"/>
              </w:rPr>
            </w:pPr>
            <w:r>
              <w:rPr>
                <w:rFonts w:hint="eastAsia" w:ascii="仿宋_GB2312" w:hAnsi="仿宋_GB2312" w:eastAsia="仿宋_GB2312" w:cs="仿宋_GB2312"/>
                <w:b w:val="0"/>
                <w:bCs w:val="0"/>
                <w:kern w:val="0"/>
                <w:sz w:val="21"/>
                <w:szCs w:val="21"/>
                <w:highlight w:val="none"/>
              </w:rPr>
              <w:t>采购细项</w:t>
            </w:r>
          </w:p>
        </w:tc>
        <w:tc>
          <w:tcPr>
            <w:tcW w:w="1072" w:type="dxa"/>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仿宋_GB2312" w:hAnsi="仿宋_GB2312" w:eastAsia="仿宋_GB2312" w:cs="仿宋_GB2312"/>
                <w:b w:val="0"/>
                <w:bCs w:val="0"/>
                <w:kern w:val="0"/>
                <w:sz w:val="21"/>
                <w:szCs w:val="21"/>
                <w:highlight w:val="none"/>
              </w:rPr>
            </w:pPr>
            <w:r>
              <w:rPr>
                <w:rFonts w:hint="eastAsia" w:ascii="仿宋_GB2312" w:hAnsi="仿宋_GB2312" w:eastAsia="仿宋_GB2312" w:cs="仿宋_GB2312"/>
                <w:b w:val="0"/>
                <w:bCs w:val="0"/>
                <w:kern w:val="0"/>
                <w:sz w:val="21"/>
                <w:szCs w:val="21"/>
                <w:highlight w:val="none"/>
              </w:rPr>
              <w:t>单项合同</w:t>
            </w:r>
          </w:p>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left"/>
              <w:textAlignment w:val="auto"/>
              <w:rPr>
                <w:rFonts w:hint="eastAsia" w:ascii="仿宋_GB2312" w:hAnsi="仿宋_GB2312" w:eastAsia="仿宋_GB2312" w:cs="仿宋_GB2312"/>
                <w:b w:val="0"/>
                <w:bCs w:val="0"/>
                <w:kern w:val="0"/>
                <w:sz w:val="21"/>
                <w:szCs w:val="21"/>
                <w:highlight w:val="none"/>
              </w:rPr>
            </w:pPr>
            <w:r>
              <w:rPr>
                <w:rFonts w:hint="eastAsia" w:ascii="仿宋_GB2312" w:hAnsi="仿宋_GB2312" w:eastAsia="仿宋_GB2312" w:cs="仿宋_GB2312"/>
                <w:b w:val="0"/>
                <w:bCs w:val="0"/>
                <w:kern w:val="0"/>
                <w:sz w:val="21"/>
                <w:szCs w:val="21"/>
                <w:highlight w:val="none"/>
              </w:rPr>
              <w:t>估算金额（万元）</w:t>
            </w:r>
          </w:p>
        </w:tc>
        <w:tc>
          <w:tcPr>
            <w:tcW w:w="1345" w:type="dxa"/>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kern w:val="0"/>
                <w:sz w:val="21"/>
                <w:szCs w:val="21"/>
                <w:highlight w:val="none"/>
              </w:rPr>
            </w:pPr>
            <w:r>
              <w:rPr>
                <w:rFonts w:hint="eastAsia" w:ascii="仿宋_GB2312" w:hAnsi="仿宋_GB2312" w:eastAsia="仿宋_GB2312" w:cs="仿宋_GB2312"/>
                <w:b w:val="0"/>
                <w:bCs w:val="0"/>
                <w:kern w:val="0"/>
                <w:sz w:val="21"/>
                <w:szCs w:val="21"/>
                <w:highlight w:val="none"/>
              </w:rPr>
              <w:t>招标方式</w:t>
            </w:r>
          </w:p>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kern w:val="0"/>
                <w:sz w:val="21"/>
                <w:szCs w:val="21"/>
                <w:highlight w:val="none"/>
              </w:rPr>
            </w:pPr>
            <w:r>
              <w:rPr>
                <w:rFonts w:hint="eastAsia" w:ascii="仿宋_GB2312" w:hAnsi="仿宋_GB2312" w:eastAsia="仿宋_GB2312" w:cs="仿宋_GB2312"/>
                <w:b w:val="0"/>
                <w:bCs w:val="0"/>
                <w:kern w:val="0"/>
                <w:sz w:val="21"/>
                <w:szCs w:val="21"/>
                <w:highlight w:val="none"/>
              </w:rPr>
              <w:t>(公开招标或邀请招标)</w:t>
            </w:r>
          </w:p>
        </w:tc>
        <w:tc>
          <w:tcPr>
            <w:tcW w:w="1553" w:type="dxa"/>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kern w:val="0"/>
                <w:sz w:val="21"/>
                <w:szCs w:val="21"/>
                <w:highlight w:val="none"/>
              </w:rPr>
            </w:pPr>
            <w:r>
              <w:rPr>
                <w:rFonts w:hint="eastAsia" w:ascii="仿宋_GB2312" w:hAnsi="仿宋_GB2312" w:eastAsia="仿宋_GB2312" w:cs="仿宋_GB2312"/>
                <w:b w:val="0"/>
                <w:bCs w:val="0"/>
                <w:kern w:val="0"/>
                <w:sz w:val="21"/>
                <w:szCs w:val="21"/>
                <w:highlight w:val="none"/>
              </w:rPr>
              <w:t>招标组织形式</w:t>
            </w:r>
          </w:p>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kern w:val="0"/>
                <w:sz w:val="21"/>
                <w:szCs w:val="21"/>
                <w:highlight w:val="none"/>
              </w:rPr>
            </w:pPr>
            <w:r>
              <w:rPr>
                <w:rFonts w:hint="eastAsia" w:ascii="仿宋_GB2312" w:hAnsi="仿宋_GB2312" w:eastAsia="仿宋_GB2312" w:cs="仿宋_GB2312"/>
                <w:b w:val="0"/>
                <w:bCs w:val="0"/>
                <w:kern w:val="0"/>
                <w:sz w:val="21"/>
                <w:szCs w:val="21"/>
                <w:highlight w:val="none"/>
              </w:rPr>
              <w:t>(自行招标或委托招标)</w:t>
            </w:r>
          </w:p>
        </w:tc>
        <w:tc>
          <w:tcPr>
            <w:tcW w:w="973" w:type="dxa"/>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kern w:val="0"/>
                <w:sz w:val="21"/>
                <w:szCs w:val="21"/>
                <w:highlight w:val="none"/>
              </w:rPr>
            </w:pPr>
            <w:r>
              <w:rPr>
                <w:rFonts w:hint="eastAsia" w:ascii="仿宋_GB2312" w:hAnsi="仿宋_GB2312" w:eastAsia="仿宋_GB2312" w:cs="仿宋_GB2312"/>
                <w:b w:val="0"/>
                <w:bCs w:val="0"/>
                <w:kern w:val="0"/>
                <w:sz w:val="21"/>
                <w:szCs w:val="21"/>
                <w:highlight w:val="none"/>
              </w:rPr>
              <w:t>不采用</w:t>
            </w:r>
          </w:p>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kern w:val="0"/>
                <w:sz w:val="21"/>
                <w:szCs w:val="21"/>
                <w:highlight w:val="none"/>
              </w:rPr>
            </w:pPr>
            <w:r>
              <w:rPr>
                <w:rFonts w:hint="eastAsia" w:ascii="仿宋_GB2312" w:hAnsi="仿宋_GB2312" w:eastAsia="仿宋_GB2312" w:cs="仿宋_GB2312"/>
                <w:b w:val="0"/>
                <w:bCs w:val="0"/>
                <w:kern w:val="0"/>
                <w:sz w:val="21"/>
                <w:szCs w:val="21"/>
                <w:highlight w:val="none"/>
              </w:rPr>
              <w:t>招标形式</w:t>
            </w:r>
          </w:p>
        </w:tc>
        <w:tc>
          <w:tcPr>
            <w:tcW w:w="1560" w:type="dxa"/>
            <w:vAlign w:val="center"/>
          </w:tcPr>
          <w:p>
            <w:pPr>
              <w:keepNext w:val="0"/>
              <w:keepLines w:val="0"/>
              <w:pageBreakBefore w:val="0"/>
              <w:widowControl/>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kern w:val="0"/>
                <w:sz w:val="21"/>
                <w:szCs w:val="21"/>
                <w:highlight w:val="none"/>
              </w:rPr>
            </w:pPr>
            <w:r>
              <w:rPr>
                <w:rFonts w:hint="eastAsia" w:ascii="仿宋_GB2312" w:hAnsi="仿宋_GB2312" w:eastAsia="仿宋_GB2312" w:cs="仿宋_GB2312"/>
                <w:b w:val="0"/>
                <w:bCs w:val="0"/>
                <w:kern w:val="0"/>
                <w:sz w:val="21"/>
                <w:szCs w:val="21"/>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801"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rPr>
            </w:pPr>
            <w:r>
              <w:rPr>
                <w:rFonts w:hint="eastAsia" w:ascii="仿宋_GB2312" w:hAnsi="仿宋_GB2312" w:eastAsia="仿宋_GB2312" w:cs="仿宋_GB2312"/>
                <w:b w:val="0"/>
                <w:bCs w:val="0"/>
                <w:sz w:val="21"/>
                <w:szCs w:val="21"/>
                <w:highlight w:val="none"/>
              </w:rPr>
              <w:t>勘察</w:t>
            </w:r>
          </w:p>
        </w:tc>
        <w:tc>
          <w:tcPr>
            <w:tcW w:w="1550"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lang w:eastAsia="zh-CN"/>
              </w:rPr>
            </w:pPr>
            <w:r>
              <w:rPr>
                <w:rFonts w:hint="eastAsia" w:ascii="仿宋_GB2312" w:hAnsi="仿宋_GB2312" w:eastAsia="仿宋_GB2312" w:cs="仿宋_GB2312"/>
                <w:b w:val="0"/>
                <w:bCs w:val="0"/>
                <w:sz w:val="21"/>
                <w:szCs w:val="21"/>
                <w:highlight w:val="none"/>
                <w:lang w:val="en-US" w:eastAsia="zh-CN"/>
              </w:rPr>
              <w:t>勘察费</w:t>
            </w:r>
          </w:p>
        </w:tc>
        <w:tc>
          <w:tcPr>
            <w:tcW w:w="1072" w:type="dxa"/>
            <w:vAlign w:val="center"/>
          </w:tcPr>
          <w:p>
            <w:pPr>
              <w:spacing w:line="240" w:lineRule="auto"/>
              <w:ind w:firstLine="0" w:firstLineChars="0"/>
              <w:jc w:val="center"/>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496</w:t>
            </w:r>
          </w:p>
        </w:tc>
        <w:tc>
          <w:tcPr>
            <w:tcW w:w="1345"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21"/>
                <w:szCs w:val="21"/>
                <w:highlight w:val="none"/>
                <w:lang w:val="en-US" w:eastAsia="zh-CN"/>
              </w:rPr>
            </w:pPr>
            <w:r>
              <w:rPr>
                <w:rFonts w:hint="eastAsia" w:ascii="仿宋_GB2312" w:hAnsi="仿宋_GB2312" w:eastAsia="仿宋_GB2312" w:cs="仿宋_GB2312"/>
                <w:b w:val="0"/>
                <w:bCs w:val="0"/>
                <w:sz w:val="21"/>
                <w:szCs w:val="21"/>
                <w:highlight w:val="none"/>
                <w:lang w:val="en-US" w:eastAsia="zh-CN"/>
              </w:rPr>
              <w:t>公开招标</w:t>
            </w:r>
          </w:p>
        </w:tc>
        <w:tc>
          <w:tcPr>
            <w:tcW w:w="1553"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21"/>
                <w:szCs w:val="21"/>
                <w:highlight w:val="none"/>
                <w:lang w:val="en-US" w:eastAsia="zh-CN"/>
              </w:rPr>
            </w:pPr>
            <w:r>
              <w:rPr>
                <w:rFonts w:hint="eastAsia" w:ascii="仿宋_GB2312" w:hAnsi="仿宋_GB2312" w:eastAsia="仿宋_GB2312" w:cs="仿宋_GB2312"/>
                <w:b w:val="0"/>
                <w:bCs w:val="0"/>
                <w:sz w:val="21"/>
                <w:szCs w:val="21"/>
                <w:highlight w:val="none"/>
                <w:lang w:val="en-US" w:eastAsia="zh-CN"/>
              </w:rPr>
              <w:t>委托招标</w:t>
            </w:r>
          </w:p>
        </w:tc>
        <w:tc>
          <w:tcPr>
            <w:tcW w:w="973"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rPr>
            </w:pPr>
          </w:p>
        </w:tc>
        <w:tc>
          <w:tcPr>
            <w:tcW w:w="1560" w:type="dxa"/>
            <w:vAlign w:val="center"/>
          </w:tcPr>
          <w:p>
            <w:pPr>
              <w:keepNext w:val="0"/>
              <w:keepLines w:val="0"/>
              <w:pageBreakBefore w:val="0"/>
              <w:tabs>
                <w:tab w:val="left" w:pos="419"/>
              </w:tabs>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kern w:val="0"/>
                <w:sz w:val="21"/>
                <w:szCs w:val="21"/>
                <w:highlight w:val="none"/>
                <w:lang w:val="en-US" w:eastAsia="zh-CN" w:bidi="ar"/>
              </w:rPr>
              <w:t>其中安置房</w:t>
            </w:r>
          </w:p>
          <w:p>
            <w:pPr>
              <w:keepNext w:val="0"/>
              <w:keepLines w:val="0"/>
              <w:pageBreakBefore w:val="0"/>
              <w:tabs>
                <w:tab w:val="left" w:pos="419"/>
              </w:tabs>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kern w:val="0"/>
                <w:sz w:val="21"/>
                <w:szCs w:val="21"/>
                <w:highlight w:val="none"/>
                <w:lang w:val="en-US" w:eastAsia="zh-CN" w:bidi="ar"/>
              </w:rPr>
              <w:t>已招标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01"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lang w:eastAsia="zh-CN"/>
              </w:rPr>
            </w:pPr>
            <w:r>
              <w:rPr>
                <w:rFonts w:hint="eastAsia" w:ascii="仿宋_GB2312" w:hAnsi="仿宋_GB2312" w:eastAsia="仿宋_GB2312" w:cs="仿宋_GB2312"/>
                <w:b w:val="0"/>
                <w:bCs w:val="0"/>
                <w:sz w:val="21"/>
                <w:szCs w:val="21"/>
                <w:highlight w:val="none"/>
                <w:lang w:eastAsia="zh-CN"/>
              </w:rPr>
              <w:t>设计</w:t>
            </w:r>
          </w:p>
        </w:tc>
        <w:tc>
          <w:tcPr>
            <w:tcW w:w="1550"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lang w:val="en-US" w:eastAsia="zh-CN"/>
              </w:rPr>
            </w:pPr>
            <w:r>
              <w:rPr>
                <w:rFonts w:hint="eastAsia" w:ascii="仿宋_GB2312" w:hAnsi="仿宋_GB2312" w:eastAsia="仿宋_GB2312" w:cs="仿宋_GB2312"/>
                <w:b w:val="0"/>
                <w:bCs w:val="0"/>
                <w:sz w:val="21"/>
                <w:szCs w:val="21"/>
                <w:highlight w:val="none"/>
                <w:lang w:val="en-US" w:eastAsia="zh-CN"/>
              </w:rPr>
              <w:t>设计费</w:t>
            </w:r>
          </w:p>
        </w:tc>
        <w:tc>
          <w:tcPr>
            <w:tcW w:w="1072" w:type="dxa"/>
            <w:vAlign w:val="center"/>
          </w:tcPr>
          <w:p>
            <w:pPr>
              <w:spacing w:line="240" w:lineRule="auto"/>
              <w:ind w:firstLine="0" w:firstLineChars="0"/>
              <w:jc w:val="center"/>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1290</w:t>
            </w:r>
          </w:p>
        </w:tc>
        <w:tc>
          <w:tcPr>
            <w:tcW w:w="1345"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sz w:val="21"/>
                <w:szCs w:val="21"/>
                <w:highlight w:val="none"/>
                <w:lang w:val="en-US" w:eastAsia="zh-CN"/>
              </w:rPr>
              <w:t>公开招标</w:t>
            </w:r>
          </w:p>
        </w:tc>
        <w:tc>
          <w:tcPr>
            <w:tcW w:w="1553"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sz w:val="21"/>
                <w:szCs w:val="21"/>
                <w:highlight w:val="none"/>
                <w:lang w:val="en-US" w:eastAsia="zh-CN"/>
              </w:rPr>
              <w:t>委托招标</w:t>
            </w:r>
          </w:p>
        </w:tc>
        <w:tc>
          <w:tcPr>
            <w:tcW w:w="973"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rPr>
            </w:pPr>
          </w:p>
        </w:tc>
        <w:tc>
          <w:tcPr>
            <w:tcW w:w="1560" w:type="dxa"/>
            <w:vAlign w:val="center"/>
          </w:tcPr>
          <w:p>
            <w:pPr>
              <w:keepNext w:val="0"/>
              <w:keepLines w:val="0"/>
              <w:pageBreakBefore w:val="0"/>
              <w:tabs>
                <w:tab w:val="left" w:pos="419"/>
              </w:tabs>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kern w:val="0"/>
                <w:sz w:val="21"/>
                <w:szCs w:val="21"/>
                <w:highlight w:val="none"/>
                <w:lang w:val="en-US" w:eastAsia="zh-CN" w:bidi="ar"/>
              </w:rPr>
              <w:t>其中安置房</w:t>
            </w:r>
          </w:p>
          <w:p>
            <w:pPr>
              <w:keepNext w:val="0"/>
              <w:keepLines w:val="0"/>
              <w:pageBreakBefore w:val="0"/>
              <w:tabs>
                <w:tab w:val="left" w:pos="419"/>
              </w:tabs>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kern w:val="0"/>
                <w:sz w:val="21"/>
                <w:szCs w:val="21"/>
                <w:highlight w:val="none"/>
                <w:lang w:val="en-US" w:eastAsia="zh-CN" w:bidi="ar"/>
              </w:rPr>
              <w:t>已招标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801" w:type="dxa"/>
            <w:vMerge w:val="restart"/>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lang w:eastAsia="zh-CN"/>
              </w:rPr>
            </w:pPr>
            <w:r>
              <w:rPr>
                <w:rFonts w:hint="eastAsia" w:ascii="仿宋_GB2312" w:hAnsi="仿宋_GB2312" w:eastAsia="仿宋_GB2312" w:cs="仿宋_GB2312"/>
                <w:b w:val="0"/>
                <w:bCs w:val="0"/>
                <w:sz w:val="21"/>
                <w:szCs w:val="21"/>
                <w:highlight w:val="none"/>
                <w:lang w:eastAsia="zh-CN"/>
              </w:rPr>
              <w:t>施工</w:t>
            </w:r>
          </w:p>
        </w:tc>
        <w:tc>
          <w:tcPr>
            <w:tcW w:w="1550"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lang w:val="en-US" w:eastAsia="zh-CN"/>
              </w:rPr>
            </w:pPr>
            <w:r>
              <w:rPr>
                <w:rFonts w:hint="eastAsia" w:ascii="仿宋_GB2312" w:hAnsi="仿宋_GB2312" w:eastAsia="仿宋_GB2312" w:cs="仿宋_GB2312"/>
                <w:b w:val="0"/>
                <w:bCs w:val="0"/>
                <w:sz w:val="21"/>
                <w:szCs w:val="21"/>
                <w:highlight w:val="none"/>
                <w:lang w:val="en-US" w:eastAsia="zh-CN"/>
              </w:rPr>
              <w:t>安置房工程费</w:t>
            </w:r>
          </w:p>
        </w:tc>
        <w:tc>
          <w:tcPr>
            <w:tcW w:w="1072" w:type="dxa"/>
            <w:vAlign w:val="center"/>
          </w:tcPr>
          <w:p>
            <w:pPr>
              <w:spacing w:line="240" w:lineRule="auto"/>
              <w:ind w:firstLine="0" w:firstLineChars="0"/>
              <w:jc w:val="center"/>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41700</w:t>
            </w:r>
          </w:p>
        </w:tc>
        <w:tc>
          <w:tcPr>
            <w:tcW w:w="1345"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rPr>
            </w:pPr>
            <w:r>
              <w:rPr>
                <w:rFonts w:hint="eastAsia" w:ascii="仿宋_GB2312" w:hAnsi="仿宋_GB2312" w:eastAsia="仿宋_GB2312" w:cs="仿宋_GB2312"/>
                <w:b w:val="0"/>
                <w:bCs w:val="0"/>
                <w:sz w:val="21"/>
                <w:szCs w:val="21"/>
                <w:highlight w:val="none"/>
              </w:rPr>
              <w:t>公开招标</w:t>
            </w:r>
          </w:p>
        </w:tc>
        <w:tc>
          <w:tcPr>
            <w:tcW w:w="1553"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rPr>
            </w:pPr>
            <w:r>
              <w:rPr>
                <w:rFonts w:hint="eastAsia" w:ascii="仿宋_GB2312" w:hAnsi="仿宋_GB2312" w:eastAsia="仿宋_GB2312" w:cs="仿宋_GB2312"/>
                <w:b w:val="0"/>
                <w:bCs w:val="0"/>
                <w:sz w:val="21"/>
                <w:szCs w:val="21"/>
                <w:highlight w:val="none"/>
              </w:rPr>
              <w:t>委托招标</w:t>
            </w:r>
          </w:p>
        </w:tc>
        <w:tc>
          <w:tcPr>
            <w:tcW w:w="973"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rPr>
            </w:pPr>
          </w:p>
        </w:tc>
        <w:tc>
          <w:tcPr>
            <w:tcW w:w="1560"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textAlignment w:val="auto"/>
              <w:rPr>
                <w:rFonts w:hint="eastAsia" w:ascii="仿宋_GB2312" w:hAnsi="仿宋_GB2312" w:eastAsia="仿宋_GB2312" w:cs="仿宋_GB2312"/>
                <w:b w:val="0"/>
                <w:bCs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801"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lang w:eastAsia="zh-CN"/>
              </w:rPr>
            </w:pPr>
          </w:p>
        </w:tc>
        <w:tc>
          <w:tcPr>
            <w:tcW w:w="1550"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lang w:val="en-US" w:eastAsia="zh-CN"/>
              </w:rPr>
            </w:pPr>
            <w:r>
              <w:rPr>
                <w:rFonts w:hint="eastAsia" w:ascii="仿宋_GB2312" w:hAnsi="仿宋_GB2312" w:eastAsia="仿宋_GB2312" w:cs="仿宋_GB2312"/>
                <w:b w:val="0"/>
                <w:bCs w:val="0"/>
                <w:sz w:val="21"/>
                <w:szCs w:val="21"/>
                <w:highlight w:val="none"/>
                <w:lang w:val="en-US" w:eastAsia="zh-CN"/>
              </w:rPr>
              <w:t>市政工程</w:t>
            </w:r>
          </w:p>
        </w:tc>
        <w:tc>
          <w:tcPr>
            <w:tcW w:w="1072" w:type="dxa"/>
            <w:vAlign w:val="center"/>
          </w:tcPr>
          <w:p>
            <w:pPr>
              <w:spacing w:line="240" w:lineRule="auto"/>
              <w:ind w:firstLine="0" w:firstLineChars="0"/>
              <w:jc w:val="center"/>
              <w:rPr>
                <w:rFonts w:hint="eastAsia"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6140</w:t>
            </w:r>
          </w:p>
        </w:tc>
        <w:tc>
          <w:tcPr>
            <w:tcW w:w="1345"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21"/>
                <w:szCs w:val="21"/>
                <w:highlight w:val="none"/>
              </w:rPr>
            </w:pPr>
            <w:r>
              <w:rPr>
                <w:rFonts w:hint="eastAsia" w:ascii="仿宋_GB2312" w:hAnsi="仿宋_GB2312" w:eastAsia="仿宋_GB2312" w:cs="仿宋_GB2312"/>
                <w:b w:val="0"/>
                <w:bCs w:val="0"/>
                <w:sz w:val="21"/>
                <w:szCs w:val="21"/>
                <w:highlight w:val="none"/>
                <w:lang w:val="en-US" w:eastAsia="zh-CN"/>
              </w:rPr>
              <w:t>公开招标</w:t>
            </w:r>
          </w:p>
        </w:tc>
        <w:tc>
          <w:tcPr>
            <w:tcW w:w="1553"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仿宋_GB2312" w:eastAsia="仿宋_GB2312" w:cs="仿宋_GB2312"/>
                <w:b w:val="0"/>
                <w:bCs w:val="0"/>
                <w:sz w:val="21"/>
                <w:szCs w:val="21"/>
                <w:highlight w:val="none"/>
              </w:rPr>
            </w:pPr>
            <w:r>
              <w:rPr>
                <w:rFonts w:hint="eastAsia" w:ascii="仿宋_GB2312" w:hAnsi="仿宋_GB2312" w:eastAsia="仿宋_GB2312" w:cs="仿宋_GB2312"/>
                <w:b w:val="0"/>
                <w:bCs w:val="0"/>
                <w:sz w:val="21"/>
                <w:szCs w:val="21"/>
                <w:highlight w:val="none"/>
                <w:lang w:val="en-US" w:eastAsia="zh-CN"/>
              </w:rPr>
              <w:t>委托招标</w:t>
            </w:r>
          </w:p>
        </w:tc>
        <w:tc>
          <w:tcPr>
            <w:tcW w:w="973"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rPr>
            </w:pPr>
          </w:p>
        </w:tc>
        <w:tc>
          <w:tcPr>
            <w:tcW w:w="1560"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textAlignment w:val="auto"/>
              <w:rPr>
                <w:rFonts w:hint="eastAsia" w:ascii="仿宋_GB2312" w:hAnsi="仿宋_GB2312" w:eastAsia="仿宋_GB2312" w:cs="仿宋_GB2312"/>
                <w:b w:val="0"/>
                <w:bCs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801"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lang w:eastAsia="zh-CN"/>
              </w:rPr>
            </w:pPr>
            <w:r>
              <w:rPr>
                <w:rFonts w:hint="eastAsia" w:ascii="仿宋_GB2312" w:hAnsi="仿宋_GB2312" w:eastAsia="仿宋_GB2312" w:cs="仿宋_GB2312"/>
                <w:b w:val="0"/>
                <w:bCs w:val="0"/>
                <w:sz w:val="21"/>
                <w:szCs w:val="21"/>
                <w:highlight w:val="none"/>
                <w:lang w:eastAsia="zh-CN"/>
              </w:rPr>
              <w:t>监理</w:t>
            </w:r>
          </w:p>
        </w:tc>
        <w:tc>
          <w:tcPr>
            <w:tcW w:w="1550"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lang w:eastAsia="zh-CN"/>
              </w:rPr>
            </w:pPr>
            <w:r>
              <w:rPr>
                <w:rFonts w:hint="eastAsia" w:ascii="仿宋_GB2312" w:hAnsi="仿宋_GB2312" w:eastAsia="仿宋_GB2312" w:cs="仿宋_GB2312"/>
                <w:kern w:val="0"/>
                <w:sz w:val="21"/>
                <w:szCs w:val="21"/>
                <w:highlight w:val="none"/>
                <w:lang w:bidi="ar"/>
              </w:rPr>
              <w:t>工程监理费</w:t>
            </w:r>
          </w:p>
        </w:tc>
        <w:tc>
          <w:tcPr>
            <w:tcW w:w="1072" w:type="dxa"/>
            <w:vAlign w:val="center"/>
          </w:tcPr>
          <w:p>
            <w:pPr>
              <w:spacing w:line="240" w:lineRule="auto"/>
              <w:ind w:firstLine="0" w:firstLineChars="0"/>
              <w:jc w:val="center"/>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853</w:t>
            </w:r>
          </w:p>
        </w:tc>
        <w:tc>
          <w:tcPr>
            <w:tcW w:w="1345"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sz w:val="21"/>
                <w:szCs w:val="21"/>
                <w:highlight w:val="none"/>
                <w:lang w:val="en-US" w:eastAsia="zh-CN"/>
              </w:rPr>
              <w:t>公开招标</w:t>
            </w:r>
          </w:p>
        </w:tc>
        <w:tc>
          <w:tcPr>
            <w:tcW w:w="1553"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b w:val="0"/>
                <w:bCs w:val="0"/>
                <w:sz w:val="21"/>
                <w:szCs w:val="21"/>
                <w:highlight w:val="none"/>
                <w:lang w:val="en-US" w:eastAsia="zh-CN"/>
              </w:rPr>
              <w:t>委托招标</w:t>
            </w:r>
          </w:p>
        </w:tc>
        <w:tc>
          <w:tcPr>
            <w:tcW w:w="973"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rPr>
            </w:pPr>
          </w:p>
        </w:tc>
        <w:tc>
          <w:tcPr>
            <w:tcW w:w="1560"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textAlignment w:val="auto"/>
              <w:rPr>
                <w:rFonts w:hint="eastAsia" w:ascii="仿宋_GB2312" w:hAnsi="仿宋_GB2312" w:eastAsia="仿宋_GB2312" w:cs="仿宋_GB2312"/>
                <w:b w:val="0"/>
                <w:bCs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801"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lang w:val="en-US" w:eastAsia="zh-CN"/>
              </w:rPr>
            </w:pPr>
            <w:r>
              <w:rPr>
                <w:rFonts w:hint="eastAsia" w:ascii="仿宋_GB2312" w:hAnsi="仿宋_GB2312" w:eastAsia="仿宋_GB2312" w:cs="仿宋_GB2312"/>
                <w:b w:val="0"/>
                <w:bCs w:val="0"/>
                <w:sz w:val="21"/>
                <w:szCs w:val="21"/>
                <w:highlight w:val="none"/>
                <w:lang w:eastAsia="zh-CN"/>
              </w:rPr>
              <w:t>设备</w:t>
            </w:r>
          </w:p>
        </w:tc>
        <w:tc>
          <w:tcPr>
            <w:tcW w:w="1550" w:type="dxa"/>
            <w:vAlign w:val="center"/>
          </w:tcPr>
          <w:p>
            <w:pPr>
              <w:widowControl/>
              <w:spacing w:line="240" w:lineRule="auto"/>
              <w:ind w:firstLine="0" w:firstLineChars="0"/>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bidi="ar"/>
              </w:rPr>
              <w:t>设备</w:t>
            </w:r>
          </w:p>
        </w:tc>
        <w:tc>
          <w:tcPr>
            <w:tcW w:w="1072" w:type="dxa"/>
            <w:vAlign w:val="center"/>
          </w:tcPr>
          <w:p>
            <w:pPr>
              <w:spacing w:line="240" w:lineRule="auto"/>
              <w:ind w:firstLine="0" w:firstLineChars="0"/>
              <w:jc w:val="center"/>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 xml:space="preserve">2392 </w:t>
            </w:r>
          </w:p>
        </w:tc>
        <w:tc>
          <w:tcPr>
            <w:tcW w:w="1345" w:type="dxa"/>
            <w:vAlign w:val="center"/>
          </w:tcPr>
          <w:p>
            <w:pPr>
              <w:widowControl/>
              <w:spacing w:line="240" w:lineRule="auto"/>
              <w:ind w:firstLine="0" w:firstLineChars="0"/>
              <w:jc w:val="center"/>
              <w:textAlignment w:val="center"/>
              <w:rPr>
                <w:rFonts w:hint="eastAsia" w:ascii="仿宋_GB2312" w:hAnsi="仿宋_GB2312" w:eastAsia="仿宋_GB2312" w:cs="仿宋_GB2312"/>
                <w:color w:val="auto"/>
                <w:kern w:val="2"/>
                <w:sz w:val="21"/>
                <w:szCs w:val="21"/>
                <w:highlight w:val="none"/>
                <w:lang w:val="en-US" w:eastAsia="zh-CN" w:bidi="ar-SA"/>
              </w:rPr>
            </w:pPr>
          </w:p>
        </w:tc>
        <w:tc>
          <w:tcPr>
            <w:tcW w:w="1553" w:type="dxa"/>
            <w:vAlign w:val="center"/>
          </w:tcPr>
          <w:p>
            <w:pPr>
              <w:widowControl/>
              <w:spacing w:line="240" w:lineRule="auto"/>
              <w:ind w:firstLine="0" w:firstLineChars="0"/>
              <w:jc w:val="center"/>
              <w:textAlignment w:val="center"/>
              <w:rPr>
                <w:rFonts w:hint="eastAsia" w:ascii="仿宋_GB2312" w:hAnsi="仿宋_GB2312" w:eastAsia="仿宋_GB2312" w:cs="仿宋_GB2312"/>
                <w:color w:val="auto"/>
                <w:kern w:val="2"/>
                <w:sz w:val="21"/>
                <w:szCs w:val="21"/>
                <w:highlight w:val="none"/>
                <w:lang w:val="en-US" w:eastAsia="zh-CN" w:bidi="ar-SA"/>
              </w:rPr>
            </w:pPr>
          </w:p>
        </w:tc>
        <w:tc>
          <w:tcPr>
            <w:tcW w:w="973" w:type="dxa"/>
            <w:vAlign w:val="center"/>
          </w:tcPr>
          <w:p>
            <w:pPr>
              <w:widowControl/>
              <w:spacing w:line="240" w:lineRule="auto"/>
              <w:ind w:firstLine="0" w:firstLineChars="0"/>
              <w:jc w:val="center"/>
              <w:rPr>
                <w:rFonts w:hint="eastAsia" w:ascii="仿宋_GB2312" w:hAnsi="仿宋_GB2312" w:eastAsia="仿宋_GB2312" w:cs="仿宋_GB2312"/>
                <w:color w:val="auto"/>
                <w:kern w:val="2"/>
                <w:sz w:val="21"/>
                <w:szCs w:val="21"/>
                <w:highlight w:val="none"/>
                <w:lang w:val="en-US" w:eastAsia="zh-CN" w:bidi="ar-SA"/>
              </w:rPr>
            </w:pPr>
          </w:p>
        </w:tc>
        <w:tc>
          <w:tcPr>
            <w:tcW w:w="1560" w:type="dxa"/>
            <w:vMerge w:val="restart"/>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rPr>
            </w:pPr>
            <w:r>
              <w:rPr>
                <w:rFonts w:hint="eastAsia" w:ascii="仿宋_GB2312" w:hAnsi="仿宋_GB2312" w:eastAsia="仿宋_GB2312" w:cs="仿宋_GB2312"/>
                <w:color w:val="auto"/>
                <w:kern w:val="0"/>
                <w:sz w:val="21"/>
                <w:szCs w:val="21"/>
                <w:highlight w:val="none"/>
                <w:lang w:bidi="ar"/>
              </w:rPr>
              <w:t>已含在施工中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801"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lang w:val="en-US" w:eastAsia="zh-CN"/>
              </w:rPr>
            </w:pPr>
            <w:r>
              <w:rPr>
                <w:rFonts w:hint="eastAsia" w:ascii="仿宋_GB2312" w:hAnsi="仿宋_GB2312" w:eastAsia="仿宋_GB2312" w:cs="仿宋_GB2312"/>
                <w:b w:val="0"/>
                <w:bCs w:val="0"/>
                <w:sz w:val="21"/>
                <w:szCs w:val="21"/>
                <w:highlight w:val="none"/>
                <w:lang w:eastAsia="zh-CN"/>
              </w:rPr>
              <w:t>材料</w:t>
            </w:r>
          </w:p>
        </w:tc>
        <w:tc>
          <w:tcPr>
            <w:tcW w:w="1550" w:type="dxa"/>
            <w:vAlign w:val="center"/>
          </w:tcPr>
          <w:p>
            <w:pPr>
              <w:widowControl/>
              <w:spacing w:line="240" w:lineRule="auto"/>
              <w:ind w:firstLine="0" w:firstLineChars="0"/>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bidi="ar"/>
              </w:rPr>
              <w:t>钢筋、混凝土</w:t>
            </w:r>
          </w:p>
        </w:tc>
        <w:tc>
          <w:tcPr>
            <w:tcW w:w="1072" w:type="dxa"/>
            <w:vAlign w:val="center"/>
          </w:tcPr>
          <w:p>
            <w:pPr>
              <w:spacing w:line="240" w:lineRule="auto"/>
              <w:ind w:firstLine="0" w:firstLineChars="0"/>
              <w:jc w:val="center"/>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 xml:space="preserve">4784 </w:t>
            </w:r>
          </w:p>
        </w:tc>
        <w:tc>
          <w:tcPr>
            <w:tcW w:w="1345" w:type="dxa"/>
            <w:vAlign w:val="center"/>
          </w:tcPr>
          <w:p>
            <w:pPr>
              <w:widowControl/>
              <w:spacing w:line="240" w:lineRule="auto"/>
              <w:ind w:firstLine="0" w:firstLineChars="0"/>
              <w:jc w:val="center"/>
              <w:textAlignment w:val="center"/>
              <w:rPr>
                <w:rFonts w:hint="eastAsia" w:ascii="仿宋_GB2312" w:hAnsi="仿宋_GB2312" w:eastAsia="仿宋_GB2312" w:cs="仿宋_GB2312"/>
                <w:color w:val="auto"/>
                <w:kern w:val="2"/>
                <w:sz w:val="21"/>
                <w:szCs w:val="21"/>
                <w:highlight w:val="none"/>
                <w:lang w:val="en-US" w:eastAsia="zh-CN" w:bidi="ar-SA"/>
              </w:rPr>
            </w:pPr>
          </w:p>
        </w:tc>
        <w:tc>
          <w:tcPr>
            <w:tcW w:w="1553" w:type="dxa"/>
            <w:vAlign w:val="center"/>
          </w:tcPr>
          <w:p>
            <w:pPr>
              <w:widowControl/>
              <w:spacing w:line="240" w:lineRule="auto"/>
              <w:ind w:firstLine="0" w:firstLineChars="0"/>
              <w:jc w:val="center"/>
              <w:textAlignment w:val="center"/>
              <w:rPr>
                <w:rFonts w:hint="eastAsia" w:ascii="仿宋_GB2312" w:hAnsi="仿宋_GB2312" w:eastAsia="仿宋_GB2312" w:cs="仿宋_GB2312"/>
                <w:color w:val="auto"/>
                <w:kern w:val="2"/>
                <w:sz w:val="21"/>
                <w:szCs w:val="21"/>
                <w:highlight w:val="none"/>
                <w:lang w:val="en-US" w:eastAsia="zh-CN" w:bidi="ar-SA"/>
              </w:rPr>
            </w:pPr>
          </w:p>
        </w:tc>
        <w:tc>
          <w:tcPr>
            <w:tcW w:w="973" w:type="dxa"/>
            <w:vAlign w:val="center"/>
          </w:tcPr>
          <w:p>
            <w:pPr>
              <w:widowControl/>
              <w:spacing w:line="240" w:lineRule="auto"/>
              <w:ind w:firstLine="0" w:firstLineChars="0"/>
              <w:jc w:val="center"/>
              <w:rPr>
                <w:rFonts w:hint="eastAsia" w:ascii="仿宋_GB2312" w:hAnsi="仿宋_GB2312" w:eastAsia="仿宋_GB2312" w:cs="仿宋_GB2312"/>
                <w:color w:val="auto"/>
                <w:kern w:val="2"/>
                <w:sz w:val="21"/>
                <w:szCs w:val="21"/>
                <w:highlight w:val="none"/>
                <w:lang w:val="en-US" w:eastAsia="zh-CN" w:bidi="ar-SA"/>
              </w:rPr>
            </w:pPr>
          </w:p>
        </w:tc>
        <w:tc>
          <w:tcPr>
            <w:tcW w:w="1560"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textAlignment w:val="auto"/>
              <w:rPr>
                <w:rFonts w:hint="eastAsia" w:ascii="仿宋_GB2312" w:hAnsi="仿宋_GB2312" w:eastAsia="仿宋_GB2312" w:cs="仿宋_GB2312"/>
                <w:b w:val="0"/>
                <w:bCs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801" w:type="dxa"/>
            <w:vMerge w:val="restart"/>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rPr>
            </w:pPr>
            <w:r>
              <w:rPr>
                <w:rFonts w:hint="eastAsia" w:ascii="仿宋_GB2312" w:hAnsi="仿宋_GB2312" w:eastAsia="仿宋_GB2312" w:cs="仿宋_GB2312"/>
                <w:b w:val="0"/>
                <w:bCs w:val="0"/>
                <w:sz w:val="21"/>
                <w:szCs w:val="21"/>
                <w:highlight w:val="none"/>
              </w:rPr>
              <w:t>其他</w:t>
            </w:r>
          </w:p>
        </w:tc>
        <w:tc>
          <w:tcPr>
            <w:tcW w:w="1550" w:type="dxa"/>
            <w:vAlign w:val="center"/>
          </w:tcPr>
          <w:p>
            <w:pPr>
              <w:spacing w:line="300" w:lineRule="exact"/>
              <w:jc w:val="center"/>
              <w:rPr>
                <w:rFonts w:hint="eastAsia" w:ascii="仿宋_GB2312" w:hAnsi="仿宋_GB2312" w:eastAsia="仿宋_GB2312" w:cs="仿宋_GB2312"/>
                <w:b w:val="0"/>
                <w:bCs w:val="0"/>
                <w:sz w:val="21"/>
                <w:szCs w:val="21"/>
                <w:highlight w:val="none"/>
                <w:lang w:eastAsia="zh-CN"/>
              </w:rPr>
            </w:pPr>
            <w:r>
              <w:rPr>
                <w:rFonts w:hint="eastAsia" w:ascii="仿宋_GB2312" w:hAnsi="仿宋_GB2312" w:eastAsia="仿宋_GB2312" w:cs="仿宋_GB2312"/>
                <w:kern w:val="0"/>
                <w:sz w:val="21"/>
                <w:szCs w:val="21"/>
                <w:highlight w:val="none"/>
                <w:lang w:val="en-US" w:eastAsia="zh-CN"/>
              </w:rPr>
              <w:t>1.</w:t>
            </w:r>
            <w:r>
              <w:rPr>
                <w:rFonts w:hint="eastAsia" w:ascii="仿宋_GB2312" w:hAnsi="仿宋_GB2312" w:eastAsia="仿宋_GB2312" w:cs="仿宋_GB2312"/>
                <w:kern w:val="0"/>
                <w:sz w:val="21"/>
                <w:szCs w:val="21"/>
                <w:highlight w:val="none"/>
                <w:lang w:eastAsia="zh-CN"/>
              </w:rPr>
              <w:t>拆迁评估</w:t>
            </w:r>
          </w:p>
        </w:tc>
        <w:tc>
          <w:tcPr>
            <w:tcW w:w="1072" w:type="dxa"/>
            <w:vAlign w:val="center"/>
          </w:tcPr>
          <w:p>
            <w:pPr>
              <w:spacing w:line="240" w:lineRule="auto"/>
              <w:ind w:firstLine="0" w:firstLineChars="0"/>
              <w:jc w:val="center"/>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 xml:space="preserve">566 </w:t>
            </w:r>
          </w:p>
        </w:tc>
        <w:tc>
          <w:tcPr>
            <w:tcW w:w="1345" w:type="dxa"/>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bidi="ar"/>
              </w:rPr>
              <w:t>公开招标</w:t>
            </w:r>
          </w:p>
        </w:tc>
        <w:tc>
          <w:tcPr>
            <w:tcW w:w="1553" w:type="dxa"/>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bidi="ar"/>
              </w:rPr>
              <w:t>委托招标</w:t>
            </w:r>
          </w:p>
        </w:tc>
        <w:tc>
          <w:tcPr>
            <w:tcW w:w="973"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rPr>
            </w:pPr>
          </w:p>
        </w:tc>
        <w:tc>
          <w:tcPr>
            <w:tcW w:w="1560" w:type="dxa"/>
            <w:vMerge w:val="restart"/>
            <w:vAlign w:val="center"/>
          </w:tcPr>
          <w:p>
            <w:pPr>
              <w:keepNext w:val="0"/>
              <w:keepLines w:val="0"/>
              <w:pageBreakBefore w:val="0"/>
              <w:tabs>
                <w:tab w:val="left" w:pos="419"/>
              </w:tabs>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color w:val="auto"/>
                <w:kern w:val="0"/>
                <w:sz w:val="21"/>
                <w:szCs w:val="21"/>
                <w:highlight w:val="none"/>
                <w:lang w:val="en-US" w:eastAsia="zh-CN" w:bidi="ar"/>
              </w:rPr>
            </w:pPr>
            <w:r>
              <w:rPr>
                <w:rFonts w:hint="eastAsia" w:ascii="仿宋_GB2312" w:hAnsi="仿宋_GB2312" w:eastAsia="仿宋_GB2312" w:cs="仿宋_GB2312"/>
                <w:color w:val="auto"/>
                <w:kern w:val="0"/>
                <w:sz w:val="21"/>
                <w:szCs w:val="21"/>
                <w:highlight w:val="none"/>
                <w:lang w:val="en-US" w:eastAsia="zh-CN" w:bidi="ar"/>
              </w:rPr>
              <w:t>已六个片区</w:t>
            </w:r>
          </w:p>
          <w:p>
            <w:pPr>
              <w:keepNext w:val="0"/>
              <w:keepLines w:val="0"/>
              <w:pageBreakBefore w:val="0"/>
              <w:tabs>
                <w:tab w:val="left" w:pos="419"/>
              </w:tabs>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lang w:eastAsia="zh-CN"/>
              </w:rPr>
            </w:pPr>
            <w:r>
              <w:rPr>
                <w:rFonts w:hint="eastAsia" w:ascii="仿宋_GB2312" w:hAnsi="仿宋_GB2312" w:eastAsia="仿宋_GB2312" w:cs="仿宋_GB2312"/>
                <w:color w:val="auto"/>
                <w:kern w:val="0"/>
                <w:sz w:val="21"/>
                <w:szCs w:val="21"/>
                <w:highlight w:val="none"/>
                <w:lang w:val="en-US" w:eastAsia="zh-CN" w:bidi="ar"/>
              </w:rPr>
              <w:t>统筹招标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01"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rPr>
            </w:pPr>
          </w:p>
        </w:tc>
        <w:tc>
          <w:tcPr>
            <w:tcW w:w="1550" w:type="dxa"/>
            <w:vAlign w:val="center"/>
          </w:tcPr>
          <w:p>
            <w:pPr>
              <w:spacing w:line="300" w:lineRule="exact"/>
              <w:jc w:val="center"/>
              <w:rPr>
                <w:rFonts w:hint="eastAsia" w:ascii="仿宋_GB2312" w:hAnsi="仿宋_GB2312" w:eastAsia="仿宋_GB2312" w:cs="仿宋_GB2312"/>
                <w:b w:val="0"/>
                <w:bCs w:val="0"/>
                <w:sz w:val="21"/>
                <w:szCs w:val="21"/>
                <w:highlight w:val="none"/>
                <w:lang w:val="en-US" w:eastAsia="zh-CN"/>
              </w:rPr>
            </w:pPr>
            <w:r>
              <w:rPr>
                <w:rFonts w:hint="eastAsia" w:ascii="仿宋_GB2312" w:hAnsi="仿宋_GB2312" w:eastAsia="仿宋_GB2312" w:cs="仿宋_GB2312"/>
                <w:kern w:val="0"/>
                <w:sz w:val="21"/>
                <w:szCs w:val="21"/>
                <w:highlight w:val="none"/>
                <w:lang w:val="en-US" w:eastAsia="zh-CN"/>
              </w:rPr>
              <w:t>2.</w:t>
            </w:r>
            <w:r>
              <w:rPr>
                <w:rFonts w:hint="eastAsia" w:ascii="仿宋_GB2312" w:hAnsi="仿宋_GB2312" w:eastAsia="仿宋_GB2312" w:cs="仿宋_GB2312"/>
                <w:kern w:val="0"/>
                <w:sz w:val="21"/>
                <w:szCs w:val="21"/>
                <w:highlight w:val="none"/>
                <w:lang w:eastAsia="zh-CN"/>
              </w:rPr>
              <w:t>拆迁服务</w:t>
            </w:r>
          </w:p>
        </w:tc>
        <w:tc>
          <w:tcPr>
            <w:tcW w:w="1072" w:type="dxa"/>
            <w:vAlign w:val="center"/>
          </w:tcPr>
          <w:p>
            <w:pPr>
              <w:spacing w:line="240" w:lineRule="auto"/>
              <w:ind w:firstLine="0" w:firstLineChars="0"/>
              <w:jc w:val="center"/>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 xml:space="preserve">1379 </w:t>
            </w:r>
          </w:p>
        </w:tc>
        <w:tc>
          <w:tcPr>
            <w:tcW w:w="1345" w:type="dxa"/>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bidi="ar"/>
              </w:rPr>
              <w:t>公开招标</w:t>
            </w:r>
          </w:p>
        </w:tc>
        <w:tc>
          <w:tcPr>
            <w:tcW w:w="1553" w:type="dxa"/>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bidi="ar"/>
              </w:rPr>
              <w:t>委托招标</w:t>
            </w:r>
          </w:p>
        </w:tc>
        <w:tc>
          <w:tcPr>
            <w:tcW w:w="973"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rPr>
            </w:pPr>
          </w:p>
        </w:tc>
        <w:tc>
          <w:tcPr>
            <w:tcW w:w="1560"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01"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rPr>
            </w:pPr>
          </w:p>
        </w:tc>
        <w:tc>
          <w:tcPr>
            <w:tcW w:w="1550" w:type="dxa"/>
            <w:vAlign w:val="center"/>
          </w:tcPr>
          <w:p>
            <w:pPr>
              <w:spacing w:line="300" w:lineRule="exact"/>
              <w:jc w:val="center"/>
              <w:rPr>
                <w:rFonts w:hint="eastAsia" w:ascii="仿宋_GB2312" w:hAnsi="仿宋_GB2312" w:eastAsia="仿宋_GB2312" w:cs="仿宋_GB2312"/>
                <w:b w:val="0"/>
                <w:bCs w:val="0"/>
                <w:sz w:val="21"/>
                <w:szCs w:val="21"/>
                <w:highlight w:val="none"/>
                <w:lang w:val="en-US" w:eastAsia="zh-CN"/>
              </w:rPr>
            </w:pPr>
            <w:r>
              <w:rPr>
                <w:rFonts w:hint="eastAsia" w:ascii="仿宋_GB2312" w:hAnsi="仿宋_GB2312" w:eastAsia="仿宋_GB2312" w:cs="仿宋_GB2312"/>
                <w:kern w:val="0"/>
                <w:sz w:val="21"/>
                <w:szCs w:val="21"/>
                <w:highlight w:val="none"/>
                <w:lang w:val="en-US" w:eastAsia="zh-CN" w:bidi="ar-SA"/>
              </w:rPr>
              <w:t>3.拆迁测绘</w:t>
            </w:r>
          </w:p>
        </w:tc>
        <w:tc>
          <w:tcPr>
            <w:tcW w:w="1072" w:type="dxa"/>
            <w:vAlign w:val="center"/>
          </w:tcPr>
          <w:p>
            <w:pPr>
              <w:spacing w:line="240" w:lineRule="auto"/>
              <w:ind w:firstLine="0" w:firstLineChars="0"/>
              <w:jc w:val="center"/>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 xml:space="preserve">227 </w:t>
            </w:r>
          </w:p>
        </w:tc>
        <w:tc>
          <w:tcPr>
            <w:tcW w:w="1345" w:type="dxa"/>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bidi="ar"/>
              </w:rPr>
              <w:t>公开招标</w:t>
            </w:r>
          </w:p>
        </w:tc>
        <w:tc>
          <w:tcPr>
            <w:tcW w:w="1553" w:type="dxa"/>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bidi="ar"/>
              </w:rPr>
              <w:t>委托招标</w:t>
            </w:r>
          </w:p>
        </w:tc>
        <w:tc>
          <w:tcPr>
            <w:tcW w:w="973"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rPr>
            </w:pPr>
          </w:p>
        </w:tc>
        <w:tc>
          <w:tcPr>
            <w:tcW w:w="1560"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textAlignment w:val="auto"/>
              <w:rPr>
                <w:rFonts w:hint="eastAsia" w:ascii="仿宋_GB2312" w:hAnsi="仿宋_GB2312" w:eastAsia="仿宋_GB2312" w:cs="仿宋_GB2312"/>
                <w:b w:val="0"/>
                <w:bCs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01"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rPr>
            </w:pPr>
          </w:p>
        </w:tc>
        <w:tc>
          <w:tcPr>
            <w:tcW w:w="1550" w:type="dxa"/>
            <w:vAlign w:val="center"/>
          </w:tcPr>
          <w:p>
            <w:pPr>
              <w:spacing w:line="300" w:lineRule="exact"/>
              <w:jc w:val="center"/>
              <w:rPr>
                <w:rFonts w:hint="eastAsia" w:ascii="仿宋_GB2312" w:hAnsi="仿宋_GB2312" w:eastAsia="仿宋_GB2312" w:cs="仿宋_GB2312"/>
                <w:b w:val="0"/>
                <w:bCs w:val="0"/>
                <w:sz w:val="21"/>
                <w:szCs w:val="21"/>
                <w:highlight w:val="none"/>
                <w:lang w:val="en-US" w:eastAsia="zh-CN"/>
              </w:rPr>
            </w:pPr>
            <w:r>
              <w:rPr>
                <w:rFonts w:hint="eastAsia" w:ascii="仿宋_GB2312" w:hAnsi="仿宋_GB2312" w:eastAsia="仿宋_GB2312" w:cs="仿宋_GB2312"/>
                <w:kern w:val="0"/>
                <w:sz w:val="21"/>
                <w:szCs w:val="21"/>
                <w:highlight w:val="none"/>
                <w:lang w:val="en-US" w:eastAsia="zh-CN"/>
              </w:rPr>
              <w:t>4.</w:t>
            </w:r>
            <w:r>
              <w:rPr>
                <w:rFonts w:hint="eastAsia" w:ascii="仿宋_GB2312" w:hAnsi="仿宋_GB2312" w:eastAsia="仿宋_GB2312" w:cs="仿宋_GB2312"/>
                <w:kern w:val="0"/>
                <w:sz w:val="21"/>
                <w:szCs w:val="21"/>
                <w:highlight w:val="none"/>
                <w:lang w:eastAsia="zh-CN"/>
              </w:rPr>
              <w:t>拆除服务</w:t>
            </w:r>
          </w:p>
        </w:tc>
        <w:tc>
          <w:tcPr>
            <w:tcW w:w="1072" w:type="dxa"/>
            <w:vAlign w:val="center"/>
          </w:tcPr>
          <w:p>
            <w:pPr>
              <w:spacing w:line="240" w:lineRule="auto"/>
              <w:ind w:firstLine="0" w:firstLineChars="0"/>
              <w:jc w:val="center"/>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 xml:space="preserve">990 </w:t>
            </w:r>
          </w:p>
        </w:tc>
        <w:tc>
          <w:tcPr>
            <w:tcW w:w="1345" w:type="dxa"/>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bidi="ar"/>
              </w:rPr>
              <w:t>公开招标</w:t>
            </w:r>
          </w:p>
        </w:tc>
        <w:tc>
          <w:tcPr>
            <w:tcW w:w="1553" w:type="dxa"/>
            <w:vAlign w:val="center"/>
          </w:tcPr>
          <w:p>
            <w:pPr>
              <w:widowControl/>
              <w:spacing w:line="240" w:lineRule="auto"/>
              <w:ind w:firstLine="0" w:firstLineChars="0"/>
              <w:jc w:val="center"/>
              <w:textAlignment w:val="center"/>
              <w:rPr>
                <w:rFonts w:hint="eastAsia" w:ascii="仿宋_GB2312" w:hAnsi="仿宋_GB2312" w:eastAsia="仿宋_GB2312" w:cs="仿宋_GB2312"/>
                <w:b w:val="0"/>
                <w:bCs w:val="0"/>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bidi="ar"/>
              </w:rPr>
              <w:t>委托招标</w:t>
            </w:r>
          </w:p>
        </w:tc>
        <w:tc>
          <w:tcPr>
            <w:tcW w:w="973"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rPr>
            </w:pPr>
          </w:p>
        </w:tc>
        <w:tc>
          <w:tcPr>
            <w:tcW w:w="1560" w:type="dxa"/>
            <w:vMerge w:val="continue"/>
            <w:vAlign w:val="bottom"/>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textAlignment w:val="auto"/>
              <w:rPr>
                <w:rFonts w:hint="eastAsia" w:ascii="仿宋_GB2312" w:hAnsi="仿宋_GB2312" w:eastAsia="仿宋_GB2312" w:cs="仿宋_GB2312"/>
                <w:b w:val="0"/>
                <w:bCs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01" w:type="dxa"/>
            <w:vMerge w:val="continue"/>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rPr>
            </w:pPr>
          </w:p>
        </w:tc>
        <w:tc>
          <w:tcPr>
            <w:tcW w:w="1550" w:type="dxa"/>
            <w:vAlign w:val="center"/>
          </w:tcPr>
          <w:p>
            <w:pPr>
              <w:spacing w:line="300" w:lineRule="exact"/>
              <w:jc w:val="center"/>
              <w:rPr>
                <w:rFonts w:hint="eastAsia" w:ascii="仿宋_GB2312" w:hAnsi="仿宋_GB2312" w:eastAsia="仿宋_GB2312" w:cs="仿宋_GB2312"/>
                <w:b w:val="0"/>
                <w:bCs w:val="0"/>
                <w:sz w:val="21"/>
                <w:szCs w:val="21"/>
                <w:highlight w:val="none"/>
                <w:lang w:val="en-US" w:eastAsia="zh-CN"/>
              </w:rPr>
            </w:pPr>
            <w:r>
              <w:rPr>
                <w:rFonts w:hint="eastAsia" w:ascii="仿宋_GB2312" w:hAnsi="仿宋_GB2312" w:eastAsia="仿宋_GB2312" w:cs="仿宋_GB2312"/>
                <w:kern w:val="0"/>
                <w:sz w:val="21"/>
                <w:szCs w:val="21"/>
                <w:highlight w:val="none"/>
                <w:lang w:val="en-US" w:eastAsia="zh-CN"/>
              </w:rPr>
              <w:t>5.</w:t>
            </w:r>
            <w:r>
              <w:rPr>
                <w:rFonts w:hint="eastAsia" w:ascii="仿宋_GB2312" w:hAnsi="仿宋_GB2312" w:eastAsia="仿宋_GB2312" w:cs="仿宋_GB2312"/>
                <w:kern w:val="0"/>
                <w:sz w:val="21"/>
                <w:szCs w:val="21"/>
                <w:highlight w:val="none"/>
                <w:lang w:eastAsia="zh-CN"/>
              </w:rPr>
              <w:t>其他费用</w:t>
            </w:r>
          </w:p>
        </w:tc>
        <w:tc>
          <w:tcPr>
            <w:tcW w:w="1072" w:type="dxa"/>
            <w:vAlign w:val="center"/>
          </w:tcPr>
          <w:p>
            <w:pPr>
              <w:spacing w:line="240" w:lineRule="auto"/>
              <w:ind w:firstLine="0" w:firstLineChars="0"/>
              <w:jc w:val="center"/>
              <w:rPr>
                <w:rFonts w:hint="default" w:ascii="Times New Roman" w:hAnsi="Times New Roman" w:eastAsia="仿宋_GB2312" w:cs="Times New Roman"/>
                <w:color w:val="auto"/>
                <w:sz w:val="21"/>
                <w:szCs w:val="21"/>
                <w:highlight w:val="none"/>
                <w:lang w:val="en-US" w:eastAsia="zh-CN"/>
              </w:rPr>
            </w:pPr>
            <w:r>
              <w:rPr>
                <w:rFonts w:hint="eastAsia" w:ascii="Times New Roman" w:hAnsi="Times New Roman" w:eastAsia="仿宋_GB2312" w:cs="Times New Roman"/>
                <w:color w:val="auto"/>
                <w:sz w:val="21"/>
                <w:szCs w:val="21"/>
                <w:highlight w:val="none"/>
                <w:lang w:val="en-US" w:eastAsia="zh-CN"/>
              </w:rPr>
              <w:t xml:space="preserve">196062 </w:t>
            </w:r>
          </w:p>
        </w:tc>
        <w:tc>
          <w:tcPr>
            <w:tcW w:w="1345" w:type="dxa"/>
            <w:vAlign w:val="center"/>
          </w:tcPr>
          <w:p>
            <w:pPr>
              <w:widowControl/>
              <w:spacing w:line="240" w:lineRule="auto"/>
              <w:ind w:firstLine="0" w:firstLineChars="0"/>
              <w:jc w:val="center"/>
              <w:rPr>
                <w:rFonts w:hint="eastAsia" w:ascii="仿宋_GB2312" w:hAnsi="仿宋_GB2312" w:eastAsia="仿宋_GB2312" w:cs="仿宋_GB2312"/>
                <w:b w:val="0"/>
                <w:bCs w:val="0"/>
                <w:sz w:val="21"/>
                <w:szCs w:val="21"/>
                <w:highlight w:val="none"/>
              </w:rPr>
            </w:pPr>
          </w:p>
        </w:tc>
        <w:tc>
          <w:tcPr>
            <w:tcW w:w="1553" w:type="dxa"/>
            <w:vAlign w:val="center"/>
          </w:tcPr>
          <w:p>
            <w:pPr>
              <w:widowControl/>
              <w:spacing w:line="240" w:lineRule="auto"/>
              <w:ind w:firstLine="0" w:firstLineChars="0"/>
              <w:jc w:val="center"/>
              <w:rPr>
                <w:rFonts w:hint="eastAsia" w:ascii="仿宋_GB2312" w:hAnsi="仿宋_GB2312" w:eastAsia="仿宋_GB2312" w:cs="仿宋_GB2312"/>
                <w:b w:val="0"/>
                <w:bCs w:val="0"/>
                <w:sz w:val="21"/>
                <w:szCs w:val="21"/>
                <w:highlight w:val="none"/>
              </w:rPr>
            </w:pPr>
          </w:p>
        </w:tc>
        <w:tc>
          <w:tcPr>
            <w:tcW w:w="973"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jc w:val="center"/>
              <w:textAlignment w:val="auto"/>
              <w:rPr>
                <w:rFonts w:hint="eastAsia" w:ascii="仿宋_GB2312" w:hAnsi="仿宋_GB2312" w:eastAsia="仿宋_GB2312" w:cs="仿宋_GB2312"/>
                <w:b w:val="0"/>
                <w:bCs w:val="0"/>
                <w:sz w:val="21"/>
                <w:szCs w:val="21"/>
                <w:highlight w:val="none"/>
                <w:lang w:eastAsia="zh-CN"/>
              </w:rPr>
            </w:pPr>
            <w:r>
              <w:rPr>
                <w:rFonts w:hint="eastAsia" w:ascii="仿宋_GB2312" w:hAnsi="仿宋_GB2312" w:eastAsia="仿宋_GB2312" w:cs="仿宋_GB2312"/>
                <w:b w:val="0"/>
                <w:bCs w:val="0"/>
                <w:sz w:val="21"/>
                <w:szCs w:val="21"/>
                <w:highlight w:val="none"/>
                <w:lang w:eastAsia="zh-CN"/>
              </w:rPr>
              <w:t>√</w:t>
            </w:r>
          </w:p>
        </w:tc>
        <w:tc>
          <w:tcPr>
            <w:tcW w:w="1560" w:type="dxa"/>
            <w:vAlign w:val="bottom"/>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textAlignment w:val="auto"/>
              <w:rPr>
                <w:rFonts w:hint="eastAsia" w:ascii="仿宋_GB2312" w:hAnsi="仿宋_GB2312" w:eastAsia="仿宋_GB2312" w:cs="仿宋_GB2312"/>
                <w:b w:val="0"/>
                <w:bCs w:val="0"/>
                <w:sz w:val="21"/>
                <w:szCs w:val="21"/>
                <w:highlight w:val="none"/>
                <w:lang w:eastAsia="zh-CN"/>
              </w:rPr>
            </w:pPr>
            <w:r>
              <w:rPr>
                <w:rFonts w:hint="eastAsia" w:ascii="仿宋_GB2312" w:hAnsi="仿宋_GB2312" w:eastAsia="仿宋_GB2312" w:cs="仿宋_GB2312"/>
                <w:color w:val="auto"/>
                <w:kern w:val="0"/>
                <w:sz w:val="21"/>
                <w:szCs w:val="21"/>
                <w:highlight w:val="none"/>
                <w:lang w:bidi="ar"/>
              </w:rPr>
              <w:t>含征地费用、腾退补偿费、财务费用等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8854" w:type="dxa"/>
            <w:gridSpan w:val="7"/>
            <w:vAlign w:val="center"/>
          </w:tcPr>
          <w:p>
            <w:pPr>
              <w:keepNext w:val="0"/>
              <w:keepLines w:val="0"/>
              <w:pageBreakBefore w:val="0"/>
              <w:kinsoku/>
              <w:wordWrap/>
              <w:overflowPunct/>
              <w:topLinePunct w:val="0"/>
              <w:autoSpaceDE/>
              <w:autoSpaceDN/>
              <w:bidi w:val="0"/>
              <w:adjustRightInd/>
              <w:snapToGrid/>
              <w:spacing w:line="240" w:lineRule="auto"/>
              <w:ind w:left="0" w:leftChars="0" w:right="0" w:firstLine="0" w:firstLineChars="0"/>
              <w:textAlignment w:val="auto"/>
              <w:rPr>
                <w:rFonts w:hint="eastAsia" w:ascii="仿宋_GB2312" w:hAnsi="仿宋_GB2312" w:eastAsia="仿宋_GB2312" w:cs="仿宋_GB2312"/>
                <w:b w:val="0"/>
                <w:bCs w:val="0"/>
                <w:sz w:val="21"/>
                <w:szCs w:val="21"/>
                <w:highlight w:val="none"/>
              </w:rPr>
            </w:pPr>
            <w:r>
              <w:rPr>
                <w:rFonts w:hint="eastAsia" w:ascii="仿宋_GB2312" w:hAnsi="仿宋_GB2312" w:eastAsia="仿宋_GB2312" w:cs="仿宋_GB2312"/>
                <w:kern w:val="0"/>
                <w:sz w:val="21"/>
                <w:szCs w:val="21"/>
                <w:highlight w:val="none"/>
              </w:rPr>
              <w:t>核准意见说明：</w:t>
            </w:r>
            <w:r>
              <w:rPr>
                <w:rFonts w:hint="eastAsia" w:ascii="仿宋_GB2312" w:hAnsi="仿宋_GB2312" w:eastAsia="仿宋_GB2312" w:cs="仿宋_GB2312"/>
                <w:kern w:val="0"/>
                <w:sz w:val="21"/>
                <w:szCs w:val="21"/>
                <w:highlight w:val="none"/>
                <w:lang w:eastAsia="zh-CN"/>
              </w:rPr>
              <w:t>无</w:t>
            </w:r>
          </w:p>
        </w:tc>
      </w:tr>
    </w:tbl>
    <w:p>
      <w:pPr>
        <w:spacing w:line="300" w:lineRule="exact"/>
        <w:jc w:val="left"/>
        <w:rPr>
          <w:rFonts w:hint="eastAsia" w:ascii="仿宋_GB2312" w:hAnsi="黑体" w:eastAsia="仿宋_GB2312" w:cs="黑体"/>
          <w:b/>
          <w:bCs/>
          <w:kern w:val="0"/>
          <w:sz w:val="21"/>
          <w:szCs w:val="21"/>
        </w:rPr>
      </w:pPr>
      <w:r>
        <w:rPr>
          <w:rFonts w:hint="eastAsia" w:ascii="仿宋_GB2312" w:hAnsi="黑体" w:eastAsia="仿宋_GB2312" w:cs="黑体"/>
          <w:b/>
          <w:bCs/>
          <w:kern w:val="0"/>
          <w:sz w:val="21"/>
          <w:szCs w:val="21"/>
        </w:rPr>
        <w:t>注意事项：</w:t>
      </w:r>
    </w:p>
    <w:p>
      <w:pPr>
        <w:spacing w:line="300" w:lineRule="exact"/>
        <w:jc w:val="left"/>
        <w:rPr>
          <w:rFonts w:hint="eastAsia" w:ascii="仿宋_GB2312" w:hAnsi="黑体" w:eastAsia="仿宋_GB2312" w:cs="黑体"/>
          <w:b w:val="0"/>
          <w:bCs w:val="0"/>
          <w:kern w:val="0"/>
          <w:sz w:val="21"/>
          <w:szCs w:val="21"/>
          <w:lang w:eastAsia="zh-CN"/>
        </w:rPr>
      </w:pPr>
      <w:r>
        <w:rPr>
          <w:rFonts w:hint="eastAsia" w:ascii="仿宋_GB2312" w:hAnsi="黑体" w:eastAsia="仿宋_GB2312" w:cs="黑体"/>
          <w:b w:val="0"/>
          <w:bCs w:val="0"/>
          <w:kern w:val="0"/>
          <w:sz w:val="21"/>
          <w:szCs w:val="21"/>
        </w:rPr>
        <w:t>1、根据《招标公告和公示信息发布管理办法》（国家发展改革委令第10号），依法必须招标项目的招标公告和公示信息应当在北京市公共资源交易服务平台、中国招标投标公共服务平台上发布。</w:t>
      </w:r>
    </w:p>
    <w:p>
      <w:pPr>
        <w:spacing w:line="300" w:lineRule="exact"/>
        <w:jc w:val="left"/>
        <w:rPr>
          <w:rFonts w:hint="eastAsia" w:ascii="仿宋_GB2312" w:hAnsi="黑体" w:eastAsia="仿宋_GB2312" w:cs="黑体"/>
          <w:b w:val="0"/>
          <w:bCs w:val="0"/>
          <w:kern w:val="0"/>
          <w:sz w:val="21"/>
          <w:szCs w:val="21"/>
          <w:lang w:eastAsia="zh-CN"/>
        </w:rPr>
      </w:pPr>
      <w:r>
        <w:rPr>
          <w:rFonts w:hint="eastAsia" w:ascii="仿宋_GB2312" w:hAnsi="黑体" w:eastAsia="仿宋_GB2312" w:cs="黑体"/>
          <w:b w:val="0"/>
          <w:bCs w:val="0"/>
          <w:kern w:val="0"/>
          <w:sz w:val="21"/>
          <w:szCs w:val="21"/>
        </w:rPr>
        <w:t>2、政府投资项目，项目单位应当将资格预审公告、招标公告、中标候选人公示、中标结果公示等信息在北京市公共资源交易服务平台（</w:t>
      </w:r>
      <w:r>
        <w:rPr>
          <w:rFonts w:hint="default" w:ascii="Times New Roman" w:hAnsi="Times New Roman" w:eastAsia="仿宋_GB2312" w:cs="Times New Roman"/>
          <w:b w:val="0"/>
          <w:bCs w:val="0"/>
          <w:kern w:val="0"/>
          <w:sz w:val="21"/>
          <w:szCs w:val="21"/>
        </w:rPr>
        <w:t>ggzyfw.beijing.gov.cn</w:t>
      </w:r>
      <w:r>
        <w:rPr>
          <w:rFonts w:hint="eastAsia" w:ascii="仿宋_GB2312" w:hAnsi="黑体" w:eastAsia="仿宋_GB2312" w:cs="黑体"/>
          <w:b w:val="0"/>
          <w:bCs w:val="0"/>
          <w:kern w:val="0"/>
          <w:sz w:val="21"/>
          <w:szCs w:val="21"/>
        </w:rPr>
        <w:t>）上全过程公开。</w:t>
      </w:r>
    </w:p>
    <w:p>
      <w:pPr>
        <w:spacing w:line="300" w:lineRule="exact"/>
        <w:jc w:val="left"/>
        <w:rPr>
          <w:rFonts w:hint="eastAsia" w:ascii="仿宋_GB2312" w:hAnsi="黑体" w:eastAsia="仿宋_GB2312" w:cs="黑体"/>
          <w:b w:val="0"/>
          <w:bCs w:val="0"/>
          <w:kern w:val="0"/>
          <w:sz w:val="21"/>
          <w:szCs w:val="21"/>
          <w:lang w:val="en-US" w:eastAsia="zh-CN"/>
        </w:rPr>
      </w:pPr>
      <w:r>
        <w:rPr>
          <w:rFonts w:hint="eastAsia" w:ascii="仿宋_GB2312" w:hAnsi="黑体" w:eastAsia="仿宋_GB2312" w:cs="黑体"/>
          <w:b w:val="0"/>
          <w:bCs w:val="0"/>
          <w:kern w:val="0"/>
          <w:sz w:val="21"/>
          <w:szCs w:val="21"/>
        </w:rPr>
        <w:t>3、招标方案核准意见在本项目实施全过程有效。在项目实施过程中，如确有特殊情况需要变更已经核准的招标方案的，应当报我委重新核准。</w:t>
      </w:r>
    </w:p>
    <w:bookmarkEnd w:id="0"/>
    <w:p>
      <w:pPr>
        <w:rPr>
          <w:rFonts w:hint="eastAsia" w:ascii="仿宋_GB2312" w:eastAsia="仿宋_GB2312"/>
          <w:sz w:val="28"/>
          <w:szCs w:val="28"/>
        </w:rPr>
      </w:pPr>
    </w:p>
    <w:p>
      <w:pPr>
        <w:pStyle w:val="2"/>
        <w:rPr>
          <w:rFonts w:hint="eastAsia"/>
        </w:rPr>
      </w:pPr>
    </w:p>
    <w:p>
      <w:pPr>
        <w:pStyle w:val="2"/>
        <w:jc w:val="both"/>
        <w:rPr>
          <w:rFonts w:hint="eastAsia" w:ascii="仿宋_GB2312" w:eastAsia="仿宋_GB2312"/>
          <w:sz w:val="28"/>
          <w:szCs w:val="28"/>
        </w:rPr>
      </w:pPr>
    </w:p>
    <w:tbl>
      <w:tblPr>
        <w:tblStyle w:val="10"/>
        <w:tblpPr w:leftFromText="181" w:rightFromText="181" w:vertAnchor="page" w:horzAnchor="page" w:tblpX="1511" w:tblpY="14853"/>
        <w:tblW w:w="8860" w:type="dxa"/>
        <w:tblInd w:w="0" w:type="dxa"/>
        <w:tblLayout w:type="fixed"/>
        <w:tblCellMar>
          <w:top w:w="0" w:type="dxa"/>
          <w:left w:w="0" w:type="dxa"/>
          <w:bottom w:w="0" w:type="dxa"/>
          <w:right w:w="0" w:type="dxa"/>
        </w:tblCellMar>
      </w:tblPr>
      <w:tblGrid>
        <w:gridCol w:w="4665"/>
        <w:gridCol w:w="4195"/>
      </w:tblGrid>
      <w:tr>
        <w:tblPrEx>
          <w:tblCellMar>
            <w:top w:w="0" w:type="dxa"/>
            <w:left w:w="0" w:type="dxa"/>
            <w:bottom w:w="0" w:type="dxa"/>
            <w:right w:w="0" w:type="dxa"/>
          </w:tblCellMar>
        </w:tblPrEx>
        <w:trPr>
          <w:cantSplit/>
          <w:trHeight w:val="578" w:hRule="atLeast"/>
        </w:trPr>
        <w:tc>
          <w:tcPr>
            <w:tcW w:w="4665" w:type="dxa"/>
            <w:tcBorders>
              <w:top w:val="single" w:color="auto" w:sz="4" w:space="0"/>
              <w:bottom w:val="single" w:color="auto" w:sz="8" w:space="0"/>
            </w:tcBorders>
            <w:noWrap w:val="0"/>
            <w:tcMar>
              <w:left w:w="0" w:type="dxa"/>
              <w:right w:w="0" w:type="dxa"/>
            </w:tcMar>
            <w:vAlign w:val="center"/>
          </w:tcPr>
          <w:p>
            <w:pPr>
              <w:spacing w:line="520" w:lineRule="exact"/>
              <w:ind w:firstLine="280" w:firstLineChars="100"/>
              <w:rPr>
                <w:rFonts w:hint="eastAsia" w:ascii="仿宋_GB2312" w:hAnsi="仿宋_GB2312" w:eastAsia="仿宋_GB2312"/>
                <w:sz w:val="28"/>
              </w:rPr>
            </w:pPr>
            <w:r>
              <w:rPr>
                <w:rFonts w:hint="eastAsia" w:ascii="仿宋_GB2312" w:hAnsi="仿宋_GB2312" w:eastAsia="仿宋_GB2312"/>
                <w:sz w:val="28"/>
              </w:rPr>
              <w:t>通州区发展和改革委员会办公室</w:t>
            </w:r>
          </w:p>
        </w:tc>
        <w:tc>
          <w:tcPr>
            <w:tcW w:w="4195" w:type="dxa"/>
            <w:tcBorders>
              <w:top w:val="single" w:color="auto" w:sz="4" w:space="0"/>
              <w:bottom w:val="single" w:color="auto" w:sz="8" w:space="0"/>
            </w:tcBorders>
            <w:noWrap w:val="0"/>
            <w:tcMar>
              <w:left w:w="0" w:type="dxa"/>
              <w:right w:w="0" w:type="dxa"/>
            </w:tcMar>
            <w:vAlign w:val="center"/>
          </w:tcPr>
          <w:p>
            <w:pPr>
              <w:spacing w:line="520" w:lineRule="exact"/>
              <w:jc w:val="center"/>
              <w:rPr>
                <w:rFonts w:hint="eastAsia" w:ascii="仿宋_GB2312" w:hAnsi="仿宋_GB2312" w:eastAsia="仿宋_GB2312"/>
                <w:sz w:val="28"/>
              </w:rPr>
            </w:pPr>
            <w:r>
              <w:rPr>
                <w:rFonts w:hint="eastAsia" w:ascii="仿宋_GB2312" w:hAnsi="仿宋_GB2312" w:eastAsia="仿宋_GB2312"/>
                <w:sz w:val="28"/>
                <w:lang w:val="en-US" w:eastAsia="zh-CN"/>
              </w:rPr>
              <w:t xml:space="preserve">        </w:t>
            </w:r>
            <w:r>
              <w:rPr>
                <w:rFonts w:hint="eastAsia" w:ascii="仿宋_GB2312" w:hAnsi="仿宋_GB2312" w:eastAsia="仿宋_GB2312"/>
                <w:sz w:val="28"/>
              </w:rPr>
              <w:t>202</w:t>
            </w:r>
            <w:r>
              <w:rPr>
                <w:rFonts w:hint="eastAsia" w:ascii="仿宋_GB2312" w:hAnsi="仿宋_GB2312" w:eastAsia="仿宋_GB2312"/>
                <w:sz w:val="28"/>
                <w:lang w:val="en-US" w:eastAsia="zh-CN"/>
              </w:rPr>
              <w:t>6</w:t>
            </w:r>
            <w:r>
              <w:rPr>
                <w:rFonts w:hint="eastAsia" w:ascii="仿宋_GB2312" w:hAnsi="仿宋_GB2312" w:eastAsia="仿宋_GB2312"/>
                <w:sz w:val="28"/>
              </w:rPr>
              <w:t>年</w:t>
            </w:r>
            <w:r>
              <w:rPr>
                <w:rFonts w:hint="eastAsia" w:ascii="仿宋_GB2312" w:hAnsi="仿宋_GB2312" w:eastAsia="仿宋_GB2312"/>
                <w:sz w:val="28"/>
                <w:lang w:val="en-US" w:eastAsia="zh-CN"/>
              </w:rPr>
              <w:t>9</w:t>
            </w:r>
            <w:r>
              <w:rPr>
                <w:rFonts w:hint="eastAsia" w:ascii="仿宋_GB2312" w:hAnsi="仿宋_GB2312" w:eastAsia="仿宋_GB2312"/>
                <w:sz w:val="28"/>
              </w:rPr>
              <w:t>月</w:t>
            </w:r>
            <w:r>
              <w:rPr>
                <w:rFonts w:hint="eastAsia" w:ascii="仿宋_GB2312" w:hAnsi="仿宋_GB2312" w:eastAsia="仿宋_GB2312"/>
                <w:sz w:val="28"/>
                <w:lang w:val="en-US" w:eastAsia="zh-CN"/>
              </w:rPr>
              <w:t>15</w:t>
            </w:r>
            <w:r>
              <w:rPr>
                <w:rFonts w:hint="eastAsia" w:ascii="仿宋_GB2312" w:hAnsi="仿宋_GB2312" w:eastAsia="仿宋_GB2312"/>
                <w:sz w:val="28"/>
              </w:rPr>
              <w:t>日印发</w:t>
            </w:r>
          </w:p>
        </w:tc>
      </w:tr>
    </w:tbl>
    <w:p>
      <w:pPr>
        <w:rPr>
          <w:rFonts w:hint="eastAsia" w:eastAsia="宋体"/>
          <w:lang w:eastAsia="zh-CN"/>
        </w:rPr>
      </w:pPr>
      <w:r>
        <w:rPr>
          <w:rFonts w:ascii="宋体" w:hAnsi="宋体" w:eastAsia="宋体" w:cs="宋体"/>
          <w:sz w:val="24"/>
          <w:szCs w:val="24"/>
        </w:rPr>
        <w:drawing>
          <wp:inline distT="0" distB="0" distL="114300" distR="114300">
            <wp:extent cx="304800" cy="304800"/>
            <wp:effectExtent l="0" t="0" r="0" b="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p>
    <w:sectPr>
      <w:footerReference r:id="rId3" w:type="default"/>
      <w:pgSz w:w="11906" w:h="16838"/>
      <w:pgMar w:top="1440" w:right="1800" w:bottom="1440" w:left="180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2010600030101010101"/>
    <w:charset w:val="8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rPr>
        <w:sz w:val="32"/>
        <w:szCs w:val="32"/>
      </w:rPr>
    </w:pPr>
    <w:r>
      <w:rPr>
        <w:sz w:val="32"/>
        <w:szCs w:val="3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黑体" w:hAnsi="黑体" w:eastAsia="黑体" w:cs="黑体"/>
                              <w:sz w:val="24"/>
                              <w:szCs w:val="24"/>
                            </w:rPr>
                          </w:pPr>
                          <w:r>
                            <w:rPr>
                              <w:rFonts w:hint="eastAsia" w:ascii="黑体" w:hAnsi="黑体" w:eastAsia="黑体" w:cs="黑体"/>
                              <w:sz w:val="24"/>
                              <w:szCs w:val="24"/>
                            </w:rPr>
                            <w:t xml:space="preserve">— </w:t>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  \* MERGEFORMAT </w:instrText>
                          </w:r>
                          <w:r>
                            <w:rPr>
                              <w:rFonts w:hint="eastAsia" w:ascii="黑体" w:hAnsi="黑体" w:eastAsia="黑体" w:cs="黑体"/>
                              <w:sz w:val="24"/>
                              <w:szCs w:val="24"/>
                            </w:rPr>
                            <w:fldChar w:fldCharType="separate"/>
                          </w:r>
                          <w:r>
                            <w:rPr>
                              <w:rFonts w:hint="eastAsia" w:ascii="黑体" w:hAnsi="黑体" w:eastAsia="黑体" w:cs="黑体"/>
                              <w:sz w:val="24"/>
                              <w:szCs w:val="24"/>
                            </w:rPr>
                            <w:t>1</w:t>
                          </w:r>
                          <w:r>
                            <w:rPr>
                              <w:rFonts w:hint="eastAsia" w:ascii="黑体" w:hAnsi="黑体" w:eastAsia="黑体" w:cs="黑体"/>
                              <w:sz w:val="24"/>
                              <w:szCs w:val="24"/>
                            </w:rPr>
                            <w:fldChar w:fldCharType="end"/>
                          </w:r>
                          <w:r>
                            <w:rPr>
                              <w:rFonts w:hint="eastAsia" w:ascii="黑体" w:hAnsi="黑体" w:eastAsia="黑体" w:cs="黑体"/>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5"/>
                      <w:rPr>
                        <w:rFonts w:hint="eastAsia" w:ascii="黑体" w:hAnsi="黑体" w:eastAsia="黑体" w:cs="黑体"/>
                        <w:sz w:val="24"/>
                        <w:szCs w:val="24"/>
                      </w:rPr>
                    </w:pPr>
                    <w:r>
                      <w:rPr>
                        <w:rFonts w:hint="eastAsia" w:ascii="黑体" w:hAnsi="黑体" w:eastAsia="黑体" w:cs="黑体"/>
                        <w:sz w:val="24"/>
                        <w:szCs w:val="24"/>
                      </w:rPr>
                      <w:t xml:space="preserve">— </w:t>
                    </w:r>
                    <w:r>
                      <w:rPr>
                        <w:rFonts w:hint="eastAsia" w:ascii="黑体" w:hAnsi="黑体" w:eastAsia="黑体" w:cs="黑体"/>
                        <w:sz w:val="24"/>
                        <w:szCs w:val="24"/>
                      </w:rPr>
                      <w:fldChar w:fldCharType="begin"/>
                    </w:r>
                    <w:r>
                      <w:rPr>
                        <w:rFonts w:hint="eastAsia" w:ascii="黑体" w:hAnsi="黑体" w:eastAsia="黑体" w:cs="黑体"/>
                        <w:sz w:val="24"/>
                        <w:szCs w:val="24"/>
                      </w:rPr>
                      <w:instrText xml:space="preserve"> PAGE  \* MERGEFORMAT </w:instrText>
                    </w:r>
                    <w:r>
                      <w:rPr>
                        <w:rFonts w:hint="eastAsia" w:ascii="黑体" w:hAnsi="黑体" w:eastAsia="黑体" w:cs="黑体"/>
                        <w:sz w:val="24"/>
                        <w:szCs w:val="24"/>
                      </w:rPr>
                      <w:fldChar w:fldCharType="separate"/>
                    </w:r>
                    <w:r>
                      <w:rPr>
                        <w:rFonts w:hint="eastAsia" w:ascii="黑体" w:hAnsi="黑体" w:eastAsia="黑体" w:cs="黑体"/>
                        <w:sz w:val="24"/>
                        <w:szCs w:val="24"/>
                      </w:rPr>
                      <w:t>1</w:t>
                    </w:r>
                    <w:r>
                      <w:rPr>
                        <w:rFonts w:hint="eastAsia" w:ascii="黑体" w:hAnsi="黑体" w:eastAsia="黑体" w:cs="黑体"/>
                        <w:sz w:val="24"/>
                        <w:szCs w:val="24"/>
                      </w:rPr>
                      <w:fldChar w:fldCharType="end"/>
                    </w:r>
                    <w:r>
                      <w:rPr>
                        <w:rFonts w:hint="eastAsia" w:ascii="黑体" w:hAnsi="黑体" w:eastAsia="黑体" w:cs="黑体"/>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wODg5ZDFmY2NlNzNiM2VmZDdkNWRmYjZhNWQyYWQifQ=="/>
  </w:docVars>
  <w:rsids>
    <w:rsidRoot w:val="13315EDB"/>
    <w:rsid w:val="028D666A"/>
    <w:rsid w:val="033458CA"/>
    <w:rsid w:val="046B5C01"/>
    <w:rsid w:val="05621E57"/>
    <w:rsid w:val="090A6877"/>
    <w:rsid w:val="0AAD32E5"/>
    <w:rsid w:val="0BC32105"/>
    <w:rsid w:val="0BCD652F"/>
    <w:rsid w:val="0BED082B"/>
    <w:rsid w:val="0FCD1684"/>
    <w:rsid w:val="11F57638"/>
    <w:rsid w:val="126B28E3"/>
    <w:rsid w:val="13315EDB"/>
    <w:rsid w:val="154D162F"/>
    <w:rsid w:val="15D4372D"/>
    <w:rsid w:val="16404810"/>
    <w:rsid w:val="16A45F6C"/>
    <w:rsid w:val="172A3B10"/>
    <w:rsid w:val="187B2307"/>
    <w:rsid w:val="19392A8F"/>
    <w:rsid w:val="1C3E206E"/>
    <w:rsid w:val="1C8F7E79"/>
    <w:rsid w:val="1F3C7D07"/>
    <w:rsid w:val="1F836723"/>
    <w:rsid w:val="20DF5793"/>
    <w:rsid w:val="20F25C98"/>
    <w:rsid w:val="21CB31BC"/>
    <w:rsid w:val="245F0075"/>
    <w:rsid w:val="247A4BEB"/>
    <w:rsid w:val="266338BB"/>
    <w:rsid w:val="26814381"/>
    <w:rsid w:val="2A6C0798"/>
    <w:rsid w:val="2A74214F"/>
    <w:rsid w:val="2C265E8F"/>
    <w:rsid w:val="2C83750C"/>
    <w:rsid w:val="2CE071DF"/>
    <w:rsid w:val="2D5331B5"/>
    <w:rsid w:val="2E1338ED"/>
    <w:rsid w:val="2F816D8E"/>
    <w:rsid w:val="2F824B62"/>
    <w:rsid w:val="306C11A2"/>
    <w:rsid w:val="313270A2"/>
    <w:rsid w:val="32FB0718"/>
    <w:rsid w:val="33DE2130"/>
    <w:rsid w:val="34253971"/>
    <w:rsid w:val="348F039C"/>
    <w:rsid w:val="350F7D2D"/>
    <w:rsid w:val="351A6C79"/>
    <w:rsid w:val="35CD5442"/>
    <w:rsid w:val="370A5AB8"/>
    <w:rsid w:val="37AF2DE0"/>
    <w:rsid w:val="37B14377"/>
    <w:rsid w:val="38427606"/>
    <w:rsid w:val="38D26C34"/>
    <w:rsid w:val="38DC3D17"/>
    <w:rsid w:val="39E119C0"/>
    <w:rsid w:val="3A1B7686"/>
    <w:rsid w:val="3BDEF19B"/>
    <w:rsid w:val="3E4747C0"/>
    <w:rsid w:val="3F07562A"/>
    <w:rsid w:val="3F163C7A"/>
    <w:rsid w:val="40F76DD5"/>
    <w:rsid w:val="417E324F"/>
    <w:rsid w:val="420E6F2F"/>
    <w:rsid w:val="42340C42"/>
    <w:rsid w:val="42DF0365"/>
    <w:rsid w:val="433640E3"/>
    <w:rsid w:val="44332D53"/>
    <w:rsid w:val="44C170A2"/>
    <w:rsid w:val="48DC76E5"/>
    <w:rsid w:val="49427066"/>
    <w:rsid w:val="4A81012F"/>
    <w:rsid w:val="4AA72C49"/>
    <w:rsid w:val="4B034A4D"/>
    <w:rsid w:val="4B407C39"/>
    <w:rsid w:val="4D380034"/>
    <w:rsid w:val="4E6B79A3"/>
    <w:rsid w:val="4F5F0BFE"/>
    <w:rsid w:val="4FA734CF"/>
    <w:rsid w:val="50030925"/>
    <w:rsid w:val="500709BC"/>
    <w:rsid w:val="50D045D5"/>
    <w:rsid w:val="514D397C"/>
    <w:rsid w:val="51F63FD2"/>
    <w:rsid w:val="528941BA"/>
    <w:rsid w:val="52D75F64"/>
    <w:rsid w:val="53923B64"/>
    <w:rsid w:val="55C97A91"/>
    <w:rsid w:val="58046E69"/>
    <w:rsid w:val="585A078F"/>
    <w:rsid w:val="59193DEE"/>
    <w:rsid w:val="59B40012"/>
    <w:rsid w:val="59F420E5"/>
    <w:rsid w:val="5D832570"/>
    <w:rsid w:val="5EE36EF2"/>
    <w:rsid w:val="5F663311"/>
    <w:rsid w:val="5F7C038F"/>
    <w:rsid w:val="5FE26247"/>
    <w:rsid w:val="605F6C34"/>
    <w:rsid w:val="61291697"/>
    <w:rsid w:val="61535D87"/>
    <w:rsid w:val="63746D11"/>
    <w:rsid w:val="63901AAA"/>
    <w:rsid w:val="64FF5D82"/>
    <w:rsid w:val="669A0AB3"/>
    <w:rsid w:val="66CA5D27"/>
    <w:rsid w:val="68D44502"/>
    <w:rsid w:val="68F531C1"/>
    <w:rsid w:val="69E3149C"/>
    <w:rsid w:val="69EE23A2"/>
    <w:rsid w:val="6FFD696E"/>
    <w:rsid w:val="714A1B47"/>
    <w:rsid w:val="71581782"/>
    <w:rsid w:val="769F1235"/>
    <w:rsid w:val="77D37F59"/>
    <w:rsid w:val="787006A4"/>
    <w:rsid w:val="78947315"/>
    <w:rsid w:val="7BFA2AAC"/>
    <w:rsid w:val="7C1E3DC7"/>
    <w:rsid w:val="7D715A9C"/>
    <w:rsid w:val="7D8E14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after="240" w:line="480" w:lineRule="auto"/>
    </w:pPr>
    <w:rPr>
      <w:bCs/>
      <w:kern w:val="44"/>
      <w:szCs w:val="4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360"/>
      <w:jc w:val="center"/>
    </w:pPr>
    <w:rPr>
      <w:rFonts w:eastAsia="黑体"/>
      <w:b/>
      <w:sz w:val="44"/>
    </w:rPr>
  </w:style>
  <w:style w:type="paragraph" w:styleId="4">
    <w:name w:val="Plain Text"/>
    <w:basedOn w:val="1"/>
    <w:next w:val="1"/>
    <w:qFormat/>
    <w:uiPriority w:val="99"/>
    <w:rPr>
      <w:rFonts w:ascii="宋体" w:hAnsi="Courier New"/>
      <w:szCs w:val="21"/>
    </w:rPr>
  </w:style>
  <w:style w:type="paragraph" w:styleId="5">
    <w:name w:val="footer"/>
    <w:basedOn w:val="1"/>
    <w:qFormat/>
    <w:uiPriority w:val="0"/>
    <w:pPr>
      <w:widowControl w:val="0"/>
      <w:tabs>
        <w:tab w:val="center" w:pos="4153"/>
        <w:tab w:val="right" w:pos="8306"/>
      </w:tabs>
      <w:snapToGrid w:val="0"/>
      <w:jc w:val="left"/>
    </w:pPr>
    <w:rPr>
      <w:rFonts w:ascii="Times New Roman" w:hAnsi="Times New Roman" w:eastAsia="仿宋_GB2312" w:cs="Times New Roman"/>
      <w:kern w:val="2"/>
      <w:sz w:val="18"/>
      <w:szCs w:val="18"/>
      <w:lang w:val="en-US" w:eastAsia="zh-CN" w:bidi="ar-SA"/>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index 9"/>
    <w:basedOn w:val="1"/>
    <w:next w:val="1"/>
    <w:unhideWhenUsed/>
    <w:qFormat/>
    <w:uiPriority w:val="0"/>
    <w:pPr>
      <w:spacing w:line="580" w:lineRule="exact"/>
      <w:ind w:firstLine="720" w:firstLineChars="200"/>
      <w:jc w:val="left"/>
    </w:pPr>
    <w:rPr>
      <w:rFonts w:ascii="Calibri" w:hAnsi="Calibri" w:eastAsia="楷体"/>
      <w:sz w:val="34"/>
    </w:rPr>
  </w:style>
  <w:style w:type="paragraph" w:styleId="8">
    <w:name w:val="Body Text 2"/>
    <w:basedOn w:val="1"/>
    <w:qFormat/>
    <w:uiPriority w:val="0"/>
    <w:pPr>
      <w:spacing w:after="120" w:line="480" w:lineRule="auto"/>
    </w:pPr>
  </w:style>
  <w:style w:type="paragraph" w:styleId="9">
    <w:name w:val="Title"/>
    <w:basedOn w:val="1"/>
    <w:next w:val="1"/>
    <w:qFormat/>
    <w:uiPriority w:val="10"/>
    <w:pPr>
      <w:spacing w:before="240" w:after="60"/>
      <w:jc w:val="center"/>
      <w:outlineLvl w:val="0"/>
    </w:pPr>
    <w:rPr>
      <w:rFonts w:ascii="Arial" w:hAnsi="Arial"/>
      <w:b/>
      <w:sz w:val="32"/>
    </w:rPr>
  </w:style>
  <w:style w:type="character" w:styleId="12">
    <w:name w:val="page numb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NUL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1401</Words>
  <Characters>1560</Characters>
  <Lines>0</Lines>
  <Paragraphs>0</Paragraphs>
  <TotalTime>1</TotalTime>
  <ScaleCrop>false</ScaleCrop>
  <LinksUpToDate>false</LinksUpToDate>
  <CharactersWithSpaces>1653</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2023-08-08T14:41:00Z</dcterms:created>
  <dc:creator>user</dc:creator>
  <cp:lastModifiedBy>zhibanshi</cp:lastModifiedBy>
  <cp:lastPrinted>2026-09-15T10:11:00Z</cp:lastPrinted>
  <dcterms:modified xsi:type="dcterms:W3CDTF">2026-09-16T09:41:17Z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F44C06D9898BDD3EBDF3A96AAB829CF0</vt:lpwstr>
  </property>
</Properties>
</file>