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84E6F" w14:textId="77777777" w:rsidR="0027572B" w:rsidRPr="00145F91" w:rsidRDefault="0027572B">
      <w:pPr>
        <w:pStyle w:val="Default"/>
        <w:spacing w:line="720" w:lineRule="auto"/>
        <w:jc w:val="center"/>
        <w:rPr>
          <w:rFonts w:ascii="黑体" w:eastAsia="黑体" w:hAnsi="黑体" w:cs="黑体"/>
          <w:b/>
          <w:bCs/>
          <w:color w:val="auto"/>
          <w:kern w:val="2"/>
          <w:sz w:val="48"/>
          <w:szCs w:val="48"/>
        </w:rPr>
      </w:pPr>
    </w:p>
    <w:p w14:paraId="20C5E93E" w14:textId="77777777" w:rsidR="0027572B" w:rsidRPr="00145F91" w:rsidRDefault="006813A1">
      <w:pPr>
        <w:pStyle w:val="Default"/>
        <w:spacing w:line="720" w:lineRule="auto"/>
        <w:jc w:val="center"/>
        <w:rPr>
          <w:rFonts w:ascii="黑体" w:eastAsia="黑体" w:hAnsi="黑体" w:cs="黑体"/>
          <w:b/>
          <w:bCs/>
          <w:color w:val="auto"/>
          <w:kern w:val="2"/>
          <w:sz w:val="48"/>
          <w:szCs w:val="48"/>
        </w:rPr>
      </w:pPr>
      <w:r w:rsidRPr="00145F91">
        <w:rPr>
          <w:rFonts w:ascii="黑体" w:eastAsia="黑体" w:hAnsi="黑体" w:cs="黑体" w:hint="eastAsia"/>
          <w:b/>
          <w:bCs/>
          <w:color w:val="auto"/>
          <w:kern w:val="2"/>
          <w:sz w:val="48"/>
          <w:szCs w:val="48"/>
        </w:rPr>
        <w:t>通州区水预算管理考核</w:t>
      </w:r>
    </w:p>
    <w:p w14:paraId="6391BF18" w14:textId="77777777" w:rsidR="0027572B" w:rsidRPr="00145F91" w:rsidRDefault="006813A1">
      <w:pPr>
        <w:pStyle w:val="Default"/>
        <w:spacing w:line="720" w:lineRule="auto"/>
        <w:jc w:val="center"/>
        <w:rPr>
          <w:rFonts w:ascii="黑体" w:eastAsia="黑体" w:hAnsi="黑体" w:cs="黑体"/>
          <w:b/>
          <w:bCs/>
          <w:color w:val="auto"/>
          <w:kern w:val="2"/>
          <w:sz w:val="48"/>
          <w:szCs w:val="48"/>
        </w:rPr>
      </w:pPr>
      <w:r w:rsidRPr="00145F91">
        <w:rPr>
          <w:rFonts w:ascii="黑体" w:eastAsia="黑体" w:hAnsi="黑体" w:cs="黑体" w:hint="eastAsia"/>
          <w:b/>
          <w:bCs/>
          <w:color w:val="auto"/>
          <w:kern w:val="2"/>
          <w:sz w:val="48"/>
          <w:szCs w:val="48"/>
        </w:rPr>
        <w:t>实施细则</w:t>
      </w:r>
    </w:p>
    <w:p w14:paraId="695CF82C" w14:textId="77777777" w:rsidR="0027572B" w:rsidRPr="00145F91" w:rsidRDefault="006813A1">
      <w:pPr>
        <w:pStyle w:val="Default"/>
        <w:spacing w:line="720" w:lineRule="auto"/>
        <w:jc w:val="center"/>
        <w:rPr>
          <w:rFonts w:ascii="楷体" w:eastAsia="楷体" w:hAnsi="楷体" w:cs="楷体"/>
          <w:b/>
          <w:bCs/>
          <w:color w:val="auto"/>
          <w:kern w:val="2"/>
          <w:sz w:val="44"/>
          <w:szCs w:val="44"/>
        </w:rPr>
      </w:pPr>
      <w:r w:rsidRPr="00145F91">
        <w:rPr>
          <w:rFonts w:ascii="楷体" w:eastAsia="楷体" w:hAnsi="楷体" w:cs="楷体" w:hint="eastAsia"/>
          <w:b/>
          <w:bCs/>
          <w:color w:val="auto"/>
          <w:kern w:val="2"/>
          <w:sz w:val="48"/>
          <w:szCs w:val="48"/>
        </w:rPr>
        <w:t>（试行）</w:t>
      </w:r>
    </w:p>
    <w:p w14:paraId="2EA9A4E0" w14:textId="77777777" w:rsidR="0027572B" w:rsidRPr="00145F91" w:rsidRDefault="0027572B">
      <w:pPr>
        <w:pStyle w:val="Default"/>
        <w:spacing w:line="360" w:lineRule="auto"/>
        <w:jc w:val="center"/>
        <w:rPr>
          <w:rFonts w:ascii="Times New Roman" w:eastAsia="方正小标宋简体" w:hAnsi="Times New Roman" w:cs="Times New Roman"/>
          <w:b/>
          <w:bCs/>
          <w:color w:val="auto"/>
          <w:kern w:val="2"/>
          <w:sz w:val="44"/>
          <w:szCs w:val="44"/>
        </w:rPr>
      </w:pPr>
    </w:p>
    <w:p w14:paraId="3D26E6A3" w14:textId="77777777" w:rsidR="0027572B" w:rsidRPr="00145F91" w:rsidRDefault="0027572B">
      <w:pPr>
        <w:pStyle w:val="Default"/>
        <w:spacing w:line="360" w:lineRule="auto"/>
        <w:jc w:val="center"/>
        <w:rPr>
          <w:rFonts w:ascii="Times New Roman" w:eastAsia="方正小标宋简体" w:hAnsi="Times New Roman" w:cs="Times New Roman"/>
          <w:b/>
          <w:bCs/>
          <w:color w:val="auto"/>
          <w:kern w:val="2"/>
          <w:sz w:val="44"/>
          <w:szCs w:val="44"/>
        </w:rPr>
      </w:pPr>
    </w:p>
    <w:p w14:paraId="186ADD13" w14:textId="77777777" w:rsidR="0027572B" w:rsidRPr="00145F91" w:rsidRDefault="0027572B">
      <w:pPr>
        <w:pStyle w:val="Default"/>
        <w:spacing w:line="360" w:lineRule="auto"/>
        <w:jc w:val="center"/>
        <w:rPr>
          <w:rFonts w:ascii="Times New Roman" w:eastAsia="方正小标宋简体" w:hAnsi="Times New Roman" w:cs="Times New Roman"/>
          <w:b/>
          <w:bCs/>
          <w:color w:val="auto"/>
          <w:kern w:val="2"/>
          <w:sz w:val="44"/>
          <w:szCs w:val="44"/>
        </w:rPr>
      </w:pPr>
    </w:p>
    <w:p w14:paraId="56AFDDEB" w14:textId="77777777" w:rsidR="0027572B" w:rsidRPr="00145F91" w:rsidRDefault="0027572B">
      <w:pPr>
        <w:pStyle w:val="Default"/>
        <w:spacing w:line="360" w:lineRule="auto"/>
        <w:jc w:val="center"/>
        <w:rPr>
          <w:rFonts w:ascii="Times New Roman" w:eastAsia="方正小标宋简体" w:hAnsi="Times New Roman" w:cs="Times New Roman"/>
          <w:b/>
          <w:bCs/>
          <w:color w:val="auto"/>
          <w:kern w:val="2"/>
          <w:sz w:val="44"/>
          <w:szCs w:val="44"/>
        </w:rPr>
      </w:pPr>
    </w:p>
    <w:p w14:paraId="33E16D2B" w14:textId="77777777" w:rsidR="0027572B" w:rsidRPr="00145F91" w:rsidRDefault="0027572B">
      <w:pPr>
        <w:pStyle w:val="Default"/>
        <w:spacing w:line="360" w:lineRule="auto"/>
        <w:jc w:val="center"/>
        <w:rPr>
          <w:rFonts w:ascii="Times New Roman" w:eastAsia="方正小标宋简体" w:hAnsi="Times New Roman" w:cs="Times New Roman"/>
          <w:b/>
          <w:bCs/>
          <w:color w:val="auto"/>
          <w:kern w:val="2"/>
          <w:sz w:val="44"/>
          <w:szCs w:val="44"/>
        </w:rPr>
      </w:pPr>
    </w:p>
    <w:p w14:paraId="6A25DA91" w14:textId="77777777" w:rsidR="0027572B" w:rsidRPr="00145F91" w:rsidRDefault="0027572B">
      <w:pPr>
        <w:pStyle w:val="Default"/>
        <w:spacing w:line="360" w:lineRule="auto"/>
        <w:jc w:val="center"/>
        <w:rPr>
          <w:rFonts w:ascii="Times New Roman" w:eastAsia="方正小标宋简体" w:hAnsi="Times New Roman" w:cs="Times New Roman"/>
          <w:b/>
          <w:bCs/>
          <w:color w:val="auto"/>
          <w:kern w:val="2"/>
          <w:sz w:val="44"/>
          <w:szCs w:val="44"/>
        </w:rPr>
      </w:pPr>
    </w:p>
    <w:p w14:paraId="493EE59C" w14:textId="77777777" w:rsidR="0027572B" w:rsidRPr="00145F91" w:rsidRDefault="0027572B">
      <w:pPr>
        <w:pStyle w:val="Default"/>
        <w:spacing w:line="360" w:lineRule="auto"/>
        <w:jc w:val="both"/>
        <w:rPr>
          <w:rFonts w:ascii="Times New Roman" w:eastAsia="方正小标宋简体" w:hAnsi="Times New Roman" w:cs="Times New Roman"/>
          <w:b/>
          <w:bCs/>
          <w:color w:val="auto"/>
          <w:kern w:val="2"/>
          <w:sz w:val="44"/>
          <w:szCs w:val="44"/>
        </w:rPr>
      </w:pPr>
    </w:p>
    <w:p w14:paraId="0CFB71F5" w14:textId="77777777" w:rsidR="0027572B" w:rsidRPr="00145F91" w:rsidRDefault="0027572B">
      <w:pPr>
        <w:pStyle w:val="Default"/>
        <w:spacing w:line="360" w:lineRule="auto"/>
        <w:jc w:val="center"/>
        <w:rPr>
          <w:rFonts w:ascii="Times New Roman" w:eastAsia="方正小标宋简体" w:hAnsi="Times New Roman" w:cs="Times New Roman"/>
          <w:b/>
          <w:bCs/>
          <w:color w:val="auto"/>
          <w:kern w:val="2"/>
          <w:sz w:val="44"/>
          <w:szCs w:val="44"/>
        </w:rPr>
      </w:pPr>
    </w:p>
    <w:p w14:paraId="254F8724" w14:textId="77777777" w:rsidR="0027572B" w:rsidRPr="00145F91" w:rsidRDefault="0027572B">
      <w:pPr>
        <w:pStyle w:val="Default"/>
        <w:spacing w:line="360" w:lineRule="auto"/>
        <w:jc w:val="center"/>
        <w:rPr>
          <w:rFonts w:ascii="Times New Roman" w:eastAsia="方正小标宋简体" w:hAnsi="Times New Roman" w:cs="Times New Roman"/>
          <w:b/>
          <w:bCs/>
          <w:color w:val="auto"/>
          <w:kern w:val="2"/>
          <w:sz w:val="44"/>
          <w:szCs w:val="44"/>
        </w:rPr>
      </w:pPr>
    </w:p>
    <w:p w14:paraId="77004053" w14:textId="77777777" w:rsidR="0027572B" w:rsidRPr="00145F91" w:rsidRDefault="0027572B">
      <w:pPr>
        <w:pStyle w:val="Default"/>
        <w:spacing w:line="360" w:lineRule="auto"/>
        <w:jc w:val="center"/>
        <w:rPr>
          <w:rFonts w:ascii="Times New Roman" w:eastAsia="方正小标宋简体" w:hAnsi="Times New Roman" w:cs="Times New Roman"/>
          <w:b/>
          <w:bCs/>
          <w:color w:val="auto"/>
          <w:kern w:val="2"/>
          <w:sz w:val="44"/>
          <w:szCs w:val="44"/>
        </w:rPr>
      </w:pPr>
    </w:p>
    <w:p w14:paraId="5FB09E98" w14:textId="77777777" w:rsidR="0027572B" w:rsidRPr="00145F91" w:rsidRDefault="0027572B">
      <w:pPr>
        <w:pStyle w:val="Default"/>
        <w:spacing w:line="360" w:lineRule="auto"/>
        <w:jc w:val="center"/>
        <w:rPr>
          <w:rFonts w:ascii="Times New Roman" w:eastAsia="方正小标宋简体" w:hAnsi="Times New Roman" w:cs="Times New Roman"/>
          <w:b/>
          <w:bCs/>
          <w:color w:val="auto"/>
          <w:kern w:val="2"/>
          <w:sz w:val="44"/>
          <w:szCs w:val="44"/>
        </w:rPr>
      </w:pPr>
    </w:p>
    <w:p w14:paraId="15C12389" w14:textId="77777777" w:rsidR="0027572B" w:rsidRPr="00145F91" w:rsidRDefault="0027572B">
      <w:pPr>
        <w:pStyle w:val="Default"/>
        <w:spacing w:line="360" w:lineRule="auto"/>
        <w:jc w:val="center"/>
        <w:rPr>
          <w:rFonts w:ascii="Times New Roman" w:eastAsia="方正小标宋简体" w:hAnsi="Times New Roman" w:cs="Times New Roman"/>
          <w:b/>
          <w:bCs/>
          <w:color w:val="auto"/>
          <w:kern w:val="2"/>
          <w:sz w:val="44"/>
          <w:szCs w:val="44"/>
        </w:rPr>
      </w:pPr>
    </w:p>
    <w:p w14:paraId="2D7CEAFB" w14:textId="77777777" w:rsidR="0027572B" w:rsidRPr="00145F91" w:rsidRDefault="006813A1">
      <w:pPr>
        <w:pStyle w:val="Default"/>
        <w:spacing w:line="360" w:lineRule="auto"/>
        <w:jc w:val="center"/>
        <w:rPr>
          <w:rFonts w:ascii="Times New Roman" w:eastAsia="方正小标宋简体" w:hAnsi="Times New Roman" w:cs="Times New Roman"/>
          <w:b/>
          <w:bCs/>
          <w:color w:val="auto"/>
          <w:kern w:val="2"/>
          <w:sz w:val="32"/>
          <w:szCs w:val="32"/>
        </w:rPr>
      </w:pPr>
      <w:r w:rsidRPr="00145F91">
        <w:rPr>
          <w:rFonts w:ascii="Times New Roman" w:eastAsia="方正小标宋简体" w:hAnsi="Times New Roman" w:cs="Times New Roman" w:hint="eastAsia"/>
          <w:b/>
          <w:bCs/>
          <w:color w:val="auto"/>
          <w:kern w:val="2"/>
          <w:sz w:val="32"/>
          <w:szCs w:val="32"/>
        </w:rPr>
        <w:t>通州区水务局</w:t>
      </w:r>
    </w:p>
    <w:p w14:paraId="2C4F591B" w14:textId="77777777" w:rsidR="0027572B" w:rsidRPr="00145F91" w:rsidRDefault="006813A1">
      <w:pPr>
        <w:pStyle w:val="Default"/>
        <w:spacing w:line="360" w:lineRule="auto"/>
        <w:jc w:val="center"/>
        <w:rPr>
          <w:rFonts w:ascii="Times New Roman" w:eastAsia="方正小标宋简体" w:hAnsi="Times New Roman" w:cs="Times New Roman"/>
          <w:b/>
          <w:bCs/>
          <w:color w:val="auto"/>
          <w:kern w:val="2"/>
          <w:sz w:val="32"/>
          <w:szCs w:val="32"/>
        </w:rPr>
      </w:pPr>
      <w:r w:rsidRPr="00145F91">
        <w:rPr>
          <w:rFonts w:ascii="Times New Roman" w:eastAsia="方正小标宋简体" w:hAnsi="Times New Roman" w:cs="Times New Roman" w:hint="eastAsia"/>
          <w:b/>
          <w:bCs/>
          <w:color w:val="auto"/>
          <w:kern w:val="2"/>
          <w:sz w:val="32"/>
          <w:szCs w:val="32"/>
        </w:rPr>
        <w:t>2026</w:t>
      </w:r>
      <w:r w:rsidRPr="00145F91">
        <w:rPr>
          <w:rFonts w:ascii="Times New Roman" w:eastAsia="方正小标宋简体" w:hAnsi="Times New Roman" w:cs="Times New Roman" w:hint="eastAsia"/>
          <w:b/>
          <w:bCs/>
          <w:color w:val="auto"/>
          <w:kern w:val="2"/>
          <w:sz w:val="32"/>
          <w:szCs w:val="32"/>
        </w:rPr>
        <w:t>年</w:t>
      </w:r>
      <w:r w:rsidRPr="00145F91">
        <w:rPr>
          <w:rFonts w:ascii="Times New Roman" w:eastAsia="方正小标宋简体" w:hAnsi="Times New Roman" w:cs="Times New Roman" w:hint="eastAsia"/>
          <w:b/>
          <w:bCs/>
          <w:color w:val="auto"/>
          <w:kern w:val="2"/>
          <w:sz w:val="32"/>
          <w:szCs w:val="32"/>
        </w:rPr>
        <w:t>9</w:t>
      </w:r>
      <w:r w:rsidRPr="00145F91">
        <w:rPr>
          <w:rFonts w:ascii="Times New Roman" w:eastAsia="方正小标宋简体" w:hAnsi="Times New Roman" w:cs="Times New Roman" w:hint="eastAsia"/>
          <w:b/>
          <w:bCs/>
          <w:color w:val="auto"/>
          <w:kern w:val="2"/>
          <w:sz w:val="32"/>
          <w:szCs w:val="32"/>
        </w:rPr>
        <w:t>月</w:t>
      </w:r>
      <w:r w:rsidRPr="00145F91">
        <w:rPr>
          <w:rFonts w:ascii="Times New Roman" w:eastAsia="方正小标宋简体" w:hAnsi="Times New Roman" w:cs="Times New Roman"/>
          <w:b/>
          <w:bCs/>
          <w:color w:val="auto"/>
          <w:kern w:val="2"/>
          <w:sz w:val="32"/>
          <w:szCs w:val="32"/>
        </w:rPr>
        <w:br w:type="page"/>
      </w:r>
    </w:p>
    <w:p w14:paraId="7B1A23F1" w14:textId="77777777" w:rsidR="0027572B" w:rsidRPr="00145F91" w:rsidRDefault="0027572B">
      <w:pPr>
        <w:pStyle w:val="Default"/>
        <w:spacing w:line="360" w:lineRule="auto"/>
        <w:jc w:val="center"/>
        <w:rPr>
          <w:rFonts w:ascii="Times New Roman" w:eastAsia="方正小标宋简体" w:hAnsi="Times New Roman" w:cs="Times New Roman"/>
          <w:b/>
          <w:bCs/>
          <w:color w:val="auto"/>
          <w:kern w:val="2"/>
          <w:sz w:val="32"/>
          <w:szCs w:val="32"/>
        </w:rPr>
      </w:pPr>
    </w:p>
    <w:p w14:paraId="34E1CB2A" w14:textId="77777777" w:rsidR="0027572B" w:rsidRPr="00145F91" w:rsidRDefault="0027572B"/>
    <w:p w14:paraId="553BD26A" w14:textId="77777777" w:rsidR="0027572B" w:rsidRPr="00145F91" w:rsidRDefault="0027572B">
      <w:pPr>
        <w:spacing w:line="600" w:lineRule="exact"/>
        <w:jc w:val="center"/>
        <w:outlineLvl w:val="0"/>
        <w:rPr>
          <w:rFonts w:ascii="Times New Roman" w:eastAsia="方正小标宋简体" w:hAnsi="Times New Roman" w:cs="Times New Roman"/>
          <w:kern w:val="2"/>
          <w:sz w:val="44"/>
          <w:szCs w:val="44"/>
        </w:rPr>
        <w:sectPr w:rsidR="0027572B" w:rsidRPr="00145F91">
          <w:footerReference w:type="default" r:id="rId8"/>
          <w:pgSz w:w="11906" w:h="16838"/>
          <w:pgMar w:top="1440" w:right="1800" w:bottom="1440" w:left="1800" w:header="851" w:footer="992" w:gutter="0"/>
          <w:pgNumType w:fmt="upperRoman" w:start="1"/>
          <w:cols w:space="425"/>
          <w:docGrid w:type="lines" w:linePitch="312"/>
        </w:sectPr>
      </w:pPr>
    </w:p>
    <w:p w14:paraId="73040346" w14:textId="085CCAA9" w:rsidR="0027572B" w:rsidRPr="00145F91" w:rsidRDefault="006813A1">
      <w:pPr>
        <w:spacing w:line="600" w:lineRule="exact"/>
        <w:jc w:val="center"/>
        <w:outlineLvl w:val="0"/>
        <w:rPr>
          <w:rFonts w:ascii="黑体" w:eastAsia="黑体" w:hAnsi="黑体" w:cs="黑体"/>
          <w:kern w:val="2"/>
          <w:sz w:val="44"/>
          <w:szCs w:val="44"/>
        </w:rPr>
      </w:pPr>
      <w:r w:rsidRPr="00145F91">
        <w:rPr>
          <w:rFonts w:ascii="黑体" w:eastAsia="黑体" w:hAnsi="黑体" w:cs="黑体" w:hint="eastAsia"/>
          <w:kern w:val="2"/>
          <w:sz w:val="44"/>
          <w:szCs w:val="44"/>
        </w:rPr>
        <w:lastRenderedPageBreak/>
        <w:t>通州区水预算管理考核实施细则</w:t>
      </w:r>
    </w:p>
    <w:p w14:paraId="7BFE7B4E" w14:textId="77777777" w:rsidR="0027572B" w:rsidRPr="00145F91" w:rsidRDefault="006813A1">
      <w:pPr>
        <w:spacing w:line="600" w:lineRule="exact"/>
        <w:jc w:val="center"/>
        <w:outlineLvl w:val="0"/>
        <w:rPr>
          <w:rFonts w:ascii="黑体" w:eastAsia="黑体" w:hAnsi="黑体" w:cs="黑体"/>
          <w:kern w:val="2"/>
          <w:sz w:val="44"/>
          <w:szCs w:val="44"/>
        </w:rPr>
      </w:pPr>
      <w:r w:rsidRPr="00145F91">
        <w:rPr>
          <w:rFonts w:ascii="黑体" w:eastAsia="黑体" w:hAnsi="黑体" w:cs="黑体" w:hint="eastAsia"/>
          <w:kern w:val="2"/>
          <w:sz w:val="44"/>
          <w:szCs w:val="44"/>
        </w:rPr>
        <w:t>（试行）</w:t>
      </w:r>
    </w:p>
    <w:p w14:paraId="6CCD484F" w14:textId="77777777" w:rsidR="0027572B" w:rsidRPr="00145F91" w:rsidRDefault="0027572B">
      <w:pPr>
        <w:numPr>
          <w:ilvl w:val="255"/>
          <w:numId w:val="0"/>
        </w:numPr>
        <w:spacing w:beforeLines="50" w:before="156" w:afterLines="50" w:after="156"/>
        <w:jc w:val="center"/>
        <w:outlineLvl w:val="0"/>
        <w:rPr>
          <w:rFonts w:ascii="Times New Roman" w:eastAsia="黑体" w:hAnsi="Times New Roman"/>
          <w:kern w:val="2"/>
          <w:sz w:val="32"/>
          <w:szCs w:val="24"/>
        </w:rPr>
      </w:pPr>
    </w:p>
    <w:p w14:paraId="1A5BEAF9" w14:textId="77777777" w:rsidR="0027572B" w:rsidRPr="00145F91" w:rsidRDefault="006813A1">
      <w:pPr>
        <w:numPr>
          <w:ilvl w:val="255"/>
          <w:numId w:val="0"/>
        </w:numPr>
        <w:spacing w:beforeLines="50" w:before="156" w:afterLines="50" w:after="156"/>
        <w:jc w:val="center"/>
        <w:outlineLvl w:val="0"/>
        <w:rPr>
          <w:rFonts w:ascii="Times New Roman" w:eastAsia="黑体" w:hAnsi="Times New Roman"/>
          <w:kern w:val="2"/>
          <w:sz w:val="32"/>
          <w:szCs w:val="24"/>
        </w:rPr>
      </w:pPr>
      <w:r w:rsidRPr="00145F91">
        <w:rPr>
          <w:rFonts w:ascii="Times New Roman" w:eastAsia="黑体" w:hAnsi="Times New Roman" w:hint="eastAsia"/>
          <w:kern w:val="2"/>
          <w:sz w:val="32"/>
          <w:szCs w:val="24"/>
        </w:rPr>
        <w:t>第一章</w:t>
      </w:r>
      <w:r w:rsidRPr="00145F91">
        <w:rPr>
          <w:rFonts w:ascii="Times New Roman" w:eastAsia="黑体" w:hAnsi="Times New Roman" w:hint="eastAsia"/>
          <w:kern w:val="2"/>
          <w:sz w:val="32"/>
          <w:szCs w:val="24"/>
        </w:rPr>
        <w:t xml:space="preserve"> </w:t>
      </w:r>
      <w:r w:rsidRPr="00145F91">
        <w:rPr>
          <w:rFonts w:ascii="Times New Roman" w:eastAsia="黑体" w:hAnsi="Times New Roman" w:hint="eastAsia"/>
          <w:kern w:val="2"/>
          <w:sz w:val="32"/>
          <w:szCs w:val="24"/>
        </w:rPr>
        <w:t>总则</w:t>
      </w:r>
    </w:p>
    <w:p w14:paraId="53521811" w14:textId="4D446849" w:rsidR="0027572B" w:rsidRPr="00145F91" w:rsidRDefault="006813A1">
      <w:pPr>
        <w:widowControl/>
        <w:ind w:firstLineChars="200" w:firstLine="640"/>
        <w:outlineLvl w:val="1"/>
        <w:rPr>
          <w:rFonts w:ascii="Times New Roman" w:eastAsia="仿宋_GB2312" w:hAnsi="Times New Roman" w:cs="Times New Roman"/>
          <w:kern w:val="2"/>
          <w:sz w:val="32"/>
          <w:szCs w:val="24"/>
        </w:rPr>
      </w:pPr>
      <w:r w:rsidRPr="00145F91">
        <w:rPr>
          <w:rFonts w:ascii="黑体" w:eastAsia="黑体" w:hAnsi="黑体" w:cs="黑体" w:hint="eastAsia"/>
          <w:kern w:val="2"/>
          <w:sz w:val="32"/>
          <w:szCs w:val="32"/>
        </w:rPr>
        <w:t>第一条【目的依据】</w:t>
      </w:r>
      <w:r w:rsidRPr="00145F91">
        <w:rPr>
          <w:rFonts w:ascii="Times New Roman" w:eastAsia="仿宋_GB2312" w:hAnsi="Times New Roman" w:cs="Times New Roman" w:hint="eastAsia"/>
          <w:kern w:val="2"/>
          <w:sz w:val="32"/>
          <w:szCs w:val="24"/>
        </w:rPr>
        <w:t>为加强和规范通州区水预算管理，建立健全水预算管理考核机制，强化水资源刚性约束，促进水资源优化配置和高效节约集约利用，根据《北京市通州区水预算管理试点实施方案》《北京市通州区水预算管理办法（试行）》等有关规定，制定本细则。</w:t>
      </w:r>
    </w:p>
    <w:p w14:paraId="0F721434" w14:textId="77777777" w:rsidR="0027572B" w:rsidRPr="00145F91" w:rsidRDefault="006813A1">
      <w:pPr>
        <w:widowControl/>
        <w:ind w:firstLineChars="200" w:firstLine="640"/>
        <w:outlineLvl w:val="1"/>
        <w:rPr>
          <w:rFonts w:ascii="宋体" w:eastAsia="宋体" w:hAnsi="宋体" w:cs="宋体"/>
          <w:spacing w:val="-6"/>
          <w:sz w:val="24"/>
          <w:szCs w:val="24"/>
        </w:rPr>
      </w:pPr>
      <w:r w:rsidRPr="00145F91">
        <w:rPr>
          <w:rFonts w:ascii="黑体" w:eastAsia="黑体" w:hAnsi="黑体" w:cs="黑体" w:hint="eastAsia"/>
          <w:kern w:val="2"/>
          <w:sz w:val="32"/>
          <w:szCs w:val="32"/>
        </w:rPr>
        <w:t>第二条【适用范围】</w:t>
      </w:r>
      <w:r w:rsidRPr="00145F91">
        <w:rPr>
          <w:rFonts w:ascii="Times New Roman" w:eastAsia="仿宋_GB2312" w:hAnsi="Times New Roman" w:cs="Times New Roman" w:hint="eastAsia"/>
          <w:kern w:val="2"/>
          <w:sz w:val="32"/>
          <w:szCs w:val="24"/>
        </w:rPr>
        <w:t>本细则适用于通州区行政区域内水预算管理的年度考核及考核结果认定、应用等工作。</w:t>
      </w:r>
    </w:p>
    <w:p w14:paraId="267DC212" w14:textId="3C98B4A6" w:rsidR="0027572B" w:rsidRPr="00145F91" w:rsidRDefault="006813A1">
      <w:pPr>
        <w:widowControl/>
        <w:ind w:firstLineChars="200" w:firstLine="640"/>
        <w:outlineLvl w:val="1"/>
        <w:rPr>
          <w:rFonts w:ascii="Times New Roman" w:eastAsia="仿宋_GB2312" w:hAnsi="Times New Roman" w:cs="Times New Roman"/>
          <w:kern w:val="2"/>
          <w:sz w:val="32"/>
          <w:szCs w:val="24"/>
        </w:rPr>
      </w:pPr>
      <w:r w:rsidRPr="00145F91">
        <w:rPr>
          <w:rFonts w:ascii="黑体" w:eastAsia="黑体" w:hAnsi="黑体" w:cs="黑体" w:hint="eastAsia"/>
          <w:kern w:val="2"/>
          <w:sz w:val="32"/>
          <w:szCs w:val="32"/>
        </w:rPr>
        <w:t>第三条【考核原则】</w:t>
      </w:r>
      <w:r w:rsidRPr="00145F91">
        <w:rPr>
          <w:rFonts w:ascii="Times New Roman" w:eastAsia="仿宋_GB2312" w:hAnsi="Times New Roman" w:cs="Times New Roman" w:hint="eastAsia"/>
          <w:kern w:val="2"/>
          <w:sz w:val="32"/>
          <w:szCs w:val="24"/>
        </w:rPr>
        <w:t>水预算管理考核应当遵循客观公正、实事求是，分类考核、注重实绩，科学规范</w:t>
      </w:r>
      <w:r w:rsidR="00081636">
        <w:rPr>
          <w:rFonts w:ascii="Times New Roman" w:eastAsia="仿宋_GB2312" w:hAnsi="Times New Roman" w:cs="Times New Roman" w:hint="eastAsia"/>
          <w:kern w:val="2"/>
          <w:sz w:val="32"/>
          <w:szCs w:val="24"/>
        </w:rPr>
        <w:t>、</w:t>
      </w:r>
      <w:r w:rsidRPr="00145F91">
        <w:rPr>
          <w:rFonts w:ascii="Times New Roman" w:eastAsia="仿宋_GB2312" w:hAnsi="Times New Roman" w:cs="Times New Roman" w:hint="eastAsia"/>
          <w:kern w:val="2"/>
          <w:sz w:val="32"/>
          <w:szCs w:val="24"/>
        </w:rPr>
        <w:t>结果导向的原则。</w:t>
      </w:r>
    </w:p>
    <w:p w14:paraId="418AE256" w14:textId="77777777" w:rsidR="0027572B" w:rsidRPr="00145F91" w:rsidRDefault="006813A1">
      <w:pPr>
        <w:widowControl/>
        <w:ind w:firstLineChars="200" w:firstLine="640"/>
        <w:outlineLvl w:val="1"/>
        <w:rPr>
          <w:rFonts w:ascii="Times New Roman" w:eastAsia="仿宋_GB2312" w:hAnsi="Times New Roman" w:cs="Times New Roman"/>
          <w:kern w:val="2"/>
          <w:sz w:val="32"/>
          <w:szCs w:val="24"/>
        </w:rPr>
      </w:pPr>
      <w:r w:rsidRPr="00145F91">
        <w:rPr>
          <w:rFonts w:ascii="黑体" w:eastAsia="黑体" w:hAnsi="黑体" w:cs="黑体" w:hint="eastAsia"/>
          <w:kern w:val="2"/>
          <w:sz w:val="32"/>
          <w:szCs w:val="32"/>
        </w:rPr>
        <w:t>第四条【考核周期】</w:t>
      </w:r>
      <w:r w:rsidRPr="00145F91">
        <w:rPr>
          <w:rFonts w:ascii="Times New Roman" w:eastAsia="仿宋_GB2312" w:hAnsi="Times New Roman" w:cs="Times New Roman" w:hint="eastAsia"/>
          <w:kern w:val="2"/>
          <w:sz w:val="32"/>
          <w:szCs w:val="24"/>
        </w:rPr>
        <w:t>水预算管理考核实行年度考核制，考核周期与水预算周期一致，为每年</w:t>
      </w:r>
      <w:r w:rsidRPr="00145F91">
        <w:rPr>
          <w:rFonts w:ascii="Times New Roman" w:eastAsia="仿宋_GB2312" w:hAnsi="Times New Roman" w:cs="Times New Roman" w:hint="eastAsia"/>
          <w:kern w:val="2"/>
          <w:sz w:val="32"/>
          <w:szCs w:val="24"/>
        </w:rPr>
        <w:t>1</w:t>
      </w:r>
      <w:r w:rsidRPr="00145F91">
        <w:rPr>
          <w:rFonts w:ascii="Times New Roman" w:eastAsia="仿宋_GB2312" w:hAnsi="Times New Roman" w:cs="Times New Roman" w:hint="eastAsia"/>
          <w:kern w:val="2"/>
          <w:sz w:val="32"/>
          <w:szCs w:val="24"/>
        </w:rPr>
        <w:t>月</w:t>
      </w:r>
      <w:r w:rsidRPr="00145F91">
        <w:rPr>
          <w:rFonts w:ascii="Times New Roman" w:eastAsia="仿宋_GB2312" w:hAnsi="Times New Roman" w:cs="Times New Roman" w:hint="eastAsia"/>
          <w:kern w:val="2"/>
          <w:sz w:val="32"/>
          <w:szCs w:val="24"/>
        </w:rPr>
        <w:t>1</w:t>
      </w:r>
      <w:r w:rsidRPr="00145F91">
        <w:rPr>
          <w:rFonts w:ascii="Times New Roman" w:eastAsia="仿宋_GB2312" w:hAnsi="Times New Roman" w:cs="Times New Roman" w:hint="eastAsia"/>
          <w:kern w:val="2"/>
          <w:sz w:val="32"/>
          <w:szCs w:val="24"/>
        </w:rPr>
        <w:t>日至</w:t>
      </w:r>
      <w:r w:rsidRPr="00145F91">
        <w:rPr>
          <w:rFonts w:ascii="Times New Roman" w:eastAsia="仿宋_GB2312" w:hAnsi="Times New Roman" w:cs="Times New Roman" w:hint="eastAsia"/>
          <w:kern w:val="2"/>
          <w:sz w:val="32"/>
          <w:szCs w:val="24"/>
        </w:rPr>
        <w:t>12</w:t>
      </w:r>
      <w:r w:rsidRPr="00145F91">
        <w:rPr>
          <w:rFonts w:ascii="Times New Roman" w:eastAsia="仿宋_GB2312" w:hAnsi="Times New Roman" w:cs="Times New Roman" w:hint="eastAsia"/>
          <w:kern w:val="2"/>
          <w:sz w:val="32"/>
          <w:szCs w:val="24"/>
        </w:rPr>
        <w:t>月</w:t>
      </w:r>
      <w:r w:rsidRPr="00145F91">
        <w:rPr>
          <w:rFonts w:ascii="Times New Roman" w:eastAsia="仿宋_GB2312" w:hAnsi="Times New Roman" w:cs="Times New Roman" w:hint="eastAsia"/>
          <w:kern w:val="2"/>
          <w:sz w:val="32"/>
          <w:szCs w:val="24"/>
        </w:rPr>
        <w:t>31</w:t>
      </w:r>
      <w:r w:rsidRPr="00145F91">
        <w:rPr>
          <w:rFonts w:ascii="Times New Roman" w:eastAsia="仿宋_GB2312" w:hAnsi="Times New Roman" w:cs="Times New Roman" w:hint="eastAsia"/>
          <w:kern w:val="2"/>
          <w:sz w:val="32"/>
          <w:szCs w:val="24"/>
        </w:rPr>
        <w:t>日。区水务局于次年</w:t>
      </w:r>
      <w:r w:rsidRPr="00145F91">
        <w:rPr>
          <w:rFonts w:ascii="Times New Roman" w:eastAsia="仿宋_GB2312" w:hAnsi="Times New Roman" w:cs="Times New Roman" w:hint="eastAsia"/>
          <w:kern w:val="2"/>
          <w:sz w:val="32"/>
          <w:szCs w:val="24"/>
        </w:rPr>
        <w:t>2</w:t>
      </w:r>
      <w:r w:rsidRPr="00145F91">
        <w:rPr>
          <w:rFonts w:ascii="Times New Roman" w:eastAsia="仿宋_GB2312" w:hAnsi="Times New Roman" w:cs="Times New Roman" w:hint="eastAsia"/>
          <w:kern w:val="2"/>
          <w:sz w:val="32"/>
          <w:szCs w:val="24"/>
        </w:rPr>
        <w:t>月开始组织开展年度考核。</w:t>
      </w:r>
    </w:p>
    <w:p w14:paraId="0819E71F" w14:textId="77777777" w:rsidR="0027572B" w:rsidRPr="00145F91" w:rsidRDefault="006813A1">
      <w:pPr>
        <w:widowControl/>
        <w:jc w:val="center"/>
        <w:outlineLvl w:val="1"/>
        <w:rPr>
          <w:rFonts w:ascii="Times New Roman" w:eastAsia="黑体" w:hAnsi="Times New Roman"/>
          <w:kern w:val="2"/>
          <w:sz w:val="32"/>
          <w:szCs w:val="24"/>
        </w:rPr>
      </w:pPr>
      <w:r w:rsidRPr="00145F91">
        <w:rPr>
          <w:rFonts w:ascii="Times New Roman" w:eastAsia="黑体" w:hAnsi="Times New Roman" w:hint="eastAsia"/>
          <w:kern w:val="2"/>
          <w:sz w:val="32"/>
          <w:szCs w:val="24"/>
        </w:rPr>
        <w:t>第二章</w:t>
      </w:r>
      <w:r w:rsidRPr="00145F91">
        <w:rPr>
          <w:rFonts w:ascii="Times New Roman" w:eastAsia="黑体" w:hAnsi="Times New Roman" w:hint="eastAsia"/>
          <w:kern w:val="2"/>
          <w:sz w:val="32"/>
          <w:szCs w:val="24"/>
        </w:rPr>
        <w:t xml:space="preserve"> </w:t>
      </w:r>
      <w:r w:rsidRPr="00145F91">
        <w:rPr>
          <w:rFonts w:ascii="Times New Roman" w:eastAsia="黑体" w:hAnsi="Times New Roman" w:hint="eastAsia"/>
          <w:kern w:val="2"/>
          <w:sz w:val="32"/>
          <w:szCs w:val="24"/>
        </w:rPr>
        <w:t>考核对象与组织实施</w:t>
      </w:r>
    </w:p>
    <w:p w14:paraId="64C436A0" w14:textId="2A09AB40" w:rsidR="0027572B" w:rsidRPr="00145F91" w:rsidRDefault="006813A1">
      <w:pPr>
        <w:widowControl/>
        <w:ind w:firstLineChars="200" w:firstLine="640"/>
        <w:outlineLvl w:val="1"/>
        <w:rPr>
          <w:rFonts w:ascii="Times New Roman" w:eastAsia="仿宋_GB2312" w:hAnsi="Times New Roman" w:cs="Times New Roman"/>
          <w:kern w:val="2"/>
          <w:sz w:val="32"/>
          <w:szCs w:val="24"/>
        </w:rPr>
      </w:pPr>
      <w:r w:rsidRPr="00145F91">
        <w:rPr>
          <w:rFonts w:ascii="黑体" w:eastAsia="黑体" w:hAnsi="黑体" w:cs="黑体" w:hint="eastAsia"/>
          <w:kern w:val="2"/>
          <w:sz w:val="32"/>
          <w:szCs w:val="32"/>
        </w:rPr>
        <w:t>第五条【考核对象】</w:t>
      </w:r>
      <w:r w:rsidRPr="00145F91">
        <w:rPr>
          <w:rFonts w:ascii="Times New Roman" w:eastAsia="仿宋_GB2312" w:hAnsi="Times New Roman" w:cs="Times New Roman" w:hint="eastAsia"/>
          <w:kern w:val="2"/>
          <w:sz w:val="32"/>
          <w:szCs w:val="24"/>
        </w:rPr>
        <w:t>水预算管理考核对象包括</w:t>
      </w:r>
      <w:r w:rsidR="00E30D84" w:rsidRPr="00145F91">
        <w:rPr>
          <w:rFonts w:ascii="Times New Roman" w:eastAsia="仿宋_GB2312" w:hAnsi="Times New Roman" w:cs="Times New Roman" w:hint="eastAsia"/>
          <w:kern w:val="2"/>
          <w:sz w:val="32"/>
          <w:szCs w:val="24"/>
        </w:rPr>
        <w:t>街道（乡镇）</w:t>
      </w:r>
      <w:r w:rsidRPr="00145F91">
        <w:rPr>
          <w:rFonts w:ascii="Times New Roman" w:eastAsia="仿宋_GB2312" w:hAnsi="Times New Roman" w:cs="Times New Roman" w:hint="eastAsia"/>
          <w:kern w:val="2"/>
          <w:sz w:val="32"/>
          <w:szCs w:val="24"/>
        </w:rPr>
        <w:t>水预算单元和规模以上用水户水预算单元。</w:t>
      </w:r>
    </w:p>
    <w:p w14:paraId="567071F7" w14:textId="003E1AC2"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（一）区域考核对象为通州区</w:t>
      </w:r>
      <w:r w:rsidRPr="00145F91">
        <w:rPr>
          <w:rFonts w:ascii="Times New Roman" w:eastAsia="仿宋_GB2312" w:hAnsi="Times New Roman" w:cs="Times New Roman"/>
          <w:kern w:val="2"/>
          <w:sz w:val="32"/>
          <w:szCs w:val="24"/>
        </w:rPr>
        <w:t>22</w:t>
      </w:r>
      <w:r w:rsidRPr="00145F91">
        <w:rPr>
          <w:rFonts w:ascii="Times New Roman" w:eastAsia="仿宋_GB2312" w:hAnsi="Times New Roman" w:cs="Times New Roman" w:hint="eastAsia"/>
          <w:kern w:val="2"/>
          <w:sz w:val="32"/>
          <w:szCs w:val="24"/>
        </w:rPr>
        <w:t>个</w:t>
      </w:r>
      <w:r w:rsidR="00E30D84" w:rsidRPr="00145F91">
        <w:rPr>
          <w:rFonts w:ascii="Times New Roman" w:eastAsia="仿宋_GB2312" w:hAnsi="Times New Roman" w:cs="Times New Roman" w:hint="eastAsia"/>
          <w:kern w:val="2"/>
          <w:sz w:val="32"/>
          <w:szCs w:val="24"/>
        </w:rPr>
        <w:t>街道（乡镇）</w:t>
      </w:r>
      <w:r w:rsidRPr="00145F91">
        <w:rPr>
          <w:rFonts w:ascii="Times New Roman" w:eastAsia="仿宋_GB2312" w:hAnsi="Times New Roman" w:cs="Times New Roman" w:hint="eastAsia"/>
          <w:kern w:val="2"/>
          <w:sz w:val="32"/>
          <w:szCs w:val="24"/>
        </w:rPr>
        <w:t>。</w:t>
      </w:r>
    </w:p>
    <w:p w14:paraId="32D0E267"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lastRenderedPageBreak/>
        <w:t>（二）用水户考核对象为接入公共供水管网且年用水量</w:t>
      </w:r>
      <w:r w:rsidRPr="00145F91">
        <w:rPr>
          <w:rFonts w:ascii="Times New Roman" w:eastAsia="仿宋_GB2312" w:hAnsi="Times New Roman" w:cs="Times New Roman"/>
          <w:kern w:val="2"/>
          <w:sz w:val="32"/>
          <w:szCs w:val="24"/>
        </w:rPr>
        <w:t>5000</w:t>
      </w:r>
      <w:r w:rsidRPr="00145F91">
        <w:rPr>
          <w:rFonts w:ascii="Times New Roman" w:eastAsia="仿宋_GB2312" w:hAnsi="Times New Roman" w:cs="Times New Roman" w:hint="eastAsia"/>
          <w:kern w:val="2"/>
          <w:sz w:val="32"/>
          <w:szCs w:val="24"/>
        </w:rPr>
        <w:t>立方米以上的非居民用水户，以及纳入取水许可管理的非居民用水户。</w:t>
      </w:r>
    </w:p>
    <w:p w14:paraId="128A62CF" w14:textId="37A87936" w:rsidR="0027572B" w:rsidRPr="00145F91" w:rsidRDefault="006813A1">
      <w:pPr>
        <w:widowControl/>
        <w:ind w:firstLineChars="200" w:firstLine="640"/>
        <w:outlineLvl w:val="1"/>
        <w:rPr>
          <w:rFonts w:ascii="Times New Roman" w:eastAsia="仿宋_GB2312" w:hAnsi="Times New Roman" w:cs="Times New Roman"/>
          <w:kern w:val="2"/>
          <w:sz w:val="32"/>
          <w:szCs w:val="24"/>
        </w:rPr>
      </w:pPr>
      <w:r w:rsidRPr="00145F91">
        <w:rPr>
          <w:rFonts w:ascii="黑体" w:eastAsia="黑体" w:hAnsi="黑体" w:cs="黑体" w:hint="eastAsia"/>
          <w:kern w:val="2"/>
          <w:sz w:val="32"/>
          <w:szCs w:val="32"/>
        </w:rPr>
        <w:t>第六条【组织实施】</w:t>
      </w:r>
      <w:r w:rsidR="00535791" w:rsidRPr="00145F91">
        <w:rPr>
          <w:rFonts w:ascii="Times New Roman" w:eastAsia="仿宋_GB2312" w:hAnsi="Times New Roman" w:cs="Times New Roman" w:hint="eastAsia"/>
          <w:kern w:val="2"/>
          <w:sz w:val="32"/>
          <w:szCs w:val="24"/>
        </w:rPr>
        <w:t>年度考核按照工作安排开展数据汇集、材料审核、指标核算、综合评分、结果复核和结果认定等工作。</w:t>
      </w:r>
    </w:p>
    <w:p w14:paraId="61FD6D6C" w14:textId="77F8AB45" w:rsidR="0027572B" w:rsidRPr="00145F91" w:rsidRDefault="0053579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相关部门根据考核需要提供有关数据和材料，并可结合本行业实际提出专业意见。</w:t>
      </w:r>
    </w:p>
    <w:p w14:paraId="525BBA59" w14:textId="1A1DB982" w:rsidR="0027572B" w:rsidRPr="00145F91" w:rsidRDefault="0053579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各</w:t>
      </w:r>
      <w:r w:rsidR="00E30D84" w:rsidRPr="00145F91">
        <w:rPr>
          <w:rFonts w:ascii="Times New Roman" w:eastAsia="仿宋_GB2312" w:hAnsi="Times New Roman" w:cs="Times New Roman" w:hint="eastAsia"/>
          <w:kern w:val="2"/>
          <w:sz w:val="32"/>
          <w:szCs w:val="24"/>
        </w:rPr>
        <w:t>街道（乡镇）</w:t>
      </w:r>
      <w:r w:rsidRPr="00145F91">
        <w:rPr>
          <w:rFonts w:ascii="Times New Roman" w:eastAsia="仿宋_GB2312" w:hAnsi="Times New Roman" w:cs="Times New Roman" w:hint="eastAsia"/>
          <w:kern w:val="2"/>
          <w:sz w:val="32"/>
          <w:szCs w:val="24"/>
        </w:rPr>
        <w:t>按照考核要求整理、报送相关材料。</w:t>
      </w:r>
    </w:p>
    <w:p w14:paraId="2408DAAD" w14:textId="77777777" w:rsidR="0027572B" w:rsidRPr="00145F91" w:rsidRDefault="006813A1">
      <w:pPr>
        <w:widowControl/>
        <w:ind w:firstLineChars="200" w:firstLine="640"/>
        <w:outlineLvl w:val="1"/>
        <w:rPr>
          <w:rFonts w:ascii="Times New Roman" w:eastAsia="仿宋_GB2312" w:hAnsi="Times New Roman" w:cs="Times New Roman"/>
          <w:kern w:val="2"/>
          <w:sz w:val="32"/>
          <w:szCs w:val="24"/>
        </w:rPr>
      </w:pPr>
      <w:r w:rsidRPr="00145F91">
        <w:rPr>
          <w:rFonts w:ascii="黑体" w:eastAsia="黑体" w:hAnsi="黑体" w:cs="黑体" w:hint="eastAsia"/>
          <w:kern w:val="2"/>
          <w:sz w:val="32"/>
          <w:szCs w:val="32"/>
        </w:rPr>
        <w:t>第七条【数据来源】</w:t>
      </w:r>
      <w:r w:rsidRPr="00145F91">
        <w:rPr>
          <w:rFonts w:ascii="Times New Roman" w:eastAsia="仿宋_GB2312" w:hAnsi="Times New Roman" w:cs="Times New Roman" w:hint="eastAsia"/>
          <w:kern w:val="2"/>
          <w:sz w:val="32"/>
          <w:szCs w:val="24"/>
        </w:rPr>
        <w:t>考核数据主要来源于水预算管理系统，包括年度水预算及调整记录、年度水预算决算结果、预算执行监测和预警记录、监督检查及核查记录等，以及其他经核实的相关资料。</w:t>
      </w:r>
    </w:p>
    <w:p w14:paraId="02B9D95F"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能够通过水预算管理系统、年度决算结果及部门数据共享等方式获取的数据，原则上不再要求考核对象重复报送。</w:t>
      </w:r>
    </w:p>
    <w:p w14:paraId="2ED4BFAB" w14:textId="77777777" w:rsidR="0027572B" w:rsidRPr="00145F91" w:rsidRDefault="006813A1">
      <w:pPr>
        <w:numPr>
          <w:ilvl w:val="255"/>
          <w:numId w:val="0"/>
        </w:numPr>
        <w:spacing w:beforeLines="50" w:before="156" w:afterLines="50" w:after="156"/>
        <w:jc w:val="center"/>
        <w:outlineLvl w:val="0"/>
        <w:rPr>
          <w:rFonts w:ascii="Times New Roman" w:eastAsia="黑体" w:hAnsi="Times New Roman"/>
          <w:kern w:val="2"/>
          <w:sz w:val="32"/>
          <w:szCs w:val="24"/>
        </w:rPr>
      </w:pPr>
      <w:r w:rsidRPr="00145F91">
        <w:rPr>
          <w:rFonts w:ascii="Times New Roman" w:eastAsia="黑体" w:hAnsi="Times New Roman" w:hint="eastAsia"/>
          <w:kern w:val="2"/>
          <w:sz w:val="32"/>
          <w:szCs w:val="24"/>
        </w:rPr>
        <w:t>第三章</w:t>
      </w:r>
      <w:r w:rsidRPr="00145F91">
        <w:rPr>
          <w:rFonts w:ascii="Times New Roman" w:eastAsia="黑体" w:hAnsi="Times New Roman" w:hint="eastAsia"/>
          <w:kern w:val="2"/>
          <w:sz w:val="32"/>
          <w:szCs w:val="24"/>
        </w:rPr>
        <w:t xml:space="preserve"> </w:t>
      </w:r>
      <w:r w:rsidRPr="00145F91">
        <w:rPr>
          <w:rFonts w:ascii="Times New Roman" w:eastAsia="黑体" w:hAnsi="Times New Roman" w:hint="eastAsia"/>
          <w:kern w:val="2"/>
          <w:sz w:val="32"/>
          <w:szCs w:val="24"/>
        </w:rPr>
        <w:t>考核指标与赋分</w:t>
      </w:r>
    </w:p>
    <w:p w14:paraId="32C9D8C5" w14:textId="77777777" w:rsidR="0027572B" w:rsidRPr="00145F91" w:rsidRDefault="006813A1">
      <w:pPr>
        <w:widowControl/>
        <w:ind w:firstLineChars="200" w:firstLine="640"/>
        <w:outlineLvl w:val="1"/>
        <w:rPr>
          <w:rFonts w:ascii="Times New Roman" w:eastAsia="仿宋_GB2312" w:hAnsi="Times New Roman" w:cs="Times New Roman"/>
          <w:kern w:val="2"/>
          <w:sz w:val="32"/>
          <w:szCs w:val="24"/>
        </w:rPr>
      </w:pPr>
      <w:r w:rsidRPr="00145F91">
        <w:rPr>
          <w:rFonts w:ascii="黑体" w:eastAsia="黑体" w:hAnsi="黑体" w:cs="黑体" w:hint="eastAsia"/>
          <w:kern w:val="2"/>
          <w:sz w:val="32"/>
          <w:szCs w:val="32"/>
        </w:rPr>
        <w:t>第八条【考核内容】</w:t>
      </w:r>
      <w:r w:rsidRPr="00145F91">
        <w:rPr>
          <w:rFonts w:ascii="Times New Roman" w:eastAsia="仿宋_GB2312" w:hAnsi="Times New Roman" w:cs="Times New Roman" w:hint="eastAsia"/>
          <w:kern w:val="2"/>
          <w:sz w:val="32"/>
          <w:szCs w:val="24"/>
        </w:rPr>
        <w:t>水预算管理考核实行分类评价。</w:t>
      </w:r>
    </w:p>
    <w:p w14:paraId="048DB94A" w14:textId="3B158E55" w:rsidR="0027572B" w:rsidRPr="00145F91" w:rsidRDefault="00E30D84">
      <w:pPr>
        <w:ind w:firstLineChars="200" w:firstLine="640"/>
        <w:rPr>
          <w:rFonts w:ascii="Times New Roman" w:eastAsia="仿宋_GB2312" w:hAnsi="Times New Roman" w:cs="Times New Roman"/>
          <w:kern w:val="2"/>
          <w:sz w:val="32"/>
          <w:szCs w:val="24"/>
        </w:rPr>
      </w:pPr>
      <w:r w:rsidRPr="00145F91">
        <w:rPr>
          <w:rFonts w:ascii="宋体" w:eastAsia="宋体" w:hAnsi="宋体" w:cs="宋体" w:hint="eastAsia"/>
          <w:kern w:val="2"/>
          <w:sz w:val="32"/>
          <w:szCs w:val="24"/>
        </w:rPr>
        <w:t>街道（乡镇）</w:t>
      </w:r>
      <w:r w:rsidR="006813A1" w:rsidRPr="00145F91">
        <w:rPr>
          <w:rFonts w:ascii="Times New Roman" w:eastAsia="仿宋_GB2312" w:hAnsi="Times New Roman" w:cs="Times New Roman" w:hint="eastAsia"/>
          <w:kern w:val="2"/>
          <w:sz w:val="32"/>
          <w:szCs w:val="24"/>
        </w:rPr>
        <w:t>考核重点包括：</w:t>
      </w:r>
    </w:p>
    <w:p w14:paraId="4C09F671"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（一）预算编制；</w:t>
      </w:r>
    </w:p>
    <w:p w14:paraId="35402D7C"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（二）预算执行；</w:t>
      </w:r>
    </w:p>
    <w:p w14:paraId="7A1DBF1E"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（三）决算编制；</w:t>
      </w:r>
    </w:p>
    <w:p w14:paraId="6239D044"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lastRenderedPageBreak/>
        <w:t>（四）日常监督管理。</w:t>
      </w:r>
    </w:p>
    <w:p w14:paraId="5EF7AFF8"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规模以上用水户考核重点包括：</w:t>
      </w:r>
    </w:p>
    <w:p w14:paraId="5F26B32E"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（一）预算申报；</w:t>
      </w:r>
    </w:p>
    <w:p w14:paraId="6AB4CFBD"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（二）预算执行；</w:t>
      </w:r>
    </w:p>
    <w:p w14:paraId="3592724F"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（三）决算申报。</w:t>
      </w:r>
    </w:p>
    <w:p w14:paraId="4E3802B6"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具体指标、考核内容、数据来源和扣分标准见附件。</w:t>
      </w:r>
    </w:p>
    <w:p w14:paraId="55CCDAEE" w14:textId="77777777" w:rsidR="0027572B" w:rsidRPr="00145F91" w:rsidRDefault="006813A1">
      <w:pPr>
        <w:widowControl/>
        <w:ind w:firstLineChars="200" w:firstLine="640"/>
        <w:outlineLvl w:val="1"/>
        <w:rPr>
          <w:rFonts w:ascii="Times New Roman" w:eastAsia="仿宋_GB2312" w:hAnsi="Times New Roman" w:cs="Times New Roman"/>
          <w:kern w:val="2"/>
          <w:sz w:val="32"/>
          <w:szCs w:val="24"/>
        </w:rPr>
      </w:pPr>
      <w:r w:rsidRPr="00145F91">
        <w:rPr>
          <w:rFonts w:ascii="黑体" w:eastAsia="黑体" w:hAnsi="黑体" w:cs="黑体" w:hint="eastAsia"/>
          <w:kern w:val="2"/>
          <w:sz w:val="32"/>
          <w:szCs w:val="32"/>
        </w:rPr>
        <w:t>第九条【考核方式】</w:t>
      </w:r>
      <w:r w:rsidRPr="00145F91">
        <w:rPr>
          <w:rFonts w:ascii="Times New Roman" w:eastAsia="仿宋_GB2312" w:hAnsi="Times New Roman" w:cs="Times New Roman" w:hint="eastAsia"/>
          <w:kern w:val="2"/>
          <w:sz w:val="32"/>
          <w:szCs w:val="24"/>
        </w:rPr>
        <w:t>水预算管理考核采取数据核验、资料审查和必要的现场核查相结合的方式。</w:t>
      </w:r>
    </w:p>
    <w:p w14:paraId="2EF7BBFF"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（一）能够量化的指标，依据水预算管理系统及经审核确认的年度决算结果等数据进行核算；</w:t>
      </w:r>
    </w:p>
    <w:p w14:paraId="70F3EFD0"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（二）涉及工作完成情况、管理要求落实情况的指标，依据水预算管理系统记录、台账资料及相关佐证材料开展审核评价；</w:t>
      </w:r>
    </w:p>
    <w:p w14:paraId="5943F805"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（三）存在数据异常、材料不一致或者其他需要进一步核实情形的，可以开展现场核查；</w:t>
      </w:r>
    </w:p>
    <w:p w14:paraId="1F8EC297"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（四）已开展的监督检查、专项核查形成有效结论的，可作为考核事项依据，原则上不重复组织核查。</w:t>
      </w:r>
    </w:p>
    <w:p w14:paraId="42CBEE7A"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考核指标涉及的数据及相关事实，应当以经审核确认的结果为准。</w:t>
      </w:r>
    </w:p>
    <w:p w14:paraId="24888D12" w14:textId="77777777" w:rsidR="0027572B" w:rsidRPr="00145F91" w:rsidRDefault="006813A1">
      <w:pPr>
        <w:widowControl/>
        <w:ind w:firstLineChars="200" w:firstLine="640"/>
        <w:outlineLvl w:val="1"/>
        <w:rPr>
          <w:rFonts w:ascii="Times New Roman" w:eastAsia="仿宋_GB2312" w:hAnsi="Times New Roman" w:cs="Times New Roman"/>
          <w:kern w:val="2"/>
          <w:sz w:val="32"/>
          <w:szCs w:val="24"/>
        </w:rPr>
      </w:pPr>
      <w:r w:rsidRPr="00145F91">
        <w:rPr>
          <w:rFonts w:ascii="黑体" w:eastAsia="黑体" w:hAnsi="黑体" w:cs="黑体" w:hint="eastAsia"/>
          <w:kern w:val="2"/>
          <w:sz w:val="32"/>
          <w:szCs w:val="32"/>
        </w:rPr>
        <w:t>第十条【赋分方式】</w:t>
      </w:r>
      <w:r w:rsidRPr="00145F91">
        <w:rPr>
          <w:rFonts w:ascii="宋体" w:eastAsia="宋体" w:hAnsi="宋体" w:cs="宋体" w:hint="eastAsia"/>
          <w:kern w:val="2"/>
          <w:sz w:val="32"/>
          <w:szCs w:val="24"/>
        </w:rPr>
        <w:t>水</w:t>
      </w:r>
      <w:r w:rsidRPr="00145F91">
        <w:rPr>
          <w:rFonts w:ascii="Times New Roman" w:eastAsia="仿宋_GB2312" w:hAnsi="Times New Roman" w:cs="Times New Roman" w:hint="eastAsia"/>
          <w:kern w:val="2"/>
          <w:sz w:val="32"/>
          <w:szCs w:val="24"/>
        </w:rPr>
        <w:t>预算管理考核实行百分制扣分评价，初始分值为</w:t>
      </w:r>
      <w:r w:rsidRPr="00145F91">
        <w:rPr>
          <w:rFonts w:ascii="Times New Roman" w:eastAsia="仿宋_GB2312" w:hAnsi="Times New Roman" w:cs="Times New Roman" w:hint="eastAsia"/>
          <w:kern w:val="2"/>
          <w:sz w:val="32"/>
          <w:szCs w:val="24"/>
        </w:rPr>
        <w:t>100</w:t>
      </w:r>
      <w:r w:rsidRPr="00145F91">
        <w:rPr>
          <w:rFonts w:ascii="Times New Roman" w:eastAsia="仿宋_GB2312" w:hAnsi="Times New Roman" w:cs="Times New Roman" w:hint="eastAsia"/>
          <w:kern w:val="2"/>
          <w:sz w:val="32"/>
          <w:szCs w:val="24"/>
        </w:rPr>
        <w:t>分。</w:t>
      </w:r>
    </w:p>
    <w:p w14:paraId="2598C1B5"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按照本细则附件规定的扣分情形和分值进行扣分，各考</w:t>
      </w:r>
      <w:r w:rsidRPr="00145F91">
        <w:rPr>
          <w:rFonts w:ascii="Times New Roman" w:eastAsia="仿宋_GB2312" w:hAnsi="Times New Roman" w:cs="Times New Roman" w:hint="eastAsia"/>
          <w:kern w:val="2"/>
          <w:sz w:val="32"/>
          <w:szCs w:val="24"/>
        </w:rPr>
        <w:lastRenderedPageBreak/>
        <w:t>核指标扣分累计计算，最低为</w:t>
      </w:r>
      <w:r w:rsidRPr="00145F91">
        <w:rPr>
          <w:rFonts w:ascii="Times New Roman" w:eastAsia="仿宋_GB2312" w:hAnsi="Times New Roman" w:cs="Times New Roman" w:hint="eastAsia"/>
          <w:kern w:val="2"/>
          <w:sz w:val="32"/>
          <w:szCs w:val="24"/>
        </w:rPr>
        <w:t>0</w:t>
      </w:r>
      <w:r w:rsidRPr="00145F91">
        <w:rPr>
          <w:rFonts w:ascii="Times New Roman" w:eastAsia="仿宋_GB2312" w:hAnsi="Times New Roman" w:cs="Times New Roman" w:hint="eastAsia"/>
          <w:kern w:val="2"/>
          <w:sz w:val="32"/>
          <w:szCs w:val="24"/>
        </w:rPr>
        <w:t>分。</w:t>
      </w:r>
    </w:p>
    <w:p w14:paraId="704C123F"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同一事项同时涉及多个扣分情形的，原则上不重复扣分，按照扣分较高的标准执行。</w:t>
      </w:r>
    </w:p>
    <w:p w14:paraId="3164DE65" w14:textId="77777777" w:rsidR="0027572B" w:rsidRPr="00145F91" w:rsidRDefault="006813A1">
      <w:pPr>
        <w:numPr>
          <w:ilvl w:val="255"/>
          <w:numId w:val="0"/>
        </w:numPr>
        <w:spacing w:beforeLines="50" w:before="156" w:afterLines="50" w:after="156"/>
        <w:jc w:val="center"/>
        <w:outlineLvl w:val="0"/>
        <w:rPr>
          <w:rFonts w:ascii="Times New Roman" w:eastAsia="黑体" w:hAnsi="Times New Roman"/>
          <w:kern w:val="2"/>
          <w:sz w:val="32"/>
          <w:szCs w:val="24"/>
        </w:rPr>
      </w:pPr>
      <w:r w:rsidRPr="00145F91">
        <w:rPr>
          <w:rFonts w:ascii="Times New Roman" w:eastAsia="黑体" w:hAnsi="Times New Roman" w:hint="eastAsia"/>
          <w:kern w:val="2"/>
          <w:sz w:val="32"/>
          <w:szCs w:val="24"/>
        </w:rPr>
        <w:t>第四章</w:t>
      </w:r>
      <w:r w:rsidRPr="00145F91">
        <w:rPr>
          <w:rFonts w:ascii="Times New Roman" w:eastAsia="黑体" w:hAnsi="Times New Roman" w:hint="eastAsia"/>
          <w:kern w:val="2"/>
          <w:sz w:val="32"/>
          <w:szCs w:val="24"/>
        </w:rPr>
        <w:t xml:space="preserve"> </w:t>
      </w:r>
      <w:r w:rsidRPr="00145F91">
        <w:rPr>
          <w:rFonts w:ascii="Times New Roman" w:eastAsia="黑体" w:hAnsi="Times New Roman" w:hint="eastAsia"/>
          <w:kern w:val="2"/>
          <w:sz w:val="32"/>
          <w:szCs w:val="24"/>
        </w:rPr>
        <w:t>考核程序</w:t>
      </w:r>
    </w:p>
    <w:p w14:paraId="05B48490" w14:textId="33B89A3C" w:rsidR="0027572B" w:rsidRPr="00145F91" w:rsidRDefault="006813A1">
      <w:pPr>
        <w:widowControl/>
        <w:ind w:firstLineChars="200" w:firstLine="640"/>
        <w:outlineLvl w:val="1"/>
        <w:rPr>
          <w:rFonts w:ascii="Times New Roman" w:hAnsi="Times New Roman" w:cs="Times New Roman"/>
          <w:b/>
          <w:bCs/>
          <w:kern w:val="2"/>
          <w:sz w:val="32"/>
          <w:szCs w:val="24"/>
        </w:rPr>
      </w:pPr>
      <w:r w:rsidRPr="00145F91">
        <w:rPr>
          <w:rFonts w:ascii="黑体" w:eastAsia="黑体" w:hAnsi="黑体" w:cs="黑体" w:hint="eastAsia"/>
          <w:kern w:val="2"/>
          <w:sz w:val="32"/>
          <w:szCs w:val="32"/>
        </w:rPr>
        <w:t>第十一条【自查自评】</w:t>
      </w:r>
      <w:r w:rsidRPr="00145F91">
        <w:rPr>
          <w:rFonts w:ascii="Times New Roman" w:eastAsia="仿宋_GB2312" w:hAnsi="Times New Roman" w:cs="Times New Roman" w:hint="eastAsia"/>
          <w:kern w:val="2"/>
          <w:sz w:val="32"/>
          <w:szCs w:val="24"/>
        </w:rPr>
        <w:t>各</w:t>
      </w:r>
      <w:r w:rsidR="00E30D84" w:rsidRPr="00145F91">
        <w:rPr>
          <w:rFonts w:ascii="Times New Roman" w:eastAsia="仿宋_GB2312" w:hAnsi="Times New Roman" w:cs="Times New Roman" w:hint="eastAsia"/>
          <w:kern w:val="2"/>
          <w:sz w:val="32"/>
          <w:szCs w:val="24"/>
        </w:rPr>
        <w:t>街道（乡镇）</w:t>
      </w:r>
      <w:r w:rsidRPr="00145F91">
        <w:rPr>
          <w:rFonts w:ascii="Times New Roman" w:eastAsia="仿宋_GB2312" w:hAnsi="Times New Roman" w:cs="Times New Roman" w:hint="eastAsia"/>
          <w:kern w:val="2"/>
          <w:sz w:val="32"/>
          <w:szCs w:val="24"/>
        </w:rPr>
        <w:t>及规模以上用水户应当结合年度水预算决算结果和考核指标开展自查</w:t>
      </w:r>
      <w:r w:rsidR="00E40C10">
        <w:rPr>
          <w:rFonts w:ascii="Times New Roman" w:eastAsia="仿宋_GB2312" w:hAnsi="Times New Roman" w:cs="Times New Roman" w:hint="eastAsia"/>
          <w:kern w:val="2"/>
          <w:sz w:val="32"/>
          <w:szCs w:val="24"/>
        </w:rPr>
        <w:t>自评</w:t>
      </w:r>
      <w:r w:rsidRPr="00145F91">
        <w:rPr>
          <w:rFonts w:ascii="Times New Roman" w:eastAsia="仿宋_GB2312" w:hAnsi="Times New Roman" w:cs="Times New Roman" w:hint="eastAsia"/>
          <w:kern w:val="2"/>
          <w:sz w:val="32"/>
          <w:szCs w:val="24"/>
        </w:rPr>
        <w:t>；对需要补充说明的事项，按照要求提供相关材料。自查自评应当在</w:t>
      </w:r>
      <w:r w:rsidRPr="00145F91">
        <w:rPr>
          <w:rFonts w:ascii="Times New Roman" w:eastAsia="仿宋_GB2312" w:hAnsi="Times New Roman" w:cs="Times New Roman" w:hint="eastAsia"/>
          <w:kern w:val="2"/>
          <w:sz w:val="32"/>
          <w:szCs w:val="24"/>
        </w:rPr>
        <w:t>5</w:t>
      </w:r>
      <w:r w:rsidRPr="00145F91">
        <w:rPr>
          <w:rFonts w:ascii="Times New Roman" w:eastAsia="仿宋_GB2312" w:hAnsi="Times New Roman" w:cs="Times New Roman" w:hint="eastAsia"/>
          <w:kern w:val="2"/>
          <w:sz w:val="32"/>
          <w:szCs w:val="24"/>
        </w:rPr>
        <w:t>个工作日内完成。</w:t>
      </w:r>
    </w:p>
    <w:p w14:paraId="794E40CE" w14:textId="77777777" w:rsidR="0027572B" w:rsidRPr="00145F91" w:rsidRDefault="006813A1">
      <w:pPr>
        <w:widowControl/>
        <w:ind w:firstLineChars="200" w:firstLine="640"/>
        <w:outlineLvl w:val="1"/>
        <w:rPr>
          <w:rFonts w:ascii="Times New Roman" w:hAnsi="Times New Roman" w:cs="Times New Roman"/>
          <w:b/>
          <w:bCs/>
          <w:kern w:val="2"/>
          <w:sz w:val="32"/>
          <w:szCs w:val="24"/>
        </w:rPr>
      </w:pPr>
      <w:r w:rsidRPr="00145F91">
        <w:rPr>
          <w:rFonts w:ascii="黑体" w:eastAsia="黑体" w:hAnsi="黑体" w:cs="黑体" w:hint="eastAsia"/>
          <w:kern w:val="2"/>
          <w:sz w:val="32"/>
          <w:szCs w:val="32"/>
        </w:rPr>
        <w:t>第十二条【审核核验】</w:t>
      </w:r>
      <w:r w:rsidRPr="00145F91">
        <w:rPr>
          <w:rFonts w:ascii="Times New Roman" w:eastAsia="仿宋_GB2312" w:hAnsi="Times New Roman" w:cs="Times New Roman" w:hint="eastAsia"/>
          <w:kern w:val="2"/>
          <w:sz w:val="32"/>
          <w:szCs w:val="24"/>
        </w:rPr>
        <w:t>区水务局会同相关部门根据考核指标要求，对考核所需数据和材料进行审核核验，并在</w:t>
      </w:r>
      <w:r w:rsidRPr="00145F91">
        <w:rPr>
          <w:rFonts w:ascii="Times New Roman" w:eastAsia="仿宋_GB2312" w:hAnsi="Times New Roman" w:cs="Times New Roman" w:hint="eastAsia"/>
          <w:kern w:val="2"/>
          <w:sz w:val="32"/>
          <w:szCs w:val="24"/>
        </w:rPr>
        <w:t>5</w:t>
      </w:r>
      <w:r w:rsidRPr="00145F91">
        <w:rPr>
          <w:rFonts w:ascii="Times New Roman" w:eastAsia="仿宋_GB2312" w:hAnsi="Times New Roman" w:cs="Times New Roman" w:hint="eastAsia"/>
          <w:kern w:val="2"/>
          <w:sz w:val="32"/>
          <w:szCs w:val="24"/>
        </w:rPr>
        <w:t>个工作日内完成。</w:t>
      </w:r>
    </w:p>
    <w:p w14:paraId="4A191D64" w14:textId="77777777" w:rsidR="0027572B" w:rsidRPr="00145F91" w:rsidRDefault="006813A1">
      <w:pPr>
        <w:widowControl/>
        <w:ind w:firstLineChars="200" w:firstLine="640"/>
        <w:outlineLvl w:val="1"/>
        <w:rPr>
          <w:rFonts w:ascii="Times New Roman" w:hAnsi="Times New Roman" w:cs="Times New Roman"/>
          <w:b/>
          <w:bCs/>
          <w:kern w:val="2"/>
          <w:sz w:val="32"/>
          <w:szCs w:val="24"/>
        </w:rPr>
      </w:pPr>
      <w:r w:rsidRPr="00145F91">
        <w:rPr>
          <w:rFonts w:ascii="黑体" w:eastAsia="黑体" w:hAnsi="黑体" w:cs="黑体" w:hint="eastAsia"/>
          <w:kern w:val="2"/>
          <w:sz w:val="32"/>
          <w:szCs w:val="32"/>
        </w:rPr>
        <w:t>第十三条【综合评分】</w:t>
      </w:r>
      <w:r w:rsidRPr="00145F91">
        <w:rPr>
          <w:rFonts w:ascii="Times New Roman" w:eastAsia="仿宋_GB2312" w:hAnsi="Times New Roman" w:cs="Times New Roman" w:hint="eastAsia"/>
          <w:kern w:val="2"/>
          <w:sz w:val="32"/>
          <w:szCs w:val="24"/>
        </w:rPr>
        <w:t>区水务局根据审核核验结果，按照本细则及附件规定的赋分标准进行综合评分，形成初步考核结果。综合评分及初步考核结果反馈应当在</w:t>
      </w:r>
      <w:r w:rsidRPr="00145F91">
        <w:rPr>
          <w:rFonts w:ascii="Times New Roman" w:eastAsia="仿宋_GB2312" w:hAnsi="Times New Roman" w:cs="Times New Roman" w:hint="eastAsia"/>
          <w:kern w:val="2"/>
          <w:sz w:val="32"/>
          <w:szCs w:val="24"/>
        </w:rPr>
        <w:t>5</w:t>
      </w:r>
      <w:r w:rsidRPr="00145F91">
        <w:rPr>
          <w:rFonts w:ascii="Times New Roman" w:eastAsia="仿宋_GB2312" w:hAnsi="Times New Roman" w:cs="Times New Roman" w:hint="eastAsia"/>
          <w:kern w:val="2"/>
          <w:sz w:val="32"/>
          <w:szCs w:val="24"/>
        </w:rPr>
        <w:t>个工作日内完成。</w:t>
      </w:r>
    </w:p>
    <w:p w14:paraId="4089573A" w14:textId="77777777" w:rsidR="0027572B" w:rsidRPr="00145F91" w:rsidRDefault="006813A1">
      <w:pPr>
        <w:widowControl/>
        <w:ind w:firstLineChars="200" w:firstLine="640"/>
        <w:outlineLvl w:val="1"/>
        <w:rPr>
          <w:rFonts w:ascii="Times New Roman" w:eastAsia="仿宋_GB2312" w:hAnsi="Times New Roman" w:cs="Times New Roman"/>
          <w:kern w:val="2"/>
          <w:sz w:val="32"/>
          <w:szCs w:val="24"/>
        </w:rPr>
      </w:pPr>
      <w:r w:rsidRPr="00145F91">
        <w:rPr>
          <w:rFonts w:ascii="黑体" w:eastAsia="黑体" w:hAnsi="黑体" w:cs="黑体" w:hint="eastAsia"/>
          <w:kern w:val="2"/>
          <w:sz w:val="32"/>
          <w:szCs w:val="32"/>
        </w:rPr>
        <w:t>第十四条【异议复核】</w:t>
      </w:r>
      <w:r w:rsidRPr="00145F91">
        <w:rPr>
          <w:rFonts w:ascii="宋体" w:eastAsia="宋体" w:hAnsi="宋体" w:cs="宋体" w:hint="eastAsia"/>
          <w:kern w:val="2"/>
          <w:sz w:val="32"/>
          <w:szCs w:val="24"/>
        </w:rPr>
        <w:t>考</w:t>
      </w:r>
      <w:r w:rsidRPr="00145F91">
        <w:rPr>
          <w:rFonts w:ascii="Times New Roman" w:eastAsia="仿宋_GB2312" w:hAnsi="Times New Roman" w:cs="Times New Roman" w:hint="eastAsia"/>
          <w:kern w:val="2"/>
          <w:sz w:val="32"/>
          <w:szCs w:val="24"/>
        </w:rPr>
        <w:t>核对象对初步考核结果有异议的，可以自收到初步考核结果之日起</w:t>
      </w:r>
      <w:r w:rsidRPr="00145F91">
        <w:rPr>
          <w:rFonts w:ascii="Times New Roman" w:eastAsia="仿宋_GB2312" w:hAnsi="Times New Roman" w:cs="Times New Roman" w:hint="eastAsia"/>
          <w:kern w:val="2"/>
          <w:sz w:val="32"/>
          <w:szCs w:val="24"/>
        </w:rPr>
        <w:t>5</w:t>
      </w:r>
      <w:r w:rsidRPr="00145F91">
        <w:rPr>
          <w:rFonts w:ascii="Times New Roman" w:eastAsia="仿宋_GB2312" w:hAnsi="Times New Roman" w:cs="Times New Roman" w:hint="eastAsia"/>
          <w:kern w:val="2"/>
          <w:sz w:val="32"/>
          <w:szCs w:val="24"/>
        </w:rPr>
        <w:t>个工作日内向区水务局提出复核申请，并提交相关证明材料。</w:t>
      </w:r>
    </w:p>
    <w:p w14:paraId="6FE41400"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区水务局应当对异议事项进行核实，并自收到复核申请之日起</w:t>
      </w:r>
      <w:r w:rsidRPr="00145F91">
        <w:rPr>
          <w:rFonts w:ascii="Times New Roman" w:eastAsia="仿宋_GB2312" w:hAnsi="Times New Roman" w:cs="Times New Roman" w:hint="eastAsia"/>
          <w:kern w:val="2"/>
          <w:sz w:val="32"/>
          <w:szCs w:val="24"/>
        </w:rPr>
        <w:t>10</w:t>
      </w:r>
      <w:r w:rsidRPr="00145F91">
        <w:rPr>
          <w:rFonts w:ascii="Times New Roman" w:eastAsia="仿宋_GB2312" w:hAnsi="Times New Roman" w:cs="Times New Roman" w:hint="eastAsia"/>
          <w:kern w:val="2"/>
          <w:sz w:val="32"/>
          <w:szCs w:val="24"/>
        </w:rPr>
        <w:t>个工作日内完成复核，根据复核情况确认或者调整考核结果，并将复核结果反馈考核对象。</w:t>
      </w:r>
    </w:p>
    <w:p w14:paraId="1BE02C3A" w14:textId="77777777" w:rsidR="0027572B" w:rsidRPr="00145F91" w:rsidRDefault="006813A1">
      <w:pPr>
        <w:widowControl/>
        <w:ind w:firstLineChars="200" w:firstLine="640"/>
        <w:outlineLvl w:val="1"/>
        <w:rPr>
          <w:rFonts w:ascii="Times New Roman" w:eastAsia="仿宋_GB2312" w:hAnsi="Times New Roman" w:cs="Times New Roman"/>
          <w:kern w:val="2"/>
          <w:sz w:val="32"/>
          <w:szCs w:val="24"/>
        </w:rPr>
      </w:pPr>
      <w:r w:rsidRPr="00145F91">
        <w:rPr>
          <w:rFonts w:ascii="黑体" w:eastAsia="黑体" w:hAnsi="黑体" w:cs="黑体" w:hint="eastAsia"/>
          <w:kern w:val="2"/>
          <w:sz w:val="32"/>
          <w:szCs w:val="32"/>
        </w:rPr>
        <w:lastRenderedPageBreak/>
        <w:t>第十五条【结果认定】</w:t>
      </w:r>
      <w:r w:rsidRPr="00145F91">
        <w:rPr>
          <w:rFonts w:ascii="Times New Roman" w:eastAsia="仿宋_GB2312" w:hAnsi="Times New Roman" w:cs="Times New Roman" w:hint="eastAsia"/>
          <w:kern w:val="2"/>
          <w:sz w:val="32"/>
          <w:szCs w:val="24"/>
        </w:rPr>
        <w:t>区水务局根据综合评分及异议复核情况，确定年度考核结果，并按照规定予以反馈。</w:t>
      </w:r>
    </w:p>
    <w:p w14:paraId="020D7A07" w14:textId="77777777" w:rsidR="0027572B" w:rsidRPr="00145F91" w:rsidRDefault="006813A1">
      <w:pPr>
        <w:numPr>
          <w:ilvl w:val="255"/>
          <w:numId w:val="0"/>
        </w:numPr>
        <w:spacing w:beforeLines="50" w:before="156" w:afterLines="50" w:after="156"/>
        <w:jc w:val="center"/>
        <w:outlineLvl w:val="0"/>
        <w:rPr>
          <w:rFonts w:ascii="Times New Roman" w:eastAsia="黑体" w:hAnsi="Times New Roman"/>
          <w:kern w:val="2"/>
          <w:sz w:val="32"/>
          <w:szCs w:val="24"/>
        </w:rPr>
      </w:pPr>
      <w:r w:rsidRPr="00145F91">
        <w:rPr>
          <w:rFonts w:ascii="Times New Roman" w:eastAsia="黑体" w:hAnsi="Times New Roman" w:hint="eastAsia"/>
          <w:kern w:val="2"/>
          <w:sz w:val="32"/>
          <w:szCs w:val="24"/>
        </w:rPr>
        <w:t>第五章</w:t>
      </w:r>
      <w:r w:rsidRPr="00145F91">
        <w:rPr>
          <w:rFonts w:ascii="Times New Roman" w:eastAsia="黑体" w:hAnsi="Times New Roman" w:hint="eastAsia"/>
          <w:kern w:val="2"/>
          <w:sz w:val="32"/>
          <w:szCs w:val="24"/>
        </w:rPr>
        <w:t xml:space="preserve"> </w:t>
      </w:r>
      <w:r w:rsidRPr="00145F91">
        <w:rPr>
          <w:rFonts w:ascii="Times New Roman" w:eastAsia="黑体" w:hAnsi="Times New Roman" w:hint="eastAsia"/>
          <w:kern w:val="2"/>
          <w:sz w:val="32"/>
          <w:szCs w:val="24"/>
        </w:rPr>
        <w:t>考核等级</w:t>
      </w:r>
    </w:p>
    <w:p w14:paraId="5A0F008F" w14:textId="77777777" w:rsidR="0027572B" w:rsidRPr="00145F91" w:rsidRDefault="006813A1">
      <w:pPr>
        <w:widowControl/>
        <w:ind w:firstLineChars="200" w:firstLine="640"/>
        <w:outlineLvl w:val="1"/>
        <w:rPr>
          <w:rFonts w:ascii="Times New Roman" w:eastAsia="仿宋_GB2312" w:hAnsi="Times New Roman" w:cs="Times New Roman"/>
          <w:kern w:val="2"/>
          <w:sz w:val="32"/>
          <w:szCs w:val="24"/>
        </w:rPr>
      </w:pPr>
      <w:r w:rsidRPr="00145F91">
        <w:rPr>
          <w:rFonts w:ascii="黑体" w:eastAsia="黑体" w:hAnsi="黑体" w:cs="黑体" w:hint="eastAsia"/>
          <w:kern w:val="2"/>
          <w:sz w:val="32"/>
          <w:szCs w:val="32"/>
        </w:rPr>
        <w:t>第十六条【等级划分】</w:t>
      </w:r>
      <w:r w:rsidRPr="00145F91">
        <w:rPr>
          <w:rFonts w:ascii="Times New Roman" w:eastAsia="仿宋_GB2312" w:hAnsi="Times New Roman" w:cs="Times New Roman" w:hint="eastAsia"/>
          <w:kern w:val="2"/>
          <w:sz w:val="32"/>
          <w:szCs w:val="24"/>
        </w:rPr>
        <w:t>水预算管理年度考核结果根据综合得分划分为优秀、良好、合格、不合格四个等级：</w:t>
      </w:r>
    </w:p>
    <w:p w14:paraId="0C9559A1"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（一）</w:t>
      </w:r>
      <w:r w:rsidRPr="00145F91">
        <w:rPr>
          <w:rFonts w:ascii="Times New Roman" w:eastAsia="仿宋_GB2312" w:hAnsi="Times New Roman" w:cs="Times New Roman"/>
          <w:kern w:val="2"/>
          <w:sz w:val="32"/>
          <w:szCs w:val="24"/>
        </w:rPr>
        <w:t>90</w:t>
      </w:r>
      <w:r w:rsidRPr="00145F91">
        <w:rPr>
          <w:rFonts w:ascii="Times New Roman" w:eastAsia="仿宋_GB2312" w:hAnsi="Times New Roman" w:cs="Times New Roman" w:hint="eastAsia"/>
          <w:kern w:val="2"/>
          <w:sz w:val="32"/>
          <w:szCs w:val="24"/>
        </w:rPr>
        <w:t>分及以上，为优秀；</w:t>
      </w:r>
    </w:p>
    <w:p w14:paraId="589C1A47"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（二）</w:t>
      </w:r>
      <w:r w:rsidRPr="00145F91">
        <w:rPr>
          <w:rFonts w:ascii="Times New Roman" w:eastAsia="仿宋_GB2312" w:hAnsi="Times New Roman" w:cs="Times New Roman"/>
          <w:kern w:val="2"/>
          <w:sz w:val="32"/>
          <w:szCs w:val="24"/>
        </w:rPr>
        <w:t>80</w:t>
      </w:r>
      <w:r w:rsidRPr="00145F91">
        <w:rPr>
          <w:rFonts w:ascii="Times New Roman" w:eastAsia="仿宋_GB2312" w:hAnsi="Times New Roman" w:cs="Times New Roman" w:hint="eastAsia"/>
          <w:kern w:val="2"/>
          <w:sz w:val="32"/>
          <w:szCs w:val="24"/>
        </w:rPr>
        <w:t>分及以上、不满</w:t>
      </w:r>
      <w:r w:rsidRPr="00145F91">
        <w:rPr>
          <w:rFonts w:ascii="Times New Roman" w:eastAsia="仿宋_GB2312" w:hAnsi="Times New Roman" w:cs="Times New Roman"/>
          <w:kern w:val="2"/>
          <w:sz w:val="32"/>
          <w:szCs w:val="24"/>
        </w:rPr>
        <w:t>90</w:t>
      </w:r>
      <w:r w:rsidRPr="00145F91">
        <w:rPr>
          <w:rFonts w:ascii="Times New Roman" w:eastAsia="仿宋_GB2312" w:hAnsi="Times New Roman" w:cs="Times New Roman" w:hint="eastAsia"/>
          <w:kern w:val="2"/>
          <w:sz w:val="32"/>
          <w:szCs w:val="24"/>
        </w:rPr>
        <w:t>分，为良好；</w:t>
      </w:r>
    </w:p>
    <w:p w14:paraId="77A8F6BF"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（三）</w:t>
      </w:r>
      <w:r w:rsidRPr="00145F91">
        <w:rPr>
          <w:rFonts w:ascii="Times New Roman" w:eastAsia="仿宋_GB2312" w:hAnsi="Times New Roman" w:cs="Times New Roman"/>
          <w:kern w:val="2"/>
          <w:sz w:val="32"/>
          <w:szCs w:val="24"/>
        </w:rPr>
        <w:t>60</w:t>
      </w:r>
      <w:r w:rsidRPr="00145F91">
        <w:rPr>
          <w:rFonts w:ascii="Times New Roman" w:eastAsia="仿宋_GB2312" w:hAnsi="Times New Roman" w:cs="Times New Roman" w:hint="eastAsia"/>
          <w:kern w:val="2"/>
          <w:sz w:val="32"/>
          <w:szCs w:val="24"/>
        </w:rPr>
        <w:t>分及以上、不满</w:t>
      </w:r>
      <w:r w:rsidRPr="00145F91">
        <w:rPr>
          <w:rFonts w:ascii="Times New Roman" w:eastAsia="仿宋_GB2312" w:hAnsi="Times New Roman" w:cs="Times New Roman"/>
          <w:kern w:val="2"/>
          <w:sz w:val="32"/>
          <w:szCs w:val="24"/>
        </w:rPr>
        <w:t>80</w:t>
      </w:r>
      <w:r w:rsidRPr="00145F91">
        <w:rPr>
          <w:rFonts w:ascii="Times New Roman" w:eastAsia="仿宋_GB2312" w:hAnsi="Times New Roman" w:cs="Times New Roman" w:hint="eastAsia"/>
          <w:kern w:val="2"/>
          <w:sz w:val="32"/>
          <w:szCs w:val="24"/>
        </w:rPr>
        <w:t>分，为合格；</w:t>
      </w:r>
    </w:p>
    <w:p w14:paraId="280EFF3D"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（四）不满</w:t>
      </w:r>
      <w:r w:rsidRPr="00145F91">
        <w:rPr>
          <w:rFonts w:ascii="Times New Roman" w:eastAsia="仿宋_GB2312" w:hAnsi="Times New Roman" w:cs="Times New Roman"/>
          <w:kern w:val="2"/>
          <w:sz w:val="32"/>
          <w:szCs w:val="24"/>
        </w:rPr>
        <w:t>60</w:t>
      </w:r>
      <w:r w:rsidRPr="00145F91">
        <w:rPr>
          <w:rFonts w:ascii="Times New Roman" w:eastAsia="仿宋_GB2312" w:hAnsi="Times New Roman" w:cs="Times New Roman" w:hint="eastAsia"/>
          <w:kern w:val="2"/>
          <w:sz w:val="32"/>
          <w:szCs w:val="24"/>
        </w:rPr>
        <w:t>分，为不合格。</w:t>
      </w:r>
    </w:p>
    <w:p w14:paraId="626298C1" w14:textId="77777777" w:rsidR="0027572B" w:rsidRPr="00145F91" w:rsidRDefault="006813A1">
      <w:pPr>
        <w:widowControl/>
        <w:ind w:firstLineChars="200" w:firstLine="640"/>
        <w:outlineLvl w:val="1"/>
        <w:rPr>
          <w:rFonts w:ascii="Times New Roman" w:eastAsia="仿宋_GB2312" w:hAnsi="Times New Roman" w:cs="Times New Roman"/>
          <w:kern w:val="2"/>
          <w:sz w:val="32"/>
          <w:szCs w:val="24"/>
        </w:rPr>
      </w:pPr>
      <w:r w:rsidRPr="00145F91">
        <w:rPr>
          <w:rFonts w:ascii="黑体" w:eastAsia="黑体" w:hAnsi="黑体" w:cs="黑体" w:hint="eastAsia"/>
          <w:kern w:val="2"/>
          <w:sz w:val="32"/>
          <w:szCs w:val="32"/>
        </w:rPr>
        <w:t>第十七条【限制性情形】</w:t>
      </w:r>
      <w:r w:rsidRPr="00145F91">
        <w:rPr>
          <w:rFonts w:ascii="Times New Roman" w:eastAsia="仿宋_GB2312" w:hAnsi="Times New Roman" w:cs="Times New Roman" w:hint="eastAsia"/>
          <w:kern w:val="2"/>
          <w:sz w:val="32"/>
          <w:szCs w:val="24"/>
        </w:rPr>
        <w:t>年度内存在下列情形之一的，不得评定为优秀：</w:t>
      </w:r>
    </w:p>
    <w:p w14:paraId="7B8B1CE5" w14:textId="7D7082A3" w:rsidR="0027572B" w:rsidRPr="00145F91" w:rsidRDefault="006813A1" w:rsidP="00E40C10">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（一）</w:t>
      </w:r>
      <w:r w:rsidR="00E40C10" w:rsidRPr="00E40C10">
        <w:rPr>
          <w:rFonts w:ascii="Times New Roman" w:eastAsia="仿宋_GB2312" w:hAnsi="Times New Roman" w:cs="Times New Roman" w:hint="eastAsia"/>
          <w:kern w:val="2"/>
          <w:sz w:val="32"/>
          <w:szCs w:val="24"/>
        </w:rPr>
        <w:t>经年度水预算决算确认，实际用水量超过年度水预算额度（含经批准调整后的额度），且未按规定履行预算调整程序，或者虽申请调整但未获批准仍超额度用水的</w:t>
      </w:r>
      <w:r w:rsidRPr="00145F91">
        <w:rPr>
          <w:rFonts w:ascii="Times New Roman" w:eastAsia="仿宋_GB2312" w:hAnsi="Times New Roman" w:cs="Times New Roman" w:hint="eastAsia"/>
          <w:kern w:val="2"/>
          <w:sz w:val="32"/>
          <w:szCs w:val="24"/>
        </w:rPr>
        <w:t>；</w:t>
      </w:r>
    </w:p>
    <w:p w14:paraId="22E075E7"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w:t>
      </w:r>
      <w:r w:rsidRPr="00145F91">
        <w:rPr>
          <w:rFonts w:ascii="宋体" w:eastAsia="宋体" w:hAnsi="宋体" w:cs="宋体" w:hint="eastAsia"/>
          <w:kern w:val="2"/>
          <w:sz w:val="32"/>
          <w:szCs w:val="24"/>
        </w:rPr>
        <w:t>二</w:t>
      </w:r>
      <w:r w:rsidRPr="00145F91">
        <w:rPr>
          <w:rFonts w:ascii="Times New Roman" w:eastAsia="仿宋_GB2312" w:hAnsi="Times New Roman" w:cs="Times New Roman" w:hint="eastAsia"/>
          <w:kern w:val="2"/>
          <w:sz w:val="32"/>
          <w:szCs w:val="24"/>
        </w:rPr>
        <w:t>）水预算管理相关数据存在缺失或者明显错误，经通知后未按要求整改的；</w:t>
      </w:r>
    </w:p>
    <w:p w14:paraId="1817EA60"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w:t>
      </w:r>
      <w:r w:rsidRPr="00145F91">
        <w:rPr>
          <w:rFonts w:ascii="宋体" w:eastAsia="宋体" w:hAnsi="宋体" w:cs="宋体" w:hint="eastAsia"/>
          <w:kern w:val="2"/>
          <w:sz w:val="32"/>
          <w:szCs w:val="24"/>
        </w:rPr>
        <w:t>三</w:t>
      </w:r>
      <w:r w:rsidRPr="00145F91">
        <w:rPr>
          <w:rFonts w:ascii="Times New Roman" w:eastAsia="仿宋_GB2312" w:hAnsi="Times New Roman" w:cs="Times New Roman" w:hint="eastAsia"/>
          <w:kern w:val="2"/>
          <w:sz w:val="32"/>
          <w:szCs w:val="24"/>
        </w:rPr>
        <w:t>）对水预算执行预警未按要求开展核查、原因分析或者处置的。</w:t>
      </w:r>
    </w:p>
    <w:p w14:paraId="688714FA"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经核实存在虚报、瞒报、伪造、篡改水预算申报、决算、计量监测等数据，对年度考核结果造成实质影响的，年度考核结果认定为不合格。</w:t>
      </w:r>
    </w:p>
    <w:p w14:paraId="213CAC30" w14:textId="77777777" w:rsidR="0027572B" w:rsidRPr="00145F91" w:rsidRDefault="006813A1">
      <w:pPr>
        <w:numPr>
          <w:ilvl w:val="255"/>
          <w:numId w:val="0"/>
        </w:numPr>
        <w:spacing w:beforeLines="50" w:before="156" w:afterLines="50" w:after="156"/>
        <w:jc w:val="center"/>
        <w:outlineLvl w:val="0"/>
        <w:rPr>
          <w:rFonts w:ascii="Times New Roman" w:eastAsia="黑体" w:hAnsi="Times New Roman"/>
          <w:kern w:val="2"/>
          <w:sz w:val="32"/>
          <w:szCs w:val="24"/>
        </w:rPr>
      </w:pPr>
      <w:r w:rsidRPr="00145F91">
        <w:rPr>
          <w:rFonts w:ascii="Times New Roman" w:eastAsia="黑体" w:hAnsi="Times New Roman" w:hint="eastAsia"/>
          <w:kern w:val="2"/>
          <w:sz w:val="32"/>
          <w:szCs w:val="24"/>
        </w:rPr>
        <w:lastRenderedPageBreak/>
        <w:t>第六章</w:t>
      </w:r>
      <w:r w:rsidRPr="00145F91">
        <w:rPr>
          <w:rFonts w:ascii="Times New Roman" w:eastAsia="黑体" w:hAnsi="Times New Roman" w:hint="eastAsia"/>
          <w:kern w:val="2"/>
          <w:sz w:val="32"/>
          <w:szCs w:val="24"/>
        </w:rPr>
        <w:t xml:space="preserve"> </w:t>
      </w:r>
      <w:r w:rsidRPr="00145F91">
        <w:rPr>
          <w:rFonts w:ascii="Times New Roman" w:eastAsia="黑体" w:hAnsi="Times New Roman" w:hint="eastAsia"/>
          <w:kern w:val="2"/>
          <w:sz w:val="32"/>
          <w:szCs w:val="24"/>
        </w:rPr>
        <w:t>考核结果应用</w:t>
      </w:r>
    </w:p>
    <w:p w14:paraId="2FA68076" w14:textId="784FC678" w:rsidR="0027572B" w:rsidRPr="00145F91" w:rsidRDefault="006813A1">
      <w:pPr>
        <w:widowControl/>
        <w:ind w:firstLineChars="200" w:firstLine="640"/>
        <w:outlineLvl w:val="1"/>
        <w:rPr>
          <w:rFonts w:ascii="Times New Roman" w:eastAsia="仿宋_GB2312" w:hAnsi="Times New Roman" w:cs="Times New Roman"/>
          <w:kern w:val="2"/>
          <w:sz w:val="32"/>
          <w:szCs w:val="24"/>
        </w:rPr>
      </w:pPr>
      <w:r w:rsidRPr="00145F91">
        <w:rPr>
          <w:rFonts w:ascii="黑体" w:eastAsia="黑体" w:hAnsi="黑体" w:cs="黑体" w:hint="eastAsia"/>
          <w:kern w:val="2"/>
          <w:sz w:val="32"/>
          <w:szCs w:val="32"/>
        </w:rPr>
        <w:t>第十八条【结果应用】</w:t>
      </w:r>
      <w:r w:rsidR="00535791" w:rsidRPr="00145F91">
        <w:rPr>
          <w:rFonts w:ascii="Times New Roman" w:eastAsia="仿宋_GB2312" w:hAnsi="Times New Roman" w:cs="Times New Roman" w:hint="eastAsia"/>
          <w:kern w:val="2"/>
          <w:sz w:val="32"/>
          <w:szCs w:val="24"/>
        </w:rPr>
        <w:t>水预算管理考核结果按照考核等级实行差异化应用：</w:t>
      </w:r>
    </w:p>
    <w:p w14:paraId="219AEC3C" w14:textId="74DDCCB8"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（一）对考核结果为优秀的，在符合水预算管理有关规定的前提下，可适当优化日常监管方式，减少不必要的重复核验</w:t>
      </w:r>
      <w:r w:rsidR="006274D5">
        <w:rPr>
          <w:rFonts w:ascii="Times New Roman" w:eastAsia="仿宋_GB2312" w:hAnsi="Times New Roman" w:cs="Times New Roman" w:hint="eastAsia"/>
          <w:kern w:val="2"/>
          <w:sz w:val="32"/>
          <w:szCs w:val="24"/>
        </w:rPr>
        <w:t>。</w:t>
      </w:r>
      <w:r w:rsidRPr="00145F91">
        <w:rPr>
          <w:rFonts w:ascii="Times New Roman" w:eastAsia="仿宋_GB2312" w:hAnsi="Times New Roman" w:cs="Times New Roman" w:hint="eastAsia"/>
          <w:kern w:val="2"/>
          <w:sz w:val="32"/>
          <w:szCs w:val="24"/>
        </w:rPr>
        <w:t>连续三年考核结果为优秀的，可作为水预算管理典型予以推广，其考核结果可作为后续水预算额度调整、相关金融服务评价及差异化监管的重要参考</w:t>
      </w:r>
      <w:r w:rsidR="006274D5">
        <w:rPr>
          <w:rFonts w:ascii="Times New Roman" w:eastAsia="仿宋_GB2312" w:hAnsi="Times New Roman" w:cs="Times New Roman" w:hint="eastAsia"/>
          <w:kern w:val="2"/>
          <w:sz w:val="32"/>
          <w:szCs w:val="24"/>
        </w:rPr>
        <w:t>。</w:t>
      </w:r>
    </w:p>
    <w:p w14:paraId="4F658A92" w14:textId="3505E99B"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（二）对考核结果为良好的，保持常态化监管，并针对薄弱环节加强指导，持续提升水预算管理水平</w:t>
      </w:r>
      <w:r w:rsidR="006274D5">
        <w:rPr>
          <w:rFonts w:ascii="Times New Roman" w:eastAsia="仿宋_GB2312" w:hAnsi="Times New Roman" w:cs="Times New Roman" w:hint="eastAsia"/>
          <w:kern w:val="2"/>
          <w:sz w:val="32"/>
          <w:szCs w:val="24"/>
        </w:rPr>
        <w:t>。</w:t>
      </w:r>
    </w:p>
    <w:p w14:paraId="0581D58A" w14:textId="27787C5C"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（三）对考核结果为合格但存在薄弱环节的，区水务局应当针对有关问题加强业务指导和跟踪管理，督促持续改进</w:t>
      </w:r>
      <w:r w:rsidR="006274D5">
        <w:rPr>
          <w:rFonts w:ascii="Times New Roman" w:eastAsia="仿宋_GB2312" w:hAnsi="Times New Roman" w:cs="Times New Roman" w:hint="eastAsia"/>
          <w:kern w:val="2"/>
          <w:sz w:val="32"/>
          <w:szCs w:val="24"/>
        </w:rPr>
        <w:t>。</w:t>
      </w:r>
    </w:p>
    <w:p w14:paraId="60E9C215" w14:textId="58922342"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（四）对考核结果为不合格的，纳入下一年度重点监管范围，加大监督检查和跟踪核验力度，并督促限期整改</w:t>
      </w:r>
      <w:r w:rsidR="006274D5">
        <w:rPr>
          <w:rFonts w:ascii="Times New Roman" w:eastAsia="仿宋_GB2312" w:hAnsi="Times New Roman" w:cs="Times New Roman" w:hint="eastAsia"/>
          <w:kern w:val="2"/>
          <w:sz w:val="32"/>
          <w:szCs w:val="24"/>
        </w:rPr>
        <w:t>。</w:t>
      </w:r>
    </w:p>
    <w:p w14:paraId="02C78D41"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（五）考核结果及整改情况应当作为后续年度水预算编制、预算调整审核、监督管理以及相关服务评价的重要参考。</w:t>
      </w:r>
    </w:p>
    <w:p w14:paraId="3C82A020" w14:textId="66E0467E" w:rsidR="0027572B" w:rsidRPr="00145F91" w:rsidRDefault="006813A1">
      <w:pPr>
        <w:widowControl/>
        <w:ind w:firstLineChars="200" w:firstLine="640"/>
        <w:outlineLvl w:val="1"/>
        <w:rPr>
          <w:rFonts w:ascii="Times New Roman" w:eastAsia="仿宋_GB2312" w:hAnsi="Times New Roman" w:cs="Times New Roman"/>
          <w:kern w:val="2"/>
          <w:sz w:val="32"/>
          <w:szCs w:val="24"/>
        </w:rPr>
      </w:pPr>
      <w:r w:rsidRPr="00145F91">
        <w:rPr>
          <w:rFonts w:ascii="黑体" w:eastAsia="黑体" w:hAnsi="黑体" w:cs="黑体" w:hint="eastAsia"/>
          <w:kern w:val="2"/>
          <w:sz w:val="32"/>
          <w:szCs w:val="32"/>
        </w:rPr>
        <w:t>第十九条【整改闭环】</w:t>
      </w:r>
      <w:r w:rsidR="00535791" w:rsidRPr="00145F91">
        <w:rPr>
          <w:rFonts w:ascii="Times New Roman" w:eastAsia="仿宋_GB2312" w:hAnsi="Times New Roman" w:cs="Times New Roman" w:hint="eastAsia"/>
          <w:kern w:val="2"/>
          <w:sz w:val="32"/>
          <w:szCs w:val="24"/>
        </w:rPr>
        <w:t>对考核发现的问题，应当形成问题清单，明确整改期限。有关</w:t>
      </w:r>
      <w:r w:rsidR="00E30D84" w:rsidRPr="00145F91">
        <w:rPr>
          <w:rFonts w:ascii="Times New Roman" w:eastAsia="仿宋_GB2312" w:hAnsi="Times New Roman" w:cs="Times New Roman" w:hint="eastAsia"/>
          <w:kern w:val="2"/>
          <w:sz w:val="32"/>
          <w:szCs w:val="24"/>
        </w:rPr>
        <w:t>街道（乡镇）</w:t>
      </w:r>
      <w:r w:rsidR="00535791" w:rsidRPr="00145F91">
        <w:rPr>
          <w:rFonts w:ascii="Times New Roman" w:eastAsia="仿宋_GB2312" w:hAnsi="Times New Roman" w:cs="Times New Roman" w:hint="eastAsia"/>
          <w:kern w:val="2"/>
          <w:sz w:val="32"/>
          <w:szCs w:val="24"/>
        </w:rPr>
        <w:t>和规模以上用水户应当按照要求完成整改，并及时反馈整改情况</w:t>
      </w:r>
      <w:r w:rsidRPr="00145F91">
        <w:rPr>
          <w:rFonts w:ascii="Times New Roman" w:eastAsia="仿宋_GB2312" w:hAnsi="Times New Roman" w:cs="Times New Roman" w:hint="eastAsia"/>
          <w:kern w:val="2"/>
          <w:sz w:val="32"/>
          <w:szCs w:val="24"/>
        </w:rPr>
        <w:t>。</w:t>
      </w:r>
    </w:p>
    <w:p w14:paraId="7A45B73A" w14:textId="4C9B4DF5" w:rsidR="0027572B" w:rsidRPr="00145F91" w:rsidRDefault="0053579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符合整改要求的，予以销号；未按期整改或者整改不到位的，继续督促整改，纳入重点监管范围，并将整改落实情</w:t>
      </w:r>
      <w:r w:rsidRPr="00145F91">
        <w:rPr>
          <w:rFonts w:ascii="Times New Roman" w:eastAsia="仿宋_GB2312" w:hAnsi="Times New Roman" w:cs="Times New Roman" w:hint="eastAsia"/>
          <w:kern w:val="2"/>
          <w:sz w:val="32"/>
          <w:szCs w:val="24"/>
        </w:rPr>
        <w:lastRenderedPageBreak/>
        <w:t>况作为下一年度水预算管理考核和监督管理的重要参考</w:t>
      </w:r>
      <w:r w:rsidR="006813A1" w:rsidRPr="00145F91">
        <w:rPr>
          <w:rFonts w:ascii="Times New Roman" w:eastAsia="仿宋_GB2312" w:hAnsi="Times New Roman" w:cs="Times New Roman" w:hint="eastAsia"/>
          <w:kern w:val="2"/>
          <w:sz w:val="32"/>
          <w:szCs w:val="24"/>
        </w:rPr>
        <w:t>。</w:t>
      </w:r>
    </w:p>
    <w:p w14:paraId="5F93277A" w14:textId="77777777" w:rsidR="0027572B" w:rsidRPr="00145F91" w:rsidRDefault="006813A1">
      <w:pPr>
        <w:ind w:firstLineChars="200" w:firstLine="640"/>
        <w:rPr>
          <w:rFonts w:ascii="Times New Roman" w:eastAsia="仿宋_GB2312" w:hAnsi="Times New Roman" w:cs="Times New Roman"/>
          <w:kern w:val="2"/>
          <w:sz w:val="32"/>
          <w:szCs w:val="24"/>
        </w:rPr>
      </w:pPr>
      <w:r w:rsidRPr="00145F91">
        <w:rPr>
          <w:rFonts w:ascii="Times New Roman" w:eastAsia="仿宋_GB2312" w:hAnsi="Times New Roman" w:cs="Times New Roman" w:hint="eastAsia"/>
          <w:kern w:val="2"/>
          <w:sz w:val="32"/>
          <w:szCs w:val="24"/>
        </w:rPr>
        <w:t>对连续整改不到位或者同类问题反复发生的，应当加强监督检查，并作为后续预算调整审核和水预算监管的重要依据。</w:t>
      </w:r>
    </w:p>
    <w:p w14:paraId="2B5E5374" w14:textId="77777777" w:rsidR="0027572B" w:rsidRPr="00145F91" w:rsidRDefault="006813A1">
      <w:pPr>
        <w:numPr>
          <w:ilvl w:val="255"/>
          <w:numId w:val="0"/>
        </w:numPr>
        <w:spacing w:beforeLines="50" w:before="156" w:afterLines="50" w:after="156"/>
        <w:jc w:val="center"/>
        <w:outlineLvl w:val="0"/>
        <w:rPr>
          <w:rFonts w:ascii="Times New Roman" w:eastAsia="黑体" w:hAnsi="Times New Roman"/>
          <w:kern w:val="2"/>
          <w:sz w:val="32"/>
          <w:szCs w:val="24"/>
        </w:rPr>
      </w:pPr>
      <w:r w:rsidRPr="00145F91">
        <w:rPr>
          <w:rFonts w:ascii="Times New Roman" w:eastAsia="黑体" w:hAnsi="Times New Roman" w:hint="eastAsia"/>
          <w:kern w:val="2"/>
          <w:sz w:val="32"/>
          <w:szCs w:val="24"/>
        </w:rPr>
        <w:t>第七章</w:t>
      </w:r>
      <w:r w:rsidRPr="00145F91">
        <w:rPr>
          <w:rFonts w:ascii="Times New Roman" w:eastAsia="黑体" w:hAnsi="Times New Roman" w:hint="eastAsia"/>
          <w:kern w:val="2"/>
          <w:sz w:val="32"/>
          <w:szCs w:val="24"/>
        </w:rPr>
        <w:t xml:space="preserve"> </w:t>
      </w:r>
      <w:r w:rsidRPr="00145F91">
        <w:rPr>
          <w:rFonts w:ascii="Times New Roman" w:eastAsia="黑体" w:hAnsi="Times New Roman" w:hint="eastAsia"/>
          <w:kern w:val="2"/>
          <w:sz w:val="32"/>
          <w:szCs w:val="24"/>
        </w:rPr>
        <w:t>附则</w:t>
      </w:r>
    </w:p>
    <w:p w14:paraId="5CB464B4" w14:textId="77777777" w:rsidR="0027572B" w:rsidRPr="00145F91" w:rsidRDefault="006813A1">
      <w:pPr>
        <w:widowControl/>
        <w:ind w:firstLineChars="200" w:firstLine="640"/>
        <w:outlineLvl w:val="1"/>
        <w:rPr>
          <w:rFonts w:ascii="Times New Roman" w:eastAsia="仿宋_GB2312" w:hAnsi="Times New Roman" w:cs="Times New Roman"/>
          <w:kern w:val="2"/>
          <w:sz w:val="32"/>
          <w:szCs w:val="24"/>
        </w:rPr>
      </w:pPr>
      <w:r w:rsidRPr="00145F91">
        <w:rPr>
          <w:rFonts w:ascii="黑体" w:eastAsia="黑体" w:hAnsi="黑体" w:cs="黑体" w:hint="eastAsia"/>
          <w:kern w:val="2"/>
          <w:sz w:val="32"/>
          <w:szCs w:val="32"/>
        </w:rPr>
        <w:t>第二十条【解释部门】</w:t>
      </w:r>
      <w:r w:rsidRPr="00145F91">
        <w:rPr>
          <w:rFonts w:ascii="Times New Roman" w:eastAsia="仿宋_GB2312" w:hAnsi="Times New Roman" w:cs="Times New Roman" w:hint="eastAsia"/>
          <w:kern w:val="2"/>
          <w:sz w:val="32"/>
          <w:szCs w:val="24"/>
        </w:rPr>
        <w:t>本细则由通州区水务局负责解释。</w:t>
      </w:r>
    </w:p>
    <w:p w14:paraId="0F8825E2" w14:textId="77777777" w:rsidR="0027572B" w:rsidRPr="00145F91" w:rsidRDefault="006813A1">
      <w:pPr>
        <w:widowControl/>
        <w:ind w:firstLineChars="200" w:firstLine="640"/>
        <w:outlineLvl w:val="1"/>
        <w:rPr>
          <w:rFonts w:ascii="Times New Roman" w:eastAsia="仿宋_GB2312" w:hAnsi="Times New Roman" w:cs="Times New Roman"/>
          <w:kern w:val="2"/>
          <w:sz w:val="32"/>
          <w:szCs w:val="24"/>
        </w:rPr>
        <w:sectPr w:rsidR="0027572B" w:rsidRPr="00145F91">
          <w:footerReference w:type="default" r:id="rId9"/>
          <w:pgSz w:w="11906" w:h="16838"/>
          <w:pgMar w:top="1440" w:right="1800" w:bottom="1440" w:left="1800" w:header="851" w:footer="992" w:gutter="0"/>
          <w:pgNumType w:start="1"/>
          <w:cols w:space="425"/>
          <w:docGrid w:type="lines" w:linePitch="312"/>
        </w:sectPr>
      </w:pPr>
      <w:r w:rsidRPr="00145F91">
        <w:rPr>
          <w:rFonts w:ascii="黑体" w:eastAsia="黑体" w:hAnsi="黑体" w:cs="黑体" w:hint="eastAsia"/>
          <w:kern w:val="2"/>
          <w:sz w:val="32"/>
          <w:szCs w:val="32"/>
        </w:rPr>
        <w:t>第二十一条【施行日期】</w:t>
      </w:r>
      <w:r w:rsidRPr="00145F91">
        <w:rPr>
          <w:rFonts w:ascii="Times New Roman" w:eastAsia="仿宋_GB2312" w:hAnsi="Times New Roman" w:cs="Times New Roman" w:hint="eastAsia"/>
          <w:kern w:val="2"/>
          <w:sz w:val="32"/>
          <w:szCs w:val="24"/>
        </w:rPr>
        <w:t>本细则自</w:t>
      </w:r>
      <w:r w:rsidRPr="00145F91">
        <w:rPr>
          <w:rFonts w:ascii="Times New Roman" w:eastAsia="仿宋_GB2312" w:hAnsi="Times New Roman" w:cs="Times New Roman" w:hint="eastAsia"/>
          <w:kern w:val="2"/>
          <w:sz w:val="32"/>
          <w:szCs w:val="24"/>
        </w:rPr>
        <w:t>2026</w:t>
      </w:r>
      <w:r w:rsidRPr="00145F91">
        <w:rPr>
          <w:rFonts w:ascii="Times New Roman" w:eastAsia="仿宋_GB2312" w:hAnsi="Times New Roman" w:cs="Times New Roman" w:hint="eastAsia"/>
          <w:kern w:val="2"/>
          <w:sz w:val="32"/>
          <w:szCs w:val="24"/>
        </w:rPr>
        <w:t>年</w:t>
      </w:r>
      <w:r w:rsidRPr="00145F91">
        <w:rPr>
          <w:rFonts w:ascii="Times New Roman" w:eastAsia="仿宋_GB2312" w:hAnsi="Times New Roman" w:cs="Times New Roman" w:hint="eastAsia"/>
          <w:kern w:val="2"/>
          <w:sz w:val="32"/>
          <w:szCs w:val="24"/>
        </w:rPr>
        <w:t>*</w:t>
      </w:r>
      <w:r w:rsidRPr="00145F91">
        <w:rPr>
          <w:rFonts w:ascii="Times New Roman" w:eastAsia="仿宋_GB2312" w:hAnsi="Times New Roman" w:cs="Times New Roman" w:hint="eastAsia"/>
          <w:kern w:val="2"/>
          <w:sz w:val="32"/>
          <w:szCs w:val="24"/>
        </w:rPr>
        <w:t>月</w:t>
      </w:r>
      <w:r w:rsidRPr="00145F91">
        <w:rPr>
          <w:rFonts w:ascii="Times New Roman" w:eastAsia="仿宋_GB2312" w:hAnsi="Times New Roman" w:cs="Times New Roman" w:hint="eastAsia"/>
          <w:kern w:val="2"/>
          <w:sz w:val="32"/>
          <w:szCs w:val="24"/>
        </w:rPr>
        <w:t>*</w:t>
      </w:r>
      <w:r w:rsidRPr="00145F91">
        <w:rPr>
          <w:rFonts w:ascii="Times New Roman" w:eastAsia="仿宋_GB2312" w:hAnsi="Times New Roman" w:cs="Times New Roman" w:hint="eastAsia"/>
          <w:kern w:val="2"/>
          <w:sz w:val="32"/>
          <w:szCs w:val="24"/>
        </w:rPr>
        <w:t>日起施行。</w:t>
      </w:r>
    </w:p>
    <w:p w14:paraId="7522166E" w14:textId="77777777" w:rsidR="0027572B" w:rsidRPr="00145F91" w:rsidRDefault="006813A1">
      <w:pPr>
        <w:numPr>
          <w:ilvl w:val="255"/>
          <w:numId w:val="0"/>
        </w:numPr>
        <w:spacing w:beforeLines="50" w:before="156" w:afterLines="50" w:after="156"/>
        <w:jc w:val="left"/>
        <w:outlineLvl w:val="0"/>
        <w:rPr>
          <w:rFonts w:ascii="Times New Roman" w:eastAsia="黑体" w:hAnsi="Times New Roman"/>
          <w:kern w:val="2"/>
          <w:sz w:val="32"/>
          <w:szCs w:val="24"/>
        </w:rPr>
      </w:pPr>
      <w:r w:rsidRPr="00145F91">
        <w:rPr>
          <w:rFonts w:ascii="Times New Roman" w:eastAsia="黑体" w:hAnsi="Times New Roman" w:hint="eastAsia"/>
          <w:kern w:val="2"/>
          <w:sz w:val="32"/>
          <w:szCs w:val="24"/>
        </w:rPr>
        <w:lastRenderedPageBreak/>
        <w:t>附件</w:t>
      </w:r>
    </w:p>
    <w:p w14:paraId="37C3772B" w14:textId="1CE46472" w:rsidR="0027572B" w:rsidRPr="00145F91" w:rsidRDefault="006813A1">
      <w:pPr>
        <w:widowControl/>
        <w:ind w:firstLineChars="200" w:firstLine="480"/>
        <w:jc w:val="center"/>
        <w:outlineLvl w:val="1"/>
        <w:rPr>
          <w:rFonts w:ascii="黑体" w:eastAsia="黑体" w:hAnsi="黑体" w:cs="黑体"/>
          <w:kern w:val="2"/>
          <w:sz w:val="24"/>
          <w:szCs w:val="24"/>
        </w:rPr>
      </w:pPr>
      <w:r w:rsidRPr="00145F91">
        <w:rPr>
          <w:rFonts w:ascii="黑体" w:eastAsia="黑体" w:hAnsi="黑体" w:cs="黑体" w:hint="eastAsia"/>
          <w:kern w:val="2"/>
          <w:sz w:val="24"/>
          <w:szCs w:val="24"/>
        </w:rPr>
        <w:t>表1 通州区</w:t>
      </w:r>
      <w:r w:rsidR="00E30D84" w:rsidRPr="00145F91">
        <w:rPr>
          <w:rFonts w:ascii="黑体" w:eastAsia="黑体" w:hAnsi="黑体" w:cs="黑体" w:hint="eastAsia"/>
          <w:kern w:val="2"/>
          <w:sz w:val="24"/>
          <w:szCs w:val="24"/>
        </w:rPr>
        <w:t>街道（乡镇）</w:t>
      </w:r>
      <w:r w:rsidRPr="00145F91">
        <w:rPr>
          <w:rFonts w:ascii="黑体" w:eastAsia="黑体" w:hAnsi="黑体" w:cs="黑体" w:hint="eastAsia"/>
          <w:kern w:val="2"/>
          <w:sz w:val="24"/>
          <w:szCs w:val="24"/>
        </w:rPr>
        <w:t>水预算管理考核指标及评分标准</w:t>
      </w:r>
    </w:p>
    <w:tbl>
      <w:tblPr>
        <w:tblStyle w:val="af"/>
        <w:tblW w:w="12988" w:type="dxa"/>
        <w:jc w:val="center"/>
        <w:tblLayout w:type="fixed"/>
        <w:tblLook w:val="04A0" w:firstRow="1" w:lastRow="0" w:firstColumn="1" w:lastColumn="0" w:noHBand="0" w:noVBand="1"/>
      </w:tblPr>
      <w:tblGrid>
        <w:gridCol w:w="1101"/>
        <w:gridCol w:w="1331"/>
        <w:gridCol w:w="4117"/>
        <w:gridCol w:w="1653"/>
        <w:gridCol w:w="4786"/>
      </w:tblGrid>
      <w:tr w:rsidR="00145F91" w:rsidRPr="00145F91" w14:paraId="0CFC919F" w14:textId="77777777">
        <w:trPr>
          <w:trHeight w:val="378"/>
          <w:jc w:val="center"/>
        </w:trPr>
        <w:tc>
          <w:tcPr>
            <w:tcW w:w="1101" w:type="dxa"/>
            <w:vAlign w:val="center"/>
          </w:tcPr>
          <w:p w14:paraId="60BF742D" w14:textId="77777777" w:rsidR="0027572B" w:rsidRPr="00145F91" w:rsidRDefault="006813A1">
            <w:pPr>
              <w:jc w:val="center"/>
              <w:rPr>
                <w:rFonts w:ascii="Times New Roman" w:eastAsia="仿宋_GB2312" w:hAnsi="Times New Roman" w:cs="Times New Roman"/>
                <w:b/>
                <w:bCs/>
                <w:sz w:val="24"/>
                <w:szCs w:val="24"/>
              </w:rPr>
            </w:pPr>
            <w:r w:rsidRPr="00145F91">
              <w:rPr>
                <w:rFonts w:ascii="Times New Roman" w:eastAsia="仿宋_GB2312" w:hAnsi="Times New Roman" w:cs="Times New Roman"/>
                <w:b/>
                <w:bCs/>
                <w:sz w:val="24"/>
                <w:szCs w:val="24"/>
              </w:rPr>
              <w:t>一级</w:t>
            </w:r>
          </w:p>
          <w:p w14:paraId="2BD8CE19" w14:textId="77777777" w:rsidR="0027572B" w:rsidRPr="00145F91" w:rsidRDefault="006813A1">
            <w:pPr>
              <w:jc w:val="center"/>
              <w:rPr>
                <w:rFonts w:ascii="Times New Roman" w:eastAsia="仿宋_GB2312" w:hAnsi="Times New Roman" w:cs="Times New Roman"/>
                <w:b/>
                <w:bCs/>
                <w:sz w:val="24"/>
                <w:szCs w:val="24"/>
              </w:rPr>
            </w:pPr>
            <w:r w:rsidRPr="00145F91">
              <w:rPr>
                <w:rFonts w:ascii="Times New Roman" w:eastAsia="仿宋_GB2312" w:hAnsi="Times New Roman" w:cs="Times New Roman"/>
                <w:b/>
                <w:bCs/>
                <w:sz w:val="24"/>
                <w:szCs w:val="24"/>
              </w:rPr>
              <w:t>指标</w:t>
            </w:r>
          </w:p>
        </w:tc>
        <w:tc>
          <w:tcPr>
            <w:tcW w:w="1331" w:type="dxa"/>
            <w:vAlign w:val="center"/>
          </w:tcPr>
          <w:p w14:paraId="37675034" w14:textId="77777777" w:rsidR="0027572B" w:rsidRPr="00145F91" w:rsidRDefault="006813A1">
            <w:pPr>
              <w:jc w:val="center"/>
              <w:rPr>
                <w:rFonts w:ascii="Times New Roman" w:eastAsia="仿宋_GB2312" w:hAnsi="Times New Roman" w:cs="Times New Roman"/>
                <w:b/>
                <w:bCs/>
                <w:sz w:val="24"/>
                <w:szCs w:val="24"/>
              </w:rPr>
            </w:pPr>
            <w:r w:rsidRPr="00145F91">
              <w:rPr>
                <w:rFonts w:ascii="Times New Roman" w:eastAsia="仿宋_GB2312" w:hAnsi="Times New Roman" w:cs="Times New Roman"/>
                <w:b/>
                <w:bCs/>
                <w:sz w:val="24"/>
                <w:szCs w:val="24"/>
              </w:rPr>
              <w:t>二级</w:t>
            </w:r>
          </w:p>
          <w:p w14:paraId="117C9A6F" w14:textId="77777777" w:rsidR="0027572B" w:rsidRPr="00145F91" w:rsidRDefault="006813A1">
            <w:pPr>
              <w:jc w:val="center"/>
              <w:rPr>
                <w:rFonts w:ascii="Times New Roman" w:eastAsia="仿宋_GB2312" w:hAnsi="Times New Roman" w:cs="Times New Roman"/>
                <w:b/>
                <w:bCs/>
                <w:sz w:val="24"/>
                <w:szCs w:val="24"/>
              </w:rPr>
            </w:pPr>
            <w:r w:rsidRPr="00145F91">
              <w:rPr>
                <w:rFonts w:ascii="Times New Roman" w:eastAsia="仿宋_GB2312" w:hAnsi="Times New Roman" w:cs="Times New Roman"/>
                <w:b/>
                <w:bCs/>
                <w:sz w:val="24"/>
                <w:szCs w:val="24"/>
              </w:rPr>
              <w:t>指标</w:t>
            </w:r>
          </w:p>
        </w:tc>
        <w:tc>
          <w:tcPr>
            <w:tcW w:w="4117" w:type="dxa"/>
            <w:vAlign w:val="center"/>
          </w:tcPr>
          <w:p w14:paraId="743D48FF" w14:textId="77777777" w:rsidR="0027572B" w:rsidRPr="00145F91" w:rsidRDefault="006813A1">
            <w:pPr>
              <w:jc w:val="center"/>
              <w:rPr>
                <w:rFonts w:ascii="Times New Roman" w:eastAsia="仿宋_GB2312" w:hAnsi="Times New Roman" w:cs="Times New Roman"/>
                <w:b/>
                <w:bCs/>
                <w:sz w:val="24"/>
                <w:szCs w:val="24"/>
              </w:rPr>
            </w:pPr>
            <w:r w:rsidRPr="00145F91">
              <w:rPr>
                <w:rFonts w:ascii="Times New Roman" w:eastAsia="仿宋_GB2312" w:hAnsi="Times New Roman" w:cs="Times New Roman"/>
                <w:b/>
                <w:bCs/>
                <w:sz w:val="24"/>
                <w:szCs w:val="24"/>
              </w:rPr>
              <w:t>考核内容</w:t>
            </w:r>
          </w:p>
        </w:tc>
        <w:tc>
          <w:tcPr>
            <w:tcW w:w="1653" w:type="dxa"/>
            <w:vAlign w:val="center"/>
          </w:tcPr>
          <w:p w14:paraId="6E265313" w14:textId="77777777" w:rsidR="0027572B" w:rsidRPr="00145F91" w:rsidRDefault="006813A1">
            <w:pPr>
              <w:jc w:val="center"/>
              <w:rPr>
                <w:rFonts w:ascii="Times New Roman" w:eastAsia="仿宋_GB2312" w:hAnsi="Times New Roman" w:cs="Times New Roman"/>
                <w:b/>
                <w:bCs/>
                <w:sz w:val="24"/>
                <w:szCs w:val="24"/>
              </w:rPr>
            </w:pPr>
            <w:r w:rsidRPr="00145F91">
              <w:rPr>
                <w:rFonts w:ascii="Times New Roman" w:eastAsia="仿宋_GB2312" w:hAnsi="Times New Roman" w:cs="Times New Roman"/>
                <w:b/>
                <w:bCs/>
                <w:sz w:val="24"/>
                <w:szCs w:val="24"/>
              </w:rPr>
              <w:t>数据</w:t>
            </w:r>
          </w:p>
          <w:p w14:paraId="4F4DE43B" w14:textId="77777777" w:rsidR="0027572B" w:rsidRPr="00145F91" w:rsidRDefault="006813A1">
            <w:pPr>
              <w:jc w:val="center"/>
              <w:rPr>
                <w:rFonts w:ascii="Times New Roman" w:eastAsia="仿宋_GB2312" w:hAnsi="Times New Roman" w:cs="Times New Roman"/>
                <w:b/>
                <w:bCs/>
                <w:sz w:val="24"/>
                <w:szCs w:val="24"/>
              </w:rPr>
            </w:pPr>
            <w:r w:rsidRPr="00145F91">
              <w:rPr>
                <w:rFonts w:ascii="Times New Roman" w:eastAsia="仿宋_GB2312" w:hAnsi="Times New Roman" w:cs="Times New Roman"/>
                <w:b/>
                <w:bCs/>
                <w:sz w:val="24"/>
                <w:szCs w:val="24"/>
              </w:rPr>
              <w:t>来源</w:t>
            </w:r>
          </w:p>
        </w:tc>
        <w:tc>
          <w:tcPr>
            <w:tcW w:w="4786" w:type="dxa"/>
            <w:vAlign w:val="center"/>
          </w:tcPr>
          <w:p w14:paraId="7A398DA9" w14:textId="77777777" w:rsidR="0027572B" w:rsidRPr="00145F91" w:rsidRDefault="006813A1">
            <w:pPr>
              <w:jc w:val="center"/>
              <w:rPr>
                <w:rFonts w:ascii="Times New Roman" w:eastAsia="仿宋_GB2312" w:hAnsi="Times New Roman" w:cs="Times New Roman"/>
                <w:b/>
                <w:bCs/>
                <w:sz w:val="24"/>
                <w:szCs w:val="24"/>
              </w:rPr>
            </w:pPr>
            <w:r w:rsidRPr="00145F91">
              <w:rPr>
                <w:rFonts w:ascii="Times New Roman" w:eastAsia="仿宋_GB2312" w:hAnsi="Times New Roman" w:cs="Times New Roman"/>
                <w:b/>
                <w:bCs/>
                <w:sz w:val="24"/>
                <w:szCs w:val="24"/>
              </w:rPr>
              <w:t>扣分标准</w:t>
            </w:r>
          </w:p>
        </w:tc>
      </w:tr>
      <w:tr w:rsidR="00145F91" w:rsidRPr="00145F91" w14:paraId="6170E359" w14:textId="77777777">
        <w:trPr>
          <w:trHeight w:val="811"/>
          <w:jc w:val="center"/>
        </w:trPr>
        <w:tc>
          <w:tcPr>
            <w:tcW w:w="1101" w:type="dxa"/>
            <w:vMerge w:val="restart"/>
            <w:vAlign w:val="center"/>
          </w:tcPr>
          <w:p w14:paraId="506B32BD"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一、预算编制</w:t>
            </w:r>
          </w:p>
        </w:tc>
        <w:tc>
          <w:tcPr>
            <w:tcW w:w="1331" w:type="dxa"/>
            <w:vAlign w:val="center"/>
          </w:tcPr>
          <w:p w14:paraId="3B865C6B"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1.</w:t>
            </w:r>
            <w:r w:rsidRPr="00145F91">
              <w:rPr>
                <w:rFonts w:ascii="Times New Roman" w:eastAsia="仿宋_GB2312" w:hAnsi="Times New Roman" w:cs="Times New Roman"/>
                <w:sz w:val="24"/>
                <w:szCs w:val="24"/>
              </w:rPr>
              <w:t>预算编制及时性</w:t>
            </w:r>
          </w:p>
        </w:tc>
        <w:tc>
          <w:tcPr>
            <w:tcW w:w="4117" w:type="dxa"/>
            <w:vAlign w:val="center"/>
          </w:tcPr>
          <w:p w14:paraId="2C9453F5"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按规定时限完成年度水预算编制、汇总和报送</w:t>
            </w:r>
          </w:p>
        </w:tc>
        <w:tc>
          <w:tcPr>
            <w:tcW w:w="1653" w:type="dxa"/>
            <w:vAlign w:val="center"/>
          </w:tcPr>
          <w:p w14:paraId="5165A4BC"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水预算管理系统</w:t>
            </w:r>
          </w:p>
        </w:tc>
        <w:tc>
          <w:tcPr>
            <w:tcW w:w="4786" w:type="dxa"/>
            <w:vAlign w:val="center"/>
          </w:tcPr>
          <w:p w14:paraId="436DAC1E"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未按规定时限完成年度水预算编制、汇总或报送的，扣</w:t>
            </w:r>
            <w:r w:rsidRPr="00145F91">
              <w:rPr>
                <w:rFonts w:ascii="Times New Roman" w:eastAsia="仿宋_GB2312" w:hAnsi="Times New Roman" w:cs="Times New Roman"/>
                <w:sz w:val="24"/>
                <w:szCs w:val="24"/>
              </w:rPr>
              <w:t>5</w:t>
            </w:r>
            <w:r w:rsidRPr="00145F91">
              <w:rPr>
                <w:rFonts w:ascii="Times New Roman" w:eastAsia="仿宋_GB2312" w:hAnsi="Times New Roman" w:cs="Times New Roman"/>
                <w:sz w:val="24"/>
                <w:szCs w:val="24"/>
              </w:rPr>
              <w:t>分。最高扣</w:t>
            </w:r>
            <w:r w:rsidRPr="00145F91">
              <w:rPr>
                <w:rFonts w:ascii="Times New Roman" w:eastAsia="仿宋_GB2312" w:hAnsi="Times New Roman" w:cs="Times New Roman"/>
                <w:sz w:val="24"/>
                <w:szCs w:val="24"/>
              </w:rPr>
              <w:t>5</w:t>
            </w:r>
            <w:r w:rsidRPr="00145F91">
              <w:rPr>
                <w:rFonts w:ascii="Times New Roman" w:eastAsia="仿宋_GB2312" w:hAnsi="Times New Roman" w:cs="Times New Roman"/>
                <w:sz w:val="24"/>
                <w:szCs w:val="24"/>
              </w:rPr>
              <w:t>分</w:t>
            </w:r>
          </w:p>
        </w:tc>
      </w:tr>
      <w:tr w:rsidR="00145F91" w:rsidRPr="00145F91" w14:paraId="3FB0BCD2" w14:textId="77777777">
        <w:trPr>
          <w:trHeight w:val="1569"/>
          <w:jc w:val="center"/>
        </w:trPr>
        <w:tc>
          <w:tcPr>
            <w:tcW w:w="1101" w:type="dxa"/>
            <w:vMerge/>
            <w:vAlign w:val="center"/>
          </w:tcPr>
          <w:p w14:paraId="42CEAF1D" w14:textId="77777777" w:rsidR="0027572B" w:rsidRPr="00145F91" w:rsidRDefault="0027572B">
            <w:pPr>
              <w:rPr>
                <w:rFonts w:ascii="Times New Roman" w:eastAsia="仿宋_GB2312" w:hAnsi="Times New Roman" w:cs="Times New Roman"/>
                <w:sz w:val="24"/>
                <w:szCs w:val="24"/>
              </w:rPr>
            </w:pPr>
          </w:p>
        </w:tc>
        <w:tc>
          <w:tcPr>
            <w:tcW w:w="1331" w:type="dxa"/>
            <w:vAlign w:val="center"/>
          </w:tcPr>
          <w:p w14:paraId="0E20C6F3"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2.</w:t>
            </w:r>
            <w:r w:rsidRPr="00145F91">
              <w:rPr>
                <w:rFonts w:ascii="Times New Roman" w:eastAsia="仿宋_GB2312" w:hAnsi="Times New Roman" w:cs="Times New Roman"/>
                <w:sz w:val="24"/>
                <w:szCs w:val="24"/>
              </w:rPr>
              <w:t>年初预算偏差率</w:t>
            </w:r>
          </w:p>
        </w:tc>
        <w:tc>
          <w:tcPr>
            <w:tcW w:w="4117" w:type="dxa"/>
            <w:vAlign w:val="center"/>
          </w:tcPr>
          <w:p w14:paraId="1A7D22D5" w14:textId="77FB035A" w:rsidR="0027572B" w:rsidRPr="00081636"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年度实际用水量与年初水预算额度的偏离程度，反映年初预算编制的合理性和准确性</w:t>
            </w:r>
            <w:r w:rsidR="00081636">
              <w:rPr>
                <w:rFonts w:ascii="Times New Roman" w:eastAsia="仿宋_GB2312" w:hAnsi="Times New Roman" w:cs="Times New Roman" w:hint="eastAsia"/>
                <w:sz w:val="24"/>
                <w:szCs w:val="24"/>
              </w:rPr>
              <w:t>（（</w:t>
            </w:r>
            <w:r w:rsidRPr="00145F91">
              <w:rPr>
                <w:rFonts w:ascii="Times New Roman" w:eastAsia="仿宋_GB2312" w:hAnsi="Times New Roman" w:cs="Times New Roman"/>
                <w:sz w:val="24"/>
                <w:szCs w:val="24"/>
              </w:rPr>
              <w:t>年度实际用水量</w:t>
            </w:r>
            <w:r w:rsidR="00511680">
              <w:t>－</w:t>
            </w:r>
            <w:r w:rsidRPr="00145F91">
              <w:rPr>
                <w:rFonts w:ascii="Times New Roman" w:eastAsia="仿宋_GB2312" w:hAnsi="Times New Roman" w:cs="Times New Roman"/>
                <w:sz w:val="24"/>
                <w:szCs w:val="24"/>
              </w:rPr>
              <w:t>年初水预算额度</w:t>
            </w:r>
            <w:r w:rsidR="00081636">
              <w:rPr>
                <w:rFonts w:ascii="Times New Roman" w:eastAsia="仿宋_GB2312" w:hAnsi="Times New Roman" w:cs="Times New Roman" w:hint="eastAsia"/>
                <w:sz w:val="24"/>
                <w:szCs w:val="24"/>
              </w:rPr>
              <w:t>）</w:t>
            </w:r>
            <w:r w:rsidR="006274D5">
              <w:t>÷</w:t>
            </w:r>
            <w:r w:rsidRPr="00145F91">
              <w:rPr>
                <w:rFonts w:ascii="Times New Roman" w:eastAsia="仿宋_GB2312" w:hAnsi="Times New Roman" w:cs="Times New Roman"/>
                <w:sz w:val="24"/>
                <w:szCs w:val="24"/>
              </w:rPr>
              <w:t>年初水预算额度</w:t>
            </w:r>
            <w:r w:rsidRPr="00145F91">
              <w:rPr>
                <w:rFonts w:ascii="Times New Roman" w:eastAsia="仿宋_GB2312" w:hAnsi="Times New Roman" w:cs="Times New Roman"/>
                <w:sz w:val="24"/>
                <w:szCs w:val="24"/>
              </w:rPr>
              <w:t>×100%</w:t>
            </w:r>
            <w:r w:rsidR="00081636">
              <w:rPr>
                <w:rFonts w:ascii="Times New Roman" w:eastAsia="仿宋_GB2312" w:hAnsi="Times New Roman" w:cs="Times New Roman" w:hint="eastAsia"/>
                <w:sz w:val="24"/>
                <w:szCs w:val="24"/>
              </w:rPr>
              <w:t>）</w:t>
            </w:r>
          </w:p>
        </w:tc>
        <w:tc>
          <w:tcPr>
            <w:tcW w:w="1653" w:type="dxa"/>
            <w:vAlign w:val="center"/>
          </w:tcPr>
          <w:p w14:paraId="4DAE14F4"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水预算管理系统、年度决算结果</w:t>
            </w:r>
          </w:p>
        </w:tc>
        <w:tc>
          <w:tcPr>
            <w:tcW w:w="4786" w:type="dxa"/>
            <w:vAlign w:val="center"/>
          </w:tcPr>
          <w:p w14:paraId="2A66AABC"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年初预算偏差率绝对值</w:t>
            </w:r>
            <w:r w:rsidRPr="00145F91">
              <w:rPr>
                <w:rFonts w:ascii="Times New Roman" w:eastAsia="仿宋_GB2312" w:hAnsi="Times New Roman" w:cs="Times New Roman"/>
                <w:sz w:val="24"/>
                <w:szCs w:val="24"/>
              </w:rPr>
              <w:t>≤10%</w:t>
            </w:r>
            <w:r w:rsidRPr="00145F91">
              <w:rPr>
                <w:rFonts w:ascii="Times New Roman" w:eastAsia="仿宋_GB2312" w:hAnsi="Times New Roman" w:cs="Times New Roman"/>
                <w:sz w:val="24"/>
                <w:szCs w:val="24"/>
              </w:rPr>
              <w:t>的，不扣分；</w:t>
            </w:r>
            <w:r w:rsidRPr="00145F91">
              <w:rPr>
                <w:rFonts w:ascii="Times New Roman" w:eastAsia="仿宋_GB2312" w:hAnsi="Times New Roman" w:cs="Times New Roman"/>
                <w:sz w:val="24"/>
                <w:szCs w:val="24"/>
              </w:rPr>
              <w:t>&gt;10%</w:t>
            </w:r>
            <w:r w:rsidRPr="00145F91">
              <w:rPr>
                <w:rFonts w:ascii="Times New Roman" w:eastAsia="仿宋_GB2312" w:hAnsi="Times New Roman" w:cs="Times New Roman"/>
                <w:sz w:val="24"/>
                <w:szCs w:val="24"/>
              </w:rPr>
              <w:t>且</w:t>
            </w:r>
            <w:r w:rsidRPr="00145F91">
              <w:rPr>
                <w:rFonts w:ascii="Times New Roman" w:eastAsia="仿宋_GB2312" w:hAnsi="Times New Roman" w:cs="Times New Roman"/>
                <w:sz w:val="24"/>
                <w:szCs w:val="24"/>
              </w:rPr>
              <w:t>≤20%</w:t>
            </w:r>
            <w:r w:rsidRPr="00145F91">
              <w:rPr>
                <w:rFonts w:ascii="Times New Roman" w:eastAsia="仿宋_GB2312" w:hAnsi="Times New Roman" w:cs="Times New Roman"/>
                <w:sz w:val="24"/>
                <w:szCs w:val="24"/>
              </w:rPr>
              <w:t>的，扣</w:t>
            </w:r>
            <w:r w:rsidRPr="00145F91">
              <w:rPr>
                <w:rFonts w:ascii="Times New Roman" w:eastAsia="仿宋_GB2312" w:hAnsi="Times New Roman" w:cs="Times New Roman"/>
                <w:sz w:val="24"/>
                <w:szCs w:val="24"/>
              </w:rPr>
              <w:t>3</w:t>
            </w:r>
            <w:r w:rsidRPr="00145F91">
              <w:rPr>
                <w:rFonts w:ascii="Times New Roman" w:eastAsia="仿宋_GB2312" w:hAnsi="Times New Roman" w:cs="Times New Roman"/>
                <w:sz w:val="24"/>
                <w:szCs w:val="24"/>
              </w:rPr>
              <w:t>分；</w:t>
            </w:r>
            <w:r w:rsidRPr="00145F91">
              <w:rPr>
                <w:rFonts w:ascii="Times New Roman" w:eastAsia="仿宋_GB2312" w:hAnsi="Times New Roman" w:cs="Times New Roman"/>
                <w:sz w:val="24"/>
                <w:szCs w:val="24"/>
              </w:rPr>
              <w:t>&gt;20%</w:t>
            </w:r>
            <w:r w:rsidRPr="00145F91">
              <w:rPr>
                <w:rFonts w:ascii="Times New Roman" w:eastAsia="仿宋_GB2312" w:hAnsi="Times New Roman" w:cs="Times New Roman"/>
                <w:sz w:val="24"/>
                <w:szCs w:val="24"/>
              </w:rPr>
              <w:t>且</w:t>
            </w:r>
            <w:r w:rsidRPr="00145F91">
              <w:rPr>
                <w:rFonts w:ascii="Times New Roman" w:eastAsia="仿宋_GB2312" w:hAnsi="Times New Roman" w:cs="Times New Roman"/>
                <w:sz w:val="24"/>
                <w:szCs w:val="24"/>
              </w:rPr>
              <w:t>≤30%</w:t>
            </w:r>
            <w:r w:rsidRPr="00145F91">
              <w:rPr>
                <w:rFonts w:ascii="Times New Roman" w:eastAsia="仿宋_GB2312" w:hAnsi="Times New Roman" w:cs="Times New Roman"/>
                <w:sz w:val="24"/>
                <w:szCs w:val="24"/>
              </w:rPr>
              <w:t>的，扣</w:t>
            </w:r>
            <w:r w:rsidRPr="00145F91">
              <w:rPr>
                <w:rFonts w:ascii="Times New Roman" w:eastAsia="仿宋_GB2312" w:hAnsi="Times New Roman" w:cs="Times New Roman"/>
                <w:sz w:val="24"/>
                <w:szCs w:val="24"/>
              </w:rPr>
              <w:t>6</w:t>
            </w:r>
            <w:r w:rsidRPr="00145F91">
              <w:rPr>
                <w:rFonts w:ascii="Times New Roman" w:eastAsia="仿宋_GB2312" w:hAnsi="Times New Roman" w:cs="Times New Roman"/>
                <w:sz w:val="24"/>
                <w:szCs w:val="24"/>
              </w:rPr>
              <w:t>分；</w:t>
            </w:r>
            <w:r w:rsidRPr="00145F91">
              <w:rPr>
                <w:rFonts w:ascii="Times New Roman" w:eastAsia="仿宋_GB2312" w:hAnsi="Times New Roman" w:cs="Times New Roman"/>
                <w:sz w:val="24"/>
                <w:szCs w:val="24"/>
              </w:rPr>
              <w:t>&gt;30%</w:t>
            </w:r>
            <w:r w:rsidRPr="00145F91">
              <w:rPr>
                <w:rFonts w:ascii="Times New Roman" w:eastAsia="仿宋_GB2312" w:hAnsi="Times New Roman" w:cs="Times New Roman"/>
                <w:sz w:val="24"/>
                <w:szCs w:val="24"/>
              </w:rPr>
              <w:t>的，扣</w:t>
            </w:r>
            <w:r w:rsidRPr="00145F91">
              <w:rPr>
                <w:rFonts w:ascii="Times New Roman" w:eastAsia="仿宋_GB2312" w:hAnsi="Times New Roman" w:cs="Times New Roman"/>
                <w:sz w:val="24"/>
                <w:szCs w:val="24"/>
              </w:rPr>
              <w:t>10</w:t>
            </w:r>
            <w:r w:rsidRPr="00145F91">
              <w:rPr>
                <w:rFonts w:ascii="Times New Roman" w:eastAsia="仿宋_GB2312" w:hAnsi="Times New Roman" w:cs="Times New Roman"/>
                <w:sz w:val="24"/>
                <w:szCs w:val="24"/>
              </w:rPr>
              <w:t>分。经审核确认存在合理原因的，按照有关规定处理。最高扣</w:t>
            </w:r>
            <w:r w:rsidRPr="00145F91">
              <w:rPr>
                <w:rFonts w:ascii="Times New Roman" w:eastAsia="仿宋_GB2312" w:hAnsi="Times New Roman" w:cs="Times New Roman"/>
                <w:sz w:val="24"/>
                <w:szCs w:val="24"/>
              </w:rPr>
              <w:t>10</w:t>
            </w:r>
            <w:r w:rsidRPr="00145F91">
              <w:rPr>
                <w:rFonts w:ascii="Times New Roman" w:eastAsia="仿宋_GB2312" w:hAnsi="Times New Roman" w:cs="Times New Roman"/>
                <w:sz w:val="24"/>
                <w:szCs w:val="24"/>
              </w:rPr>
              <w:t>分</w:t>
            </w:r>
          </w:p>
        </w:tc>
      </w:tr>
      <w:tr w:rsidR="00145F91" w:rsidRPr="00145F91" w14:paraId="523D4CBF" w14:textId="77777777">
        <w:trPr>
          <w:trHeight w:val="1622"/>
          <w:jc w:val="center"/>
        </w:trPr>
        <w:tc>
          <w:tcPr>
            <w:tcW w:w="1101" w:type="dxa"/>
            <w:vMerge w:val="restart"/>
            <w:vAlign w:val="center"/>
          </w:tcPr>
          <w:p w14:paraId="7A48ABE9"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二、预算执行</w:t>
            </w:r>
          </w:p>
        </w:tc>
        <w:tc>
          <w:tcPr>
            <w:tcW w:w="1331" w:type="dxa"/>
            <w:vAlign w:val="center"/>
          </w:tcPr>
          <w:p w14:paraId="50F811DD"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3.</w:t>
            </w:r>
            <w:r w:rsidRPr="00145F91">
              <w:rPr>
                <w:rFonts w:ascii="Times New Roman" w:eastAsia="仿宋_GB2312" w:hAnsi="Times New Roman" w:cs="Times New Roman"/>
                <w:sz w:val="24"/>
                <w:szCs w:val="24"/>
              </w:rPr>
              <w:t>预算执行率</w:t>
            </w:r>
          </w:p>
        </w:tc>
        <w:tc>
          <w:tcPr>
            <w:tcW w:w="4117" w:type="dxa"/>
            <w:vAlign w:val="center"/>
          </w:tcPr>
          <w:p w14:paraId="57D22DD1" w14:textId="186900B0"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年度实际用水量占年度水预算额度的比例，反映年度水预算执行程度（年度实际用水量</w:t>
            </w:r>
            <w:r w:rsidR="00511680">
              <w:t>÷</w:t>
            </w:r>
            <w:r w:rsidRPr="00145F91">
              <w:rPr>
                <w:rFonts w:ascii="Times New Roman" w:eastAsia="仿宋_GB2312" w:hAnsi="Times New Roman" w:cs="Times New Roman"/>
                <w:sz w:val="24"/>
                <w:szCs w:val="24"/>
              </w:rPr>
              <w:t>水预算额度</w:t>
            </w:r>
            <w:r w:rsidRPr="00145F91">
              <w:rPr>
                <w:rFonts w:ascii="Times New Roman" w:eastAsia="仿宋_GB2312" w:hAnsi="Times New Roman" w:cs="Times New Roman"/>
                <w:sz w:val="24"/>
                <w:szCs w:val="24"/>
              </w:rPr>
              <w:t>×100%</w:t>
            </w:r>
            <w:r w:rsidRPr="00145F91">
              <w:rPr>
                <w:rFonts w:ascii="Times New Roman" w:eastAsia="仿宋_GB2312" w:hAnsi="Times New Roman" w:cs="Times New Roman"/>
                <w:sz w:val="24"/>
                <w:szCs w:val="24"/>
              </w:rPr>
              <w:t>）</w:t>
            </w:r>
          </w:p>
        </w:tc>
        <w:tc>
          <w:tcPr>
            <w:tcW w:w="1653" w:type="dxa"/>
            <w:vAlign w:val="center"/>
          </w:tcPr>
          <w:p w14:paraId="35347F4C"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水预算管理系统、年度决算结果</w:t>
            </w:r>
          </w:p>
        </w:tc>
        <w:tc>
          <w:tcPr>
            <w:tcW w:w="4786" w:type="dxa"/>
            <w:vAlign w:val="center"/>
          </w:tcPr>
          <w:p w14:paraId="3A044E51"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预算执行率</w:t>
            </w:r>
            <w:r w:rsidRPr="00145F91">
              <w:rPr>
                <w:rFonts w:ascii="Times New Roman" w:eastAsia="仿宋_GB2312" w:hAnsi="Times New Roman" w:cs="Times New Roman"/>
                <w:sz w:val="24"/>
                <w:szCs w:val="24"/>
              </w:rPr>
              <w:t>≥90%</w:t>
            </w:r>
            <w:r w:rsidRPr="00145F91">
              <w:rPr>
                <w:rFonts w:ascii="Times New Roman" w:eastAsia="仿宋_GB2312" w:hAnsi="Times New Roman" w:cs="Times New Roman"/>
                <w:sz w:val="24"/>
                <w:szCs w:val="24"/>
              </w:rPr>
              <w:t>且</w:t>
            </w:r>
            <w:r w:rsidRPr="00145F91">
              <w:rPr>
                <w:rFonts w:ascii="Times New Roman" w:eastAsia="仿宋_GB2312" w:hAnsi="Times New Roman" w:cs="Times New Roman"/>
                <w:sz w:val="24"/>
                <w:szCs w:val="24"/>
              </w:rPr>
              <w:t>≤100%</w:t>
            </w:r>
            <w:r w:rsidRPr="00145F91">
              <w:rPr>
                <w:rFonts w:ascii="Times New Roman" w:eastAsia="仿宋_GB2312" w:hAnsi="Times New Roman" w:cs="Times New Roman"/>
                <w:sz w:val="24"/>
                <w:szCs w:val="24"/>
              </w:rPr>
              <w:t>的，不扣分；</w:t>
            </w:r>
            <w:r w:rsidRPr="00145F91">
              <w:rPr>
                <w:rFonts w:ascii="Times New Roman" w:eastAsia="仿宋_GB2312" w:hAnsi="Times New Roman" w:cs="Times New Roman"/>
                <w:sz w:val="24"/>
                <w:szCs w:val="24"/>
              </w:rPr>
              <w:t>≥80%</w:t>
            </w:r>
            <w:r w:rsidRPr="00145F91">
              <w:rPr>
                <w:rFonts w:ascii="Times New Roman" w:eastAsia="仿宋_GB2312" w:hAnsi="Times New Roman" w:cs="Times New Roman"/>
                <w:sz w:val="24"/>
                <w:szCs w:val="24"/>
              </w:rPr>
              <w:t>且</w:t>
            </w:r>
            <w:r w:rsidRPr="00145F91">
              <w:rPr>
                <w:rFonts w:ascii="Times New Roman" w:eastAsia="仿宋_GB2312" w:hAnsi="Times New Roman" w:cs="Times New Roman"/>
                <w:sz w:val="24"/>
                <w:szCs w:val="24"/>
              </w:rPr>
              <w:t>&lt;90%</w:t>
            </w:r>
            <w:r w:rsidRPr="00145F91">
              <w:rPr>
                <w:rFonts w:ascii="Times New Roman" w:eastAsia="仿宋_GB2312" w:hAnsi="Times New Roman" w:cs="Times New Roman"/>
                <w:sz w:val="24"/>
                <w:szCs w:val="24"/>
              </w:rPr>
              <w:t>的，扣</w:t>
            </w:r>
            <w:r w:rsidRPr="00145F91">
              <w:rPr>
                <w:rFonts w:ascii="Times New Roman" w:eastAsia="仿宋_GB2312" w:hAnsi="Times New Roman" w:cs="Times New Roman"/>
                <w:sz w:val="24"/>
                <w:szCs w:val="24"/>
              </w:rPr>
              <w:t>3</w:t>
            </w:r>
            <w:r w:rsidRPr="00145F91">
              <w:rPr>
                <w:rFonts w:ascii="Times New Roman" w:eastAsia="仿宋_GB2312" w:hAnsi="Times New Roman" w:cs="Times New Roman"/>
                <w:sz w:val="24"/>
                <w:szCs w:val="24"/>
              </w:rPr>
              <w:t>分；</w:t>
            </w:r>
            <w:r w:rsidRPr="00145F91">
              <w:rPr>
                <w:rFonts w:ascii="Times New Roman" w:eastAsia="仿宋_GB2312" w:hAnsi="Times New Roman" w:cs="Times New Roman"/>
                <w:sz w:val="24"/>
                <w:szCs w:val="24"/>
              </w:rPr>
              <w:t>≥70%</w:t>
            </w:r>
            <w:r w:rsidRPr="00145F91">
              <w:rPr>
                <w:rFonts w:ascii="Times New Roman" w:eastAsia="仿宋_GB2312" w:hAnsi="Times New Roman" w:cs="Times New Roman"/>
                <w:sz w:val="24"/>
                <w:szCs w:val="24"/>
              </w:rPr>
              <w:t>且</w:t>
            </w:r>
            <w:r w:rsidRPr="00145F91">
              <w:rPr>
                <w:rFonts w:ascii="Times New Roman" w:eastAsia="仿宋_GB2312" w:hAnsi="Times New Roman" w:cs="Times New Roman"/>
                <w:sz w:val="24"/>
                <w:szCs w:val="24"/>
              </w:rPr>
              <w:t>&lt;80%</w:t>
            </w:r>
            <w:r w:rsidRPr="00145F91">
              <w:rPr>
                <w:rFonts w:ascii="Times New Roman" w:eastAsia="仿宋_GB2312" w:hAnsi="Times New Roman" w:cs="Times New Roman"/>
                <w:sz w:val="24"/>
                <w:szCs w:val="24"/>
              </w:rPr>
              <w:t>的，扣</w:t>
            </w:r>
            <w:r w:rsidRPr="00145F91">
              <w:rPr>
                <w:rFonts w:ascii="Times New Roman" w:eastAsia="仿宋_GB2312" w:hAnsi="Times New Roman" w:cs="Times New Roman"/>
                <w:sz w:val="24"/>
                <w:szCs w:val="24"/>
              </w:rPr>
              <w:t>6</w:t>
            </w:r>
            <w:r w:rsidRPr="00145F91">
              <w:rPr>
                <w:rFonts w:ascii="Times New Roman" w:eastAsia="仿宋_GB2312" w:hAnsi="Times New Roman" w:cs="Times New Roman"/>
                <w:sz w:val="24"/>
                <w:szCs w:val="24"/>
              </w:rPr>
              <w:t>分；</w:t>
            </w:r>
            <w:r w:rsidRPr="00145F91">
              <w:rPr>
                <w:rFonts w:ascii="Times New Roman" w:eastAsia="仿宋_GB2312" w:hAnsi="Times New Roman" w:cs="Times New Roman"/>
                <w:sz w:val="24"/>
                <w:szCs w:val="24"/>
              </w:rPr>
              <w:t>&lt;70%</w:t>
            </w:r>
            <w:r w:rsidRPr="00145F91">
              <w:rPr>
                <w:rFonts w:ascii="Times New Roman" w:eastAsia="仿宋_GB2312" w:hAnsi="Times New Roman" w:cs="Times New Roman"/>
                <w:sz w:val="24"/>
                <w:szCs w:val="24"/>
              </w:rPr>
              <w:t>的，扣</w:t>
            </w:r>
            <w:r w:rsidRPr="00145F91">
              <w:rPr>
                <w:rFonts w:ascii="Times New Roman" w:eastAsia="仿宋_GB2312" w:hAnsi="Times New Roman" w:cs="Times New Roman"/>
                <w:sz w:val="24"/>
                <w:szCs w:val="24"/>
              </w:rPr>
              <w:t>10</w:t>
            </w:r>
            <w:r w:rsidRPr="00145F91">
              <w:rPr>
                <w:rFonts w:ascii="Times New Roman" w:eastAsia="仿宋_GB2312" w:hAnsi="Times New Roman" w:cs="Times New Roman"/>
                <w:sz w:val="24"/>
                <w:szCs w:val="24"/>
              </w:rPr>
              <w:t>分。连续两年预算执行率低于</w:t>
            </w:r>
            <w:r w:rsidRPr="00145F91">
              <w:rPr>
                <w:rFonts w:ascii="Times New Roman" w:eastAsia="仿宋_GB2312" w:hAnsi="Times New Roman" w:cs="Times New Roman"/>
                <w:sz w:val="24"/>
                <w:szCs w:val="24"/>
              </w:rPr>
              <w:t>70%</w:t>
            </w:r>
            <w:r w:rsidRPr="00145F91">
              <w:rPr>
                <w:rFonts w:ascii="Times New Roman" w:eastAsia="仿宋_GB2312" w:hAnsi="Times New Roman" w:cs="Times New Roman"/>
                <w:sz w:val="24"/>
                <w:szCs w:val="24"/>
              </w:rPr>
              <w:t>且未结合实际改进预算编制的，加扣</w:t>
            </w:r>
            <w:r w:rsidRPr="00145F91">
              <w:rPr>
                <w:rFonts w:ascii="Times New Roman" w:eastAsia="仿宋_GB2312" w:hAnsi="Times New Roman" w:cs="Times New Roman"/>
                <w:sz w:val="24"/>
                <w:szCs w:val="24"/>
              </w:rPr>
              <w:t>5</w:t>
            </w:r>
            <w:r w:rsidRPr="00145F91">
              <w:rPr>
                <w:rFonts w:ascii="Times New Roman" w:eastAsia="仿宋_GB2312" w:hAnsi="Times New Roman" w:cs="Times New Roman"/>
                <w:sz w:val="24"/>
                <w:szCs w:val="24"/>
              </w:rPr>
              <w:t>分。超过</w:t>
            </w:r>
            <w:r w:rsidRPr="00145F91">
              <w:rPr>
                <w:rFonts w:ascii="Times New Roman" w:eastAsia="仿宋_GB2312" w:hAnsi="Times New Roman" w:cs="Times New Roman"/>
                <w:sz w:val="24"/>
                <w:szCs w:val="24"/>
              </w:rPr>
              <w:t>100%</w:t>
            </w:r>
            <w:r w:rsidRPr="00145F91">
              <w:rPr>
                <w:rFonts w:ascii="Times New Roman" w:eastAsia="仿宋_GB2312" w:hAnsi="Times New Roman" w:cs="Times New Roman"/>
                <w:sz w:val="24"/>
                <w:szCs w:val="24"/>
              </w:rPr>
              <w:t>的，按照</w:t>
            </w:r>
            <w:r w:rsidRPr="00145F91">
              <w:rPr>
                <w:rFonts w:ascii="Times New Roman" w:eastAsia="仿宋_GB2312" w:hAnsi="Times New Roman" w:cs="Times New Roman" w:hint="eastAsia"/>
                <w:sz w:val="24"/>
                <w:szCs w:val="24"/>
              </w:rPr>
              <w:t>“</w:t>
            </w:r>
            <w:r w:rsidRPr="00145F91">
              <w:rPr>
                <w:rFonts w:ascii="Times New Roman" w:eastAsia="仿宋_GB2312" w:hAnsi="Times New Roman" w:cs="Times New Roman"/>
                <w:sz w:val="24"/>
                <w:szCs w:val="24"/>
              </w:rPr>
              <w:t>超额度用水情况</w:t>
            </w:r>
            <w:r w:rsidRPr="00145F91">
              <w:rPr>
                <w:rFonts w:ascii="Times New Roman" w:eastAsia="仿宋_GB2312" w:hAnsi="Times New Roman" w:cs="Times New Roman" w:hint="eastAsia"/>
                <w:sz w:val="24"/>
                <w:szCs w:val="24"/>
              </w:rPr>
              <w:t>”</w:t>
            </w:r>
            <w:r w:rsidRPr="00145F91">
              <w:rPr>
                <w:rFonts w:ascii="Times New Roman" w:eastAsia="仿宋_GB2312" w:hAnsi="Times New Roman" w:cs="Times New Roman"/>
                <w:sz w:val="24"/>
                <w:szCs w:val="24"/>
              </w:rPr>
              <w:t>评价，不重复扣分。最高扣</w:t>
            </w:r>
            <w:r w:rsidRPr="00145F91">
              <w:rPr>
                <w:rFonts w:ascii="Times New Roman" w:eastAsia="仿宋_GB2312" w:hAnsi="Times New Roman" w:cs="Times New Roman"/>
                <w:sz w:val="24"/>
                <w:szCs w:val="24"/>
              </w:rPr>
              <w:t>15</w:t>
            </w:r>
            <w:r w:rsidRPr="00145F91">
              <w:rPr>
                <w:rFonts w:ascii="Times New Roman" w:eastAsia="仿宋_GB2312" w:hAnsi="Times New Roman" w:cs="Times New Roman"/>
                <w:sz w:val="24"/>
                <w:szCs w:val="24"/>
              </w:rPr>
              <w:t>分</w:t>
            </w:r>
          </w:p>
        </w:tc>
      </w:tr>
      <w:tr w:rsidR="00145F91" w:rsidRPr="00145F91" w14:paraId="25BE1C73" w14:textId="77777777">
        <w:trPr>
          <w:trHeight w:val="1216"/>
          <w:jc w:val="center"/>
        </w:trPr>
        <w:tc>
          <w:tcPr>
            <w:tcW w:w="1101" w:type="dxa"/>
            <w:vMerge/>
            <w:vAlign w:val="center"/>
          </w:tcPr>
          <w:p w14:paraId="14B614A1" w14:textId="77777777" w:rsidR="0027572B" w:rsidRPr="00145F91" w:rsidRDefault="0027572B">
            <w:pPr>
              <w:rPr>
                <w:rFonts w:ascii="Times New Roman" w:eastAsia="仿宋_GB2312" w:hAnsi="Times New Roman" w:cs="Times New Roman"/>
                <w:sz w:val="24"/>
                <w:szCs w:val="24"/>
              </w:rPr>
            </w:pPr>
          </w:p>
        </w:tc>
        <w:tc>
          <w:tcPr>
            <w:tcW w:w="1331" w:type="dxa"/>
            <w:vAlign w:val="center"/>
          </w:tcPr>
          <w:p w14:paraId="284224C7"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4.</w:t>
            </w:r>
            <w:r w:rsidRPr="00145F91">
              <w:rPr>
                <w:rFonts w:ascii="Times New Roman" w:eastAsia="仿宋_GB2312" w:hAnsi="Times New Roman" w:cs="Times New Roman"/>
                <w:sz w:val="24"/>
                <w:szCs w:val="24"/>
              </w:rPr>
              <w:t>超额度用水情况</w:t>
            </w:r>
          </w:p>
        </w:tc>
        <w:tc>
          <w:tcPr>
            <w:tcW w:w="4117" w:type="dxa"/>
            <w:vAlign w:val="center"/>
          </w:tcPr>
          <w:p w14:paraId="0C89BA4B" w14:textId="656FF6FC"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依据年度决算认定结果，评价辖区水预算单元超额度用水情况</w:t>
            </w:r>
            <w:r w:rsidR="00A42D9A" w:rsidRPr="00145F91">
              <w:rPr>
                <w:rFonts w:ascii="Times New Roman" w:eastAsia="仿宋_GB2312" w:hAnsi="Times New Roman" w:cs="Times New Roman" w:hint="eastAsia"/>
                <w:sz w:val="24"/>
                <w:szCs w:val="24"/>
              </w:rPr>
              <w:t>。超额度率（户）</w:t>
            </w:r>
            <w:r w:rsidR="00511680">
              <w:rPr>
                <w:rFonts w:ascii="Times New Roman" w:eastAsia="仿宋_GB2312" w:hAnsi="Times New Roman" w:cs="Times New Roman" w:hint="eastAsia"/>
                <w:sz w:val="24"/>
                <w:szCs w:val="24"/>
              </w:rPr>
              <w:t>=</w:t>
            </w:r>
            <w:r w:rsidR="00A42D9A" w:rsidRPr="00145F91">
              <w:rPr>
                <w:rFonts w:ascii="Times New Roman" w:eastAsia="仿宋_GB2312" w:hAnsi="Times New Roman" w:cs="Times New Roman" w:hint="eastAsia"/>
                <w:sz w:val="24"/>
                <w:szCs w:val="24"/>
              </w:rPr>
              <w:t>超额度户数</w:t>
            </w:r>
            <w:r w:rsidR="00511680">
              <w:t>÷</w:t>
            </w:r>
            <w:r w:rsidR="00A42D9A" w:rsidRPr="00145F91">
              <w:rPr>
                <w:rFonts w:ascii="Times New Roman" w:eastAsia="仿宋_GB2312" w:hAnsi="Times New Roman" w:cs="Times New Roman" w:hint="eastAsia"/>
                <w:sz w:val="24"/>
                <w:szCs w:val="24"/>
              </w:rPr>
              <w:t>纳入考核的水预算单元总户数×</w:t>
            </w:r>
            <w:r w:rsidR="00A42D9A" w:rsidRPr="00145F91">
              <w:rPr>
                <w:rFonts w:ascii="Times New Roman" w:eastAsia="仿宋_GB2312" w:hAnsi="Times New Roman" w:cs="Times New Roman" w:hint="eastAsia"/>
                <w:sz w:val="24"/>
                <w:szCs w:val="24"/>
              </w:rPr>
              <w:t>100%</w:t>
            </w:r>
            <w:r w:rsidR="00A42D9A" w:rsidRPr="00145F91">
              <w:rPr>
                <w:rFonts w:ascii="Times New Roman" w:eastAsia="仿宋_GB2312" w:hAnsi="Times New Roman" w:cs="Times New Roman" w:hint="eastAsia"/>
                <w:sz w:val="24"/>
                <w:szCs w:val="24"/>
              </w:rPr>
              <w:t>。</w:t>
            </w:r>
          </w:p>
        </w:tc>
        <w:tc>
          <w:tcPr>
            <w:tcW w:w="1653" w:type="dxa"/>
            <w:vAlign w:val="center"/>
          </w:tcPr>
          <w:p w14:paraId="1ABC741D"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年度决算结果、水预算管理系统</w:t>
            </w:r>
          </w:p>
        </w:tc>
        <w:tc>
          <w:tcPr>
            <w:tcW w:w="4786" w:type="dxa"/>
            <w:vAlign w:val="center"/>
          </w:tcPr>
          <w:p w14:paraId="4ABF3E19" w14:textId="53698151"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无超额度用水的，不扣分；超额度用水户占比</w:t>
            </w:r>
            <w:r w:rsidRPr="00145F91">
              <w:rPr>
                <w:rFonts w:ascii="Times New Roman" w:eastAsia="仿宋_GB2312" w:hAnsi="Times New Roman" w:cs="Times New Roman"/>
                <w:sz w:val="24"/>
                <w:szCs w:val="24"/>
              </w:rPr>
              <w:t>≤5%</w:t>
            </w:r>
            <w:r w:rsidRPr="00145F91">
              <w:rPr>
                <w:rFonts w:ascii="Times New Roman" w:eastAsia="仿宋_GB2312" w:hAnsi="Times New Roman" w:cs="Times New Roman"/>
                <w:sz w:val="24"/>
                <w:szCs w:val="24"/>
              </w:rPr>
              <w:t>的，扣</w:t>
            </w:r>
            <w:r w:rsidRPr="00145F91">
              <w:rPr>
                <w:rFonts w:ascii="Times New Roman" w:eastAsia="仿宋_GB2312" w:hAnsi="Times New Roman" w:cs="Times New Roman"/>
                <w:sz w:val="24"/>
                <w:szCs w:val="24"/>
              </w:rPr>
              <w:t>5</w:t>
            </w:r>
            <w:r w:rsidRPr="00145F91">
              <w:rPr>
                <w:rFonts w:ascii="Times New Roman" w:eastAsia="仿宋_GB2312" w:hAnsi="Times New Roman" w:cs="Times New Roman"/>
                <w:sz w:val="24"/>
                <w:szCs w:val="24"/>
              </w:rPr>
              <w:t>分；</w:t>
            </w:r>
            <w:r w:rsidRPr="00145F91">
              <w:rPr>
                <w:rFonts w:ascii="Times New Roman" w:eastAsia="仿宋_GB2312" w:hAnsi="Times New Roman" w:cs="Times New Roman"/>
                <w:sz w:val="24"/>
                <w:szCs w:val="24"/>
              </w:rPr>
              <w:t>&gt;5%</w:t>
            </w:r>
            <w:r w:rsidRPr="00145F91">
              <w:rPr>
                <w:rFonts w:ascii="Times New Roman" w:eastAsia="仿宋_GB2312" w:hAnsi="Times New Roman" w:cs="Times New Roman"/>
                <w:sz w:val="24"/>
                <w:szCs w:val="24"/>
              </w:rPr>
              <w:t>且</w:t>
            </w:r>
            <w:r w:rsidRPr="00145F91">
              <w:rPr>
                <w:rFonts w:ascii="Times New Roman" w:eastAsia="仿宋_GB2312" w:hAnsi="Times New Roman" w:cs="Times New Roman"/>
                <w:sz w:val="24"/>
                <w:szCs w:val="24"/>
              </w:rPr>
              <w:t>≤10%</w:t>
            </w:r>
            <w:r w:rsidRPr="00145F91">
              <w:rPr>
                <w:rFonts w:ascii="Times New Roman" w:eastAsia="仿宋_GB2312" w:hAnsi="Times New Roman" w:cs="Times New Roman"/>
                <w:sz w:val="24"/>
                <w:szCs w:val="24"/>
              </w:rPr>
              <w:t>的，扣</w:t>
            </w:r>
            <w:r w:rsidRPr="00145F91">
              <w:rPr>
                <w:rFonts w:ascii="Times New Roman" w:eastAsia="仿宋_GB2312" w:hAnsi="Times New Roman" w:cs="Times New Roman"/>
                <w:sz w:val="24"/>
                <w:szCs w:val="24"/>
              </w:rPr>
              <w:t>10</w:t>
            </w:r>
            <w:r w:rsidRPr="00145F91">
              <w:rPr>
                <w:rFonts w:ascii="Times New Roman" w:eastAsia="仿宋_GB2312" w:hAnsi="Times New Roman" w:cs="Times New Roman"/>
                <w:sz w:val="24"/>
                <w:szCs w:val="24"/>
              </w:rPr>
              <w:t>分；</w:t>
            </w:r>
            <w:r w:rsidRPr="00145F91">
              <w:rPr>
                <w:rFonts w:ascii="Times New Roman" w:eastAsia="仿宋_GB2312" w:hAnsi="Times New Roman" w:cs="Times New Roman"/>
                <w:sz w:val="24"/>
                <w:szCs w:val="24"/>
              </w:rPr>
              <w:t>&gt;10%</w:t>
            </w:r>
            <w:r w:rsidRPr="00145F91">
              <w:rPr>
                <w:rFonts w:ascii="Times New Roman" w:eastAsia="仿宋_GB2312" w:hAnsi="Times New Roman" w:cs="Times New Roman"/>
                <w:sz w:val="24"/>
                <w:szCs w:val="24"/>
              </w:rPr>
              <w:t>且</w:t>
            </w:r>
            <w:r w:rsidRPr="00145F91">
              <w:rPr>
                <w:rFonts w:ascii="Times New Roman" w:eastAsia="仿宋_GB2312" w:hAnsi="Times New Roman" w:cs="Times New Roman"/>
                <w:sz w:val="24"/>
                <w:szCs w:val="24"/>
              </w:rPr>
              <w:t>≤20%</w:t>
            </w:r>
            <w:r w:rsidRPr="00145F91">
              <w:rPr>
                <w:rFonts w:ascii="Times New Roman" w:eastAsia="仿宋_GB2312" w:hAnsi="Times New Roman" w:cs="Times New Roman"/>
                <w:sz w:val="24"/>
                <w:szCs w:val="24"/>
              </w:rPr>
              <w:t>的，扣</w:t>
            </w:r>
            <w:r w:rsidRPr="00145F91">
              <w:rPr>
                <w:rFonts w:ascii="Times New Roman" w:eastAsia="仿宋_GB2312" w:hAnsi="Times New Roman" w:cs="Times New Roman"/>
                <w:sz w:val="24"/>
                <w:szCs w:val="24"/>
              </w:rPr>
              <w:t>15</w:t>
            </w:r>
            <w:r w:rsidRPr="00145F91">
              <w:rPr>
                <w:rFonts w:ascii="Times New Roman" w:eastAsia="仿宋_GB2312" w:hAnsi="Times New Roman" w:cs="Times New Roman"/>
                <w:sz w:val="24"/>
                <w:szCs w:val="24"/>
              </w:rPr>
              <w:t>分；</w:t>
            </w:r>
            <w:r w:rsidRPr="00145F91">
              <w:rPr>
                <w:rFonts w:ascii="Times New Roman" w:eastAsia="仿宋_GB2312" w:hAnsi="Times New Roman" w:cs="Times New Roman"/>
                <w:sz w:val="24"/>
                <w:szCs w:val="24"/>
              </w:rPr>
              <w:t>&gt;20%</w:t>
            </w:r>
            <w:r w:rsidRPr="00145F91">
              <w:rPr>
                <w:rFonts w:ascii="Times New Roman" w:eastAsia="仿宋_GB2312" w:hAnsi="Times New Roman" w:cs="Times New Roman"/>
                <w:sz w:val="24"/>
                <w:szCs w:val="24"/>
              </w:rPr>
              <w:t>的，扣</w:t>
            </w:r>
            <w:r w:rsidRPr="00145F91">
              <w:rPr>
                <w:rFonts w:ascii="Times New Roman" w:eastAsia="仿宋_GB2312" w:hAnsi="Times New Roman" w:cs="Times New Roman"/>
                <w:sz w:val="24"/>
                <w:szCs w:val="24"/>
              </w:rPr>
              <w:t>20</w:t>
            </w:r>
            <w:r w:rsidRPr="00145F91">
              <w:rPr>
                <w:rFonts w:ascii="Times New Roman" w:eastAsia="仿宋_GB2312" w:hAnsi="Times New Roman" w:cs="Times New Roman"/>
                <w:sz w:val="24"/>
                <w:szCs w:val="24"/>
              </w:rPr>
              <w:t>分。最高扣</w:t>
            </w:r>
            <w:r w:rsidRPr="00145F91">
              <w:rPr>
                <w:rFonts w:ascii="Times New Roman" w:eastAsia="仿宋_GB2312" w:hAnsi="Times New Roman" w:cs="Times New Roman"/>
                <w:sz w:val="24"/>
                <w:szCs w:val="24"/>
              </w:rPr>
              <w:t>20</w:t>
            </w:r>
            <w:r w:rsidRPr="00145F91">
              <w:rPr>
                <w:rFonts w:ascii="Times New Roman" w:eastAsia="仿宋_GB2312" w:hAnsi="Times New Roman" w:cs="Times New Roman"/>
                <w:sz w:val="24"/>
                <w:szCs w:val="24"/>
              </w:rPr>
              <w:t>分</w:t>
            </w:r>
          </w:p>
        </w:tc>
      </w:tr>
      <w:tr w:rsidR="00145F91" w:rsidRPr="00145F91" w14:paraId="17730833" w14:textId="77777777">
        <w:trPr>
          <w:trHeight w:val="1137"/>
          <w:jc w:val="center"/>
        </w:trPr>
        <w:tc>
          <w:tcPr>
            <w:tcW w:w="1101" w:type="dxa"/>
            <w:vAlign w:val="center"/>
          </w:tcPr>
          <w:p w14:paraId="095639AD" w14:textId="77777777" w:rsidR="0027572B" w:rsidRPr="00145F91" w:rsidRDefault="0027572B">
            <w:pPr>
              <w:rPr>
                <w:rFonts w:ascii="Times New Roman" w:eastAsia="仿宋_GB2312" w:hAnsi="Times New Roman" w:cs="Times New Roman"/>
                <w:sz w:val="24"/>
                <w:szCs w:val="24"/>
              </w:rPr>
            </w:pPr>
          </w:p>
        </w:tc>
        <w:tc>
          <w:tcPr>
            <w:tcW w:w="1331" w:type="dxa"/>
            <w:vAlign w:val="center"/>
          </w:tcPr>
          <w:p w14:paraId="4BEF69C7"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5.</w:t>
            </w:r>
            <w:r w:rsidRPr="00145F91">
              <w:rPr>
                <w:rFonts w:ascii="Times New Roman" w:eastAsia="仿宋_GB2312" w:hAnsi="Times New Roman" w:cs="Times New Roman"/>
                <w:sz w:val="24"/>
                <w:szCs w:val="24"/>
              </w:rPr>
              <w:t>预算调整规范性</w:t>
            </w:r>
          </w:p>
        </w:tc>
        <w:tc>
          <w:tcPr>
            <w:tcW w:w="4117" w:type="dxa"/>
            <w:vAlign w:val="center"/>
          </w:tcPr>
          <w:p w14:paraId="3AB9DF85" w14:textId="4E1B775B"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对</w:t>
            </w:r>
            <w:r w:rsidR="00E30D84" w:rsidRPr="00145F91">
              <w:rPr>
                <w:rFonts w:ascii="Times New Roman" w:eastAsia="仿宋_GB2312" w:hAnsi="Times New Roman" w:cs="Times New Roman"/>
                <w:sz w:val="24"/>
                <w:szCs w:val="24"/>
              </w:rPr>
              <w:t>街道（乡镇）</w:t>
            </w:r>
            <w:r w:rsidRPr="00145F91">
              <w:rPr>
                <w:rFonts w:ascii="Times New Roman" w:eastAsia="仿宋_GB2312" w:hAnsi="Times New Roman" w:cs="Times New Roman"/>
                <w:sz w:val="24"/>
                <w:szCs w:val="24"/>
              </w:rPr>
              <w:t>水预算额度调整是否按规定履行申请程序；对预算单元提出的调整申请是否按规定履行审核程序</w:t>
            </w:r>
          </w:p>
        </w:tc>
        <w:tc>
          <w:tcPr>
            <w:tcW w:w="1653" w:type="dxa"/>
            <w:vAlign w:val="center"/>
          </w:tcPr>
          <w:p w14:paraId="07C0BE32"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水预算管理系统、预算调整记录</w:t>
            </w:r>
          </w:p>
        </w:tc>
        <w:tc>
          <w:tcPr>
            <w:tcW w:w="4786" w:type="dxa"/>
            <w:vAlign w:val="center"/>
          </w:tcPr>
          <w:p w14:paraId="084D4595"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未按规定履行申请程序的，每发现</w:t>
            </w:r>
            <w:r w:rsidRPr="00145F91">
              <w:rPr>
                <w:rFonts w:ascii="Times New Roman" w:eastAsia="仿宋_GB2312" w:hAnsi="Times New Roman" w:cs="Times New Roman"/>
                <w:sz w:val="24"/>
                <w:szCs w:val="24"/>
              </w:rPr>
              <w:t>1</w:t>
            </w:r>
            <w:r w:rsidRPr="00145F91">
              <w:rPr>
                <w:rFonts w:ascii="Times New Roman" w:eastAsia="仿宋_GB2312" w:hAnsi="Times New Roman" w:cs="Times New Roman"/>
                <w:sz w:val="24"/>
                <w:szCs w:val="24"/>
              </w:rPr>
              <w:t>项扣</w:t>
            </w:r>
            <w:r w:rsidRPr="00145F91">
              <w:rPr>
                <w:rFonts w:ascii="Times New Roman" w:eastAsia="仿宋_GB2312" w:hAnsi="Times New Roman" w:cs="Times New Roman"/>
                <w:sz w:val="24"/>
                <w:szCs w:val="24"/>
              </w:rPr>
              <w:t>2</w:t>
            </w:r>
            <w:r w:rsidRPr="00145F91">
              <w:rPr>
                <w:rFonts w:ascii="Times New Roman" w:eastAsia="仿宋_GB2312" w:hAnsi="Times New Roman" w:cs="Times New Roman"/>
                <w:sz w:val="24"/>
                <w:szCs w:val="24"/>
              </w:rPr>
              <w:t>分；未按规定履行审核程序的，每发现</w:t>
            </w:r>
            <w:r w:rsidRPr="00145F91">
              <w:rPr>
                <w:rFonts w:ascii="Times New Roman" w:eastAsia="仿宋_GB2312" w:hAnsi="Times New Roman" w:cs="Times New Roman"/>
                <w:sz w:val="24"/>
                <w:szCs w:val="24"/>
              </w:rPr>
              <w:t>1</w:t>
            </w:r>
            <w:r w:rsidRPr="00145F91">
              <w:rPr>
                <w:rFonts w:ascii="Times New Roman" w:eastAsia="仿宋_GB2312" w:hAnsi="Times New Roman" w:cs="Times New Roman"/>
                <w:sz w:val="24"/>
                <w:szCs w:val="24"/>
              </w:rPr>
              <w:t>项扣</w:t>
            </w:r>
            <w:r w:rsidRPr="00145F91">
              <w:rPr>
                <w:rFonts w:ascii="Times New Roman" w:eastAsia="仿宋_GB2312" w:hAnsi="Times New Roman" w:cs="Times New Roman"/>
                <w:sz w:val="24"/>
                <w:szCs w:val="24"/>
              </w:rPr>
              <w:t>1</w:t>
            </w:r>
            <w:r w:rsidRPr="00145F91">
              <w:rPr>
                <w:rFonts w:ascii="Times New Roman" w:eastAsia="仿宋_GB2312" w:hAnsi="Times New Roman" w:cs="Times New Roman"/>
                <w:sz w:val="24"/>
                <w:szCs w:val="24"/>
              </w:rPr>
              <w:t>分。最高扣</w:t>
            </w:r>
            <w:r w:rsidRPr="00145F91">
              <w:rPr>
                <w:rFonts w:ascii="Times New Roman" w:eastAsia="仿宋_GB2312" w:hAnsi="Times New Roman" w:cs="Times New Roman"/>
                <w:sz w:val="24"/>
                <w:szCs w:val="24"/>
              </w:rPr>
              <w:t>5</w:t>
            </w:r>
            <w:r w:rsidRPr="00145F91">
              <w:rPr>
                <w:rFonts w:ascii="Times New Roman" w:eastAsia="仿宋_GB2312" w:hAnsi="Times New Roman" w:cs="Times New Roman"/>
                <w:sz w:val="24"/>
                <w:szCs w:val="24"/>
              </w:rPr>
              <w:t>分</w:t>
            </w:r>
          </w:p>
        </w:tc>
      </w:tr>
      <w:tr w:rsidR="00145F91" w:rsidRPr="00145F91" w14:paraId="7BD4FD8E" w14:textId="77777777">
        <w:trPr>
          <w:trHeight w:val="811"/>
          <w:jc w:val="center"/>
        </w:trPr>
        <w:tc>
          <w:tcPr>
            <w:tcW w:w="1101" w:type="dxa"/>
            <w:vMerge w:val="restart"/>
            <w:vAlign w:val="center"/>
          </w:tcPr>
          <w:p w14:paraId="330E404E"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三、决算编制</w:t>
            </w:r>
          </w:p>
        </w:tc>
        <w:tc>
          <w:tcPr>
            <w:tcW w:w="1331" w:type="dxa"/>
            <w:vAlign w:val="center"/>
          </w:tcPr>
          <w:p w14:paraId="44C5B785"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6.</w:t>
            </w:r>
            <w:r w:rsidRPr="00145F91">
              <w:rPr>
                <w:rFonts w:ascii="Times New Roman" w:eastAsia="仿宋_GB2312" w:hAnsi="Times New Roman" w:cs="Times New Roman"/>
                <w:sz w:val="24"/>
                <w:szCs w:val="24"/>
              </w:rPr>
              <w:t>决算报告编制及时性</w:t>
            </w:r>
          </w:p>
        </w:tc>
        <w:tc>
          <w:tcPr>
            <w:tcW w:w="4117" w:type="dxa"/>
            <w:vAlign w:val="center"/>
          </w:tcPr>
          <w:p w14:paraId="701E3238"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按规定时限完成辖区年度水预算决算报告编制、汇总和报送</w:t>
            </w:r>
          </w:p>
        </w:tc>
        <w:tc>
          <w:tcPr>
            <w:tcW w:w="1653" w:type="dxa"/>
            <w:vAlign w:val="center"/>
          </w:tcPr>
          <w:p w14:paraId="5179846E"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水预算管理系统、年度决算报送记录</w:t>
            </w:r>
          </w:p>
        </w:tc>
        <w:tc>
          <w:tcPr>
            <w:tcW w:w="4786" w:type="dxa"/>
            <w:vAlign w:val="center"/>
          </w:tcPr>
          <w:p w14:paraId="3DDA53FE"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未按规定时限完成决算报告编制、汇总或报送的，扣</w:t>
            </w:r>
            <w:r w:rsidRPr="00145F91">
              <w:rPr>
                <w:rFonts w:ascii="Times New Roman" w:eastAsia="仿宋_GB2312" w:hAnsi="Times New Roman" w:cs="Times New Roman"/>
                <w:sz w:val="24"/>
                <w:szCs w:val="24"/>
              </w:rPr>
              <w:t>5</w:t>
            </w:r>
            <w:r w:rsidRPr="00145F91">
              <w:rPr>
                <w:rFonts w:ascii="Times New Roman" w:eastAsia="仿宋_GB2312" w:hAnsi="Times New Roman" w:cs="Times New Roman"/>
                <w:sz w:val="24"/>
                <w:szCs w:val="24"/>
              </w:rPr>
              <w:t>分。最高扣</w:t>
            </w:r>
            <w:r w:rsidRPr="00145F91">
              <w:rPr>
                <w:rFonts w:ascii="Times New Roman" w:eastAsia="仿宋_GB2312" w:hAnsi="Times New Roman" w:cs="Times New Roman"/>
                <w:sz w:val="24"/>
                <w:szCs w:val="24"/>
              </w:rPr>
              <w:t>5</w:t>
            </w:r>
            <w:r w:rsidRPr="00145F91">
              <w:rPr>
                <w:rFonts w:ascii="Times New Roman" w:eastAsia="仿宋_GB2312" w:hAnsi="Times New Roman" w:cs="Times New Roman"/>
                <w:sz w:val="24"/>
                <w:szCs w:val="24"/>
              </w:rPr>
              <w:t>分</w:t>
            </w:r>
          </w:p>
        </w:tc>
      </w:tr>
      <w:tr w:rsidR="00145F91" w:rsidRPr="00145F91" w14:paraId="6C133322" w14:textId="77777777">
        <w:trPr>
          <w:trHeight w:val="1897"/>
          <w:jc w:val="center"/>
        </w:trPr>
        <w:tc>
          <w:tcPr>
            <w:tcW w:w="1101" w:type="dxa"/>
            <w:vMerge/>
            <w:vAlign w:val="center"/>
          </w:tcPr>
          <w:p w14:paraId="351018F6" w14:textId="77777777" w:rsidR="0027572B" w:rsidRPr="00145F91" w:rsidRDefault="0027572B">
            <w:pPr>
              <w:rPr>
                <w:rFonts w:ascii="Times New Roman" w:eastAsia="仿宋_GB2312" w:hAnsi="Times New Roman" w:cs="Times New Roman"/>
                <w:sz w:val="24"/>
                <w:szCs w:val="24"/>
              </w:rPr>
            </w:pPr>
          </w:p>
        </w:tc>
        <w:tc>
          <w:tcPr>
            <w:tcW w:w="1331" w:type="dxa"/>
            <w:vAlign w:val="center"/>
          </w:tcPr>
          <w:p w14:paraId="459A7041"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7.</w:t>
            </w:r>
            <w:r w:rsidRPr="00145F91">
              <w:rPr>
                <w:rFonts w:ascii="Times New Roman" w:eastAsia="仿宋_GB2312" w:hAnsi="Times New Roman" w:cs="Times New Roman"/>
                <w:sz w:val="24"/>
                <w:szCs w:val="24"/>
              </w:rPr>
              <w:t>决算报告编制规范性</w:t>
            </w:r>
          </w:p>
        </w:tc>
        <w:tc>
          <w:tcPr>
            <w:tcW w:w="4117" w:type="dxa"/>
            <w:vAlign w:val="center"/>
          </w:tcPr>
          <w:p w14:paraId="50D1541D"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决算报告内容完整，数据与审核确认的决算结果一致，并按规定开展预算执行情况、偏差及原因等分析，相关资料完整规范</w:t>
            </w:r>
          </w:p>
        </w:tc>
        <w:tc>
          <w:tcPr>
            <w:tcW w:w="1653" w:type="dxa"/>
            <w:vAlign w:val="center"/>
          </w:tcPr>
          <w:p w14:paraId="0994C8F6"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年度决算报告、决算审核结果</w:t>
            </w:r>
          </w:p>
        </w:tc>
        <w:tc>
          <w:tcPr>
            <w:tcW w:w="4786" w:type="dxa"/>
            <w:vAlign w:val="center"/>
          </w:tcPr>
          <w:p w14:paraId="2BEE327A"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决算报告数据与审核确认结果不一致的，每发现</w:t>
            </w:r>
            <w:r w:rsidRPr="00145F91">
              <w:rPr>
                <w:rFonts w:ascii="Times New Roman" w:eastAsia="仿宋_GB2312" w:hAnsi="Times New Roman" w:cs="Times New Roman"/>
                <w:sz w:val="24"/>
                <w:szCs w:val="24"/>
              </w:rPr>
              <w:t>1</w:t>
            </w:r>
            <w:r w:rsidRPr="00145F91">
              <w:rPr>
                <w:rFonts w:ascii="Times New Roman" w:eastAsia="仿宋_GB2312" w:hAnsi="Times New Roman" w:cs="Times New Roman"/>
                <w:sz w:val="24"/>
                <w:szCs w:val="24"/>
              </w:rPr>
              <w:t>类问题扣</w:t>
            </w:r>
            <w:r w:rsidRPr="00145F91">
              <w:rPr>
                <w:rFonts w:ascii="Times New Roman" w:eastAsia="仿宋_GB2312" w:hAnsi="Times New Roman" w:cs="Times New Roman"/>
                <w:sz w:val="24"/>
                <w:szCs w:val="24"/>
              </w:rPr>
              <w:t>2</w:t>
            </w:r>
            <w:r w:rsidRPr="00145F91">
              <w:rPr>
                <w:rFonts w:ascii="Times New Roman" w:eastAsia="仿宋_GB2312" w:hAnsi="Times New Roman" w:cs="Times New Roman"/>
                <w:sz w:val="24"/>
                <w:szCs w:val="24"/>
              </w:rPr>
              <w:t>分；规定内容缺失、分析不完整或相关资料不规范的，每发现</w:t>
            </w:r>
            <w:r w:rsidRPr="00145F91">
              <w:rPr>
                <w:rFonts w:ascii="Times New Roman" w:eastAsia="仿宋_GB2312" w:hAnsi="Times New Roman" w:cs="Times New Roman"/>
                <w:sz w:val="24"/>
                <w:szCs w:val="24"/>
              </w:rPr>
              <w:t>1</w:t>
            </w:r>
            <w:r w:rsidRPr="00145F91">
              <w:rPr>
                <w:rFonts w:ascii="Times New Roman" w:eastAsia="仿宋_GB2312" w:hAnsi="Times New Roman" w:cs="Times New Roman"/>
                <w:sz w:val="24"/>
                <w:szCs w:val="24"/>
              </w:rPr>
              <w:t>类问题扣</w:t>
            </w:r>
            <w:r w:rsidRPr="00145F91">
              <w:rPr>
                <w:rFonts w:ascii="Times New Roman" w:eastAsia="仿宋_GB2312" w:hAnsi="Times New Roman" w:cs="Times New Roman"/>
                <w:sz w:val="24"/>
                <w:szCs w:val="24"/>
              </w:rPr>
              <w:t>2</w:t>
            </w:r>
            <w:r w:rsidRPr="00145F91">
              <w:rPr>
                <w:rFonts w:ascii="Times New Roman" w:eastAsia="仿宋_GB2312" w:hAnsi="Times New Roman" w:cs="Times New Roman"/>
                <w:sz w:val="24"/>
                <w:szCs w:val="24"/>
              </w:rPr>
              <w:t>分。最高扣</w:t>
            </w:r>
            <w:r w:rsidRPr="00145F91">
              <w:rPr>
                <w:rFonts w:ascii="Times New Roman" w:eastAsia="仿宋_GB2312" w:hAnsi="Times New Roman" w:cs="Times New Roman"/>
                <w:sz w:val="24"/>
                <w:szCs w:val="24"/>
              </w:rPr>
              <w:t>10</w:t>
            </w:r>
            <w:r w:rsidRPr="00145F91">
              <w:rPr>
                <w:rFonts w:ascii="Times New Roman" w:eastAsia="仿宋_GB2312" w:hAnsi="Times New Roman" w:cs="Times New Roman"/>
                <w:sz w:val="24"/>
                <w:szCs w:val="24"/>
              </w:rPr>
              <w:t>分</w:t>
            </w:r>
          </w:p>
        </w:tc>
      </w:tr>
      <w:tr w:rsidR="00145F91" w:rsidRPr="00145F91" w14:paraId="0FD114AA" w14:textId="77777777">
        <w:trPr>
          <w:trHeight w:val="1544"/>
          <w:jc w:val="center"/>
        </w:trPr>
        <w:tc>
          <w:tcPr>
            <w:tcW w:w="1101" w:type="dxa"/>
            <w:vMerge w:val="restart"/>
            <w:vAlign w:val="center"/>
          </w:tcPr>
          <w:p w14:paraId="379D7DC3"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四、日常监督管理</w:t>
            </w:r>
          </w:p>
        </w:tc>
        <w:tc>
          <w:tcPr>
            <w:tcW w:w="1331" w:type="dxa"/>
            <w:vAlign w:val="center"/>
          </w:tcPr>
          <w:p w14:paraId="2FEE7696"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8.</w:t>
            </w:r>
            <w:r w:rsidRPr="00145F91">
              <w:rPr>
                <w:rFonts w:ascii="Times New Roman" w:eastAsia="仿宋_GB2312" w:hAnsi="Times New Roman" w:cs="Times New Roman"/>
                <w:sz w:val="24"/>
                <w:szCs w:val="24"/>
              </w:rPr>
              <w:t>异常情况预警处置率</w:t>
            </w:r>
          </w:p>
        </w:tc>
        <w:tc>
          <w:tcPr>
            <w:tcW w:w="4117" w:type="dxa"/>
            <w:vAlign w:val="center"/>
          </w:tcPr>
          <w:p w14:paraId="6A481CAD" w14:textId="4DABA02C"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对预算执行偏差、预计超预算、计量监测异常等系统预警事项，按要求及时开展核查、原因分析和处置（预警按期处置率</w:t>
            </w:r>
            <w:r w:rsidR="00511680">
              <w:rPr>
                <w:rFonts w:ascii="Times New Roman" w:eastAsia="仿宋_GB2312" w:hAnsi="Times New Roman" w:cs="Times New Roman" w:hint="eastAsia"/>
                <w:sz w:val="24"/>
                <w:szCs w:val="24"/>
              </w:rPr>
              <w:t>=</w:t>
            </w:r>
            <w:r w:rsidRPr="00145F91">
              <w:rPr>
                <w:rFonts w:ascii="Times New Roman" w:eastAsia="仿宋_GB2312" w:hAnsi="Times New Roman" w:cs="Times New Roman"/>
                <w:sz w:val="24"/>
                <w:szCs w:val="24"/>
              </w:rPr>
              <w:t>按规定时限完成处置的预警事项数</w:t>
            </w:r>
            <w:r w:rsidR="00511680">
              <w:t>÷</w:t>
            </w:r>
            <w:r w:rsidRPr="00145F91">
              <w:rPr>
                <w:rFonts w:ascii="Times New Roman" w:eastAsia="仿宋_GB2312" w:hAnsi="Times New Roman" w:cs="Times New Roman"/>
                <w:sz w:val="24"/>
                <w:szCs w:val="24"/>
              </w:rPr>
              <w:t>应处置预警事项总数</w:t>
            </w:r>
            <w:r w:rsidRPr="00145F91">
              <w:rPr>
                <w:rFonts w:ascii="Times New Roman" w:eastAsia="仿宋_GB2312" w:hAnsi="Times New Roman" w:cs="Times New Roman"/>
                <w:sz w:val="24"/>
                <w:szCs w:val="24"/>
              </w:rPr>
              <w:t>×100%</w:t>
            </w:r>
            <w:r w:rsidRPr="00145F91">
              <w:rPr>
                <w:rFonts w:ascii="Times New Roman" w:eastAsia="仿宋_GB2312" w:hAnsi="Times New Roman" w:cs="Times New Roman"/>
                <w:sz w:val="24"/>
                <w:szCs w:val="24"/>
              </w:rPr>
              <w:t>）</w:t>
            </w:r>
          </w:p>
        </w:tc>
        <w:tc>
          <w:tcPr>
            <w:tcW w:w="1653" w:type="dxa"/>
            <w:vAlign w:val="center"/>
          </w:tcPr>
          <w:p w14:paraId="6B80FDEC"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水预算管理系统、预算执行监测数据、计量监测数据、预警处置记录</w:t>
            </w:r>
          </w:p>
        </w:tc>
        <w:tc>
          <w:tcPr>
            <w:tcW w:w="4786" w:type="dxa"/>
            <w:vAlign w:val="center"/>
          </w:tcPr>
          <w:p w14:paraId="4E9A4836"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预警处置率</w:t>
            </w:r>
            <w:r w:rsidRPr="00145F91">
              <w:rPr>
                <w:rFonts w:ascii="Times New Roman" w:eastAsia="仿宋_GB2312" w:hAnsi="Times New Roman" w:cs="Times New Roman"/>
                <w:sz w:val="24"/>
                <w:szCs w:val="24"/>
              </w:rPr>
              <w:t>≥95%</w:t>
            </w:r>
            <w:r w:rsidRPr="00145F91">
              <w:rPr>
                <w:rFonts w:ascii="Times New Roman" w:eastAsia="仿宋_GB2312" w:hAnsi="Times New Roman" w:cs="Times New Roman"/>
                <w:sz w:val="24"/>
                <w:szCs w:val="24"/>
              </w:rPr>
              <w:t>的，不扣分；</w:t>
            </w:r>
            <w:r w:rsidRPr="00145F91">
              <w:rPr>
                <w:rFonts w:ascii="Times New Roman" w:eastAsia="仿宋_GB2312" w:hAnsi="Times New Roman" w:cs="Times New Roman"/>
                <w:sz w:val="24"/>
                <w:szCs w:val="24"/>
              </w:rPr>
              <w:t>≥90%</w:t>
            </w:r>
            <w:r w:rsidRPr="00145F91">
              <w:rPr>
                <w:rFonts w:ascii="Times New Roman" w:eastAsia="仿宋_GB2312" w:hAnsi="Times New Roman" w:cs="Times New Roman"/>
                <w:sz w:val="24"/>
                <w:szCs w:val="24"/>
              </w:rPr>
              <w:t>且</w:t>
            </w:r>
            <w:r w:rsidRPr="00145F91">
              <w:rPr>
                <w:rFonts w:ascii="Times New Roman" w:eastAsia="仿宋_GB2312" w:hAnsi="Times New Roman" w:cs="Times New Roman"/>
                <w:sz w:val="24"/>
                <w:szCs w:val="24"/>
              </w:rPr>
              <w:t>&lt;95%</w:t>
            </w:r>
            <w:r w:rsidRPr="00145F91">
              <w:rPr>
                <w:rFonts w:ascii="Times New Roman" w:eastAsia="仿宋_GB2312" w:hAnsi="Times New Roman" w:cs="Times New Roman"/>
                <w:sz w:val="24"/>
                <w:szCs w:val="24"/>
              </w:rPr>
              <w:t>的，扣</w:t>
            </w:r>
            <w:r w:rsidRPr="00145F91">
              <w:rPr>
                <w:rFonts w:ascii="Times New Roman" w:eastAsia="仿宋_GB2312" w:hAnsi="Times New Roman" w:cs="Times New Roman"/>
                <w:sz w:val="24"/>
                <w:szCs w:val="24"/>
              </w:rPr>
              <w:t>3</w:t>
            </w:r>
            <w:r w:rsidRPr="00145F91">
              <w:rPr>
                <w:rFonts w:ascii="Times New Roman" w:eastAsia="仿宋_GB2312" w:hAnsi="Times New Roman" w:cs="Times New Roman"/>
                <w:sz w:val="24"/>
                <w:szCs w:val="24"/>
              </w:rPr>
              <w:t>分；</w:t>
            </w:r>
            <w:r w:rsidRPr="00145F91">
              <w:rPr>
                <w:rFonts w:ascii="Times New Roman" w:eastAsia="仿宋_GB2312" w:hAnsi="Times New Roman" w:cs="Times New Roman"/>
                <w:sz w:val="24"/>
                <w:szCs w:val="24"/>
              </w:rPr>
              <w:t>≥80%</w:t>
            </w:r>
            <w:r w:rsidRPr="00145F91">
              <w:rPr>
                <w:rFonts w:ascii="Times New Roman" w:eastAsia="仿宋_GB2312" w:hAnsi="Times New Roman" w:cs="Times New Roman"/>
                <w:sz w:val="24"/>
                <w:szCs w:val="24"/>
              </w:rPr>
              <w:t>且</w:t>
            </w:r>
            <w:r w:rsidRPr="00145F91">
              <w:rPr>
                <w:rFonts w:ascii="Times New Roman" w:eastAsia="仿宋_GB2312" w:hAnsi="Times New Roman" w:cs="Times New Roman"/>
                <w:sz w:val="24"/>
                <w:szCs w:val="24"/>
              </w:rPr>
              <w:t>&lt;90%</w:t>
            </w:r>
            <w:r w:rsidRPr="00145F91">
              <w:rPr>
                <w:rFonts w:ascii="Times New Roman" w:eastAsia="仿宋_GB2312" w:hAnsi="Times New Roman" w:cs="Times New Roman"/>
                <w:sz w:val="24"/>
                <w:szCs w:val="24"/>
              </w:rPr>
              <w:t>的，扣</w:t>
            </w:r>
            <w:r w:rsidRPr="00145F91">
              <w:rPr>
                <w:rFonts w:ascii="Times New Roman" w:eastAsia="仿宋_GB2312" w:hAnsi="Times New Roman" w:cs="Times New Roman"/>
                <w:sz w:val="24"/>
                <w:szCs w:val="24"/>
              </w:rPr>
              <w:t>8</w:t>
            </w:r>
            <w:r w:rsidRPr="00145F91">
              <w:rPr>
                <w:rFonts w:ascii="Times New Roman" w:eastAsia="仿宋_GB2312" w:hAnsi="Times New Roman" w:cs="Times New Roman"/>
                <w:sz w:val="24"/>
                <w:szCs w:val="24"/>
              </w:rPr>
              <w:t>分；</w:t>
            </w:r>
            <w:r w:rsidRPr="00145F91">
              <w:rPr>
                <w:rFonts w:ascii="Times New Roman" w:eastAsia="仿宋_GB2312" w:hAnsi="Times New Roman" w:cs="Times New Roman"/>
                <w:sz w:val="24"/>
                <w:szCs w:val="24"/>
              </w:rPr>
              <w:t>&lt;80%</w:t>
            </w:r>
            <w:r w:rsidRPr="00145F91">
              <w:rPr>
                <w:rFonts w:ascii="Times New Roman" w:eastAsia="仿宋_GB2312" w:hAnsi="Times New Roman" w:cs="Times New Roman"/>
                <w:sz w:val="24"/>
                <w:szCs w:val="24"/>
              </w:rPr>
              <w:t>的，扣</w:t>
            </w:r>
            <w:r w:rsidRPr="00145F91">
              <w:rPr>
                <w:rFonts w:ascii="Times New Roman" w:eastAsia="仿宋_GB2312" w:hAnsi="Times New Roman" w:cs="Times New Roman"/>
                <w:sz w:val="24"/>
                <w:szCs w:val="24"/>
              </w:rPr>
              <w:t>15</w:t>
            </w:r>
            <w:r w:rsidRPr="00145F91">
              <w:rPr>
                <w:rFonts w:ascii="Times New Roman" w:eastAsia="仿宋_GB2312" w:hAnsi="Times New Roman" w:cs="Times New Roman"/>
                <w:sz w:val="24"/>
                <w:szCs w:val="24"/>
              </w:rPr>
              <w:t>分。无应处置预警事项的，不扣分。最高扣</w:t>
            </w:r>
            <w:r w:rsidRPr="00145F91">
              <w:rPr>
                <w:rFonts w:ascii="Times New Roman" w:eastAsia="仿宋_GB2312" w:hAnsi="Times New Roman" w:cs="Times New Roman"/>
                <w:sz w:val="24"/>
                <w:szCs w:val="24"/>
              </w:rPr>
              <w:t>15</w:t>
            </w:r>
            <w:r w:rsidRPr="00145F91">
              <w:rPr>
                <w:rFonts w:ascii="Times New Roman" w:eastAsia="仿宋_GB2312" w:hAnsi="Times New Roman" w:cs="Times New Roman"/>
                <w:sz w:val="24"/>
                <w:szCs w:val="24"/>
              </w:rPr>
              <w:t>分</w:t>
            </w:r>
          </w:p>
        </w:tc>
      </w:tr>
      <w:tr w:rsidR="0027572B" w:rsidRPr="00145F91" w14:paraId="4C868AC9" w14:textId="77777777">
        <w:trPr>
          <w:trHeight w:val="1518"/>
          <w:jc w:val="center"/>
        </w:trPr>
        <w:tc>
          <w:tcPr>
            <w:tcW w:w="1101" w:type="dxa"/>
            <w:vMerge/>
            <w:vAlign w:val="center"/>
          </w:tcPr>
          <w:p w14:paraId="63127773" w14:textId="77777777" w:rsidR="0027572B" w:rsidRPr="00145F91" w:rsidRDefault="0027572B">
            <w:pPr>
              <w:rPr>
                <w:rFonts w:ascii="Times New Roman" w:eastAsia="仿宋_GB2312" w:hAnsi="Times New Roman" w:cs="Times New Roman"/>
                <w:sz w:val="24"/>
                <w:szCs w:val="24"/>
              </w:rPr>
            </w:pPr>
          </w:p>
        </w:tc>
        <w:tc>
          <w:tcPr>
            <w:tcW w:w="1331" w:type="dxa"/>
            <w:vAlign w:val="center"/>
          </w:tcPr>
          <w:p w14:paraId="567D71BC"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9.</w:t>
            </w:r>
            <w:r w:rsidRPr="00145F91">
              <w:rPr>
                <w:rFonts w:ascii="Times New Roman" w:eastAsia="仿宋_GB2312" w:hAnsi="Times New Roman" w:cs="Times New Roman"/>
                <w:sz w:val="24"/>
                <w:szCs w:val="24"/>
              </w:rPr>
              <w:t>超预算用水户的监督检查</w:t>
            </w:r>
          </w:p>
        </w:tc>
        <w:tc>
          <w:tcPr>
            <w:tcW w:w="4117" w:type="dxa"/>
            <w:vAlign w:val="center"/>
          </w:tcPr>
          <w:p w14:paraId="258115E9"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对系统识别并按规定需要开展监督检查的超预算用水户，及时开展核查、原因分析和监督管理</w:t>
            </w:r>
          </w:p>
        </w:tc>
        <w:tc>
          <w:tcPr>
            <w:tcW w:w="1653" w:type="dxa"/>
            <w:vAlign w:val="center"/>
          </w:tcPr>
          <w:p w14:paraId="6432529A"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水预算管理系统、监督检查记录</w:t>
            </w:r>
          </w:p>
        </w:tc>
        <w:tc>
          <w:tcPr>
            <w:tcW w:w="4786" w:type="dxa"/>
            <w:vAlign w:val="center"/>
          </w:tcPr>
          <w:p w14:paraId="7997B84E"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应检查对象全部完成监督检查的，不扣分；监督检查完成率</w:t>
            </w:r>
            <w:r w:rsidRPr="00145F91">
              <w:rPr>
                <w:rFonts w:ascii="Times New Roman" w:eastAsia="仿宋_GB2312" w:hAnsi="Times New Roman" w:cs="Times New Roman"/>
                <w:sz w:val="24"/>
                <w:szCs w:val="24"/>
              </w:rPr>
              <w:t>≥90%</w:t>
            </w:r>
            <w:r w:rsidRPr="00145F91">
              <w:rPr>
                <w:rFonts w:ascii="Times New Roman" w:eastAsia="仿宋_GB2312" w:hAnsi="Times New Roman" w:cs="Times New Roman"/>
                <w:sz w:val="24"/>
                <w:szCs w:val="24"/>
              </w:rPr>
              <w:t>且</w:t>
            </w:r>
            <w:r w:rsidRPr="00145F91">
              <w:rPr>
                <w:rFonts w:ascii="Times New Roman" w:eastAsia="仿宋_GB2312" w:hAnsi="Times New Roman" w:cs="Times New Roman"/>
                <w:sz w:val="24"/>
                <w:szCs w:val="24"/>
              </w:rPr>
              <w:t>&lt;100%</w:t>
            </w:r>
            <w:r w:rsidRPr="00145F91">
              <w:rPr>
                <w:rFonts w:ascii="Times New Roman" w:eastAsia="仿宋_GB2312" w:hAnsi="Times New Roman" w:cs="Times New Roman"/>
                <w:sz w:val="24"/>
                <w:szCs w:val="24"/>
              </w:rPr>
              <w:t>的，扣</w:t>
            </w:r>
            <w:r w:rsidRPr="00145F91">
              <w:rPr>
                <w:rFonts w:ascii="Times New Roman" w:eastAsia="仿宋_GB2312" w:hAnsi="Times New Roman" w:cs="Times New Roman"/>
                <w:sz w:val="24"/>
                <w:szCs w:val="24"/>
              </w:rPr>
              <w:t>3</w:t>
            </w:r>
            <w:r w:rsidRPr="00145F91">
              <w:rPr>
                <w:rFonts w:ascii="Times New Roman" w:eastAsia="仿宋_GB2312" w:hAnsi="Times New Roman" w:cs="Times New Roman"/>
                <w:sz w:val="24"/>
                <w:szCs w:val="24"/>
              </w:rPr>
              <w:t>分；</w:t>
            </w:r>
            <w:r w:rsidRPr="00145F91">
              <w:rPr>
                <w:rFonts w:ascii="Times New Roman" w:eastAsia="仿宋_GB2312" w:hAnsi="Times New Roman" w:cs="Times New Roman"/>
                <w:sz w:val="24"/>
                <w:szCs w:val="24"/>
              </w:rPr>
              <w:t>≥80%</w:t>
            </w:r>
            <w:r w:rsidRPr="00145F91">
              <w:rPr>
                <w:rFonts w:ascii="Times New Roman" w:eastAsia="仿宋_GB2312" w:hAnsi="Times New Roman" w:cs="Times New Roman"/>
                <w:sz w:val="24"/>
                <w:szCs w:val="24"/>
              </w:rPr>
              <w:t>且</w:t>
            </w:r>
            <w:r w:rsidRPr="00145F91">
              <w:rPr>
                <w:rFonts w:ascii="Times New Roman" w:eastAsia="仿宋_GB2312" w:hAnsi="Times New Roman" w:cs="Times New Roman"/>
                <w:sz w:val="24"/>
                <w:szCs w:val="24"/>
              </w:rPr>
              <w:t>&lt;90%</w:t>
            </w:r>
            <w:r w:rsidRPr="00145F91">
              <w:rPr>
                <w:rFonts w:ascii="Times New Roman" w:eastAsia="仿宋_GB2312" w:hAnsi="Times New Roman" w:cs="Times New Roman"/>
                <w:sz w:val="24"/>
                <w:szCs w:val="24"/>
              </w:rPr>
              <w:t>的，扣</w:t>
            </w:r>
            <w:r w:rsidRPr="00145F91">
              <w:rPr>
                <w:rFonts w:ascii="Times New Roman" w:eastAsia="仿宋_GB2312" w:hAnsi="Times New Roman" w:cs="Times New Roman"/>
                <w:sz w:val="24"/>
                <w:szCs w:val="24"/>
              </w:rPr>
              <w:t>8</w:t>
            </w:r>
            <w:r w:rsidRPr="00145F91">
              <w:rPr>
                <w:rFonts w:ascii="Times New Roman" w:eastAsia="仿宋_GB2312" w:hAnsi="Times New Roman" w:cs="Times New Roman"/>
                <w:sz w:val="24"/>
                <w:szCs w:val="24"/>
              </w:rPr>
              <w:t>分；</w:t>
            </w:r>
            <w:r w:rsidRPr="00145F91">
              <w:rPr>
                <w:rFonts w:ascii="Times New Roman" w:eastAsia="仿宋_GB2312" w:hAnsi="Times New Roman" w:cs="Times New Roman"/>
                <w:sz w:val="24"/>
                <w:szCs w:val="24"/>
              </w:rPr>
              <w:t>&lt;80%</w:t>
            </w:r>
            <w:r w:rsidRPr="00145F91">
              <w:rPr>
                <w:rFonts w:ascii="Times New Roman" w:eastAsia="仿宋_GB2312" w:hAnsi="Times New Roman" w:cs="Times New Roman"/>
                <w:sz w:val="24"/>
                <w:szCs w:val="24"/>
              </w:rPr>
              <w:t>的，扣</w:t>
            </w:r>
            <w:r w:rsidRPr="00145F91">
              <w:rPr>
                <w:rFonts w:ascii="Times New Roman" w:eastAsia="仿宋_GB2312" w:hAnsi="Times New Roman" w:cs="Times New Roman"/>
                <w:sz w:val="24"/>
                <w:szCs w:val="24"/>
              </w:rPr>
              <w:t>15</w:t>
            </w:r>
            <w:r w:rsidRPr="00145F91">
              <w:rPr>
                <w:rFonts w:ascii="Times New Roman" w:eastAsia="仿宋_GB2312" w:hAnsi="Times New Roman" w:cs="Times New Roman"/>
                <w:sz w:val="24"/>
                <w:szCs w:val="24"/>
              </w:rPr>
              <w:t>分。无应检查对象的，不扣分。最高扣</w:t>
            </w:r>
            <w:r w:rsidRPr="00145F91">
              <w:rPr>
                <w:rFonts w:ascii="Times New Roman" w:eastAsia="仿宋_GB2312" w:hAnsi="Times New Roman" w:cs="Times New Roman"/>
                <w:sz w:val="24"/>
                <w:szCs w:val="24"/>
              </w:rPr>
              <w:t>15</w:t>
            </w:r>
            <w:r w:rsidRPr="00145F91">
              <w:rPr>
                <w:rFonts w:ascii="Times New Roman" w:eastAsia="仿宋_GB2312" w:hAnsi="Times New Roman" w:cs="Times New Roman"/>
                <w:sz w:val="24"/>
                <w:szCs w:val="24"/>
              </w:rPr>
              <w:t>分</w:t>
            </w:r>
          </w:p>
        </w:tc>
      </w:tr>
    </w:tbl>
    <w:p w14:paraId="60872400" w14:textId="77777777" w:rsidR="0027572B" w:rsidRPr="00145F91" w:rsidRDefault="0027572B">
      <w:pPr>
        <w:widowControl/>
        <w:jc w:val="center"/>
        <w:outlineLvl w:val="1"/>
        <w:rPr>
          <w:rFonts w:ascii="仿宋_GB2312" w:eastAsia="仿宋_GB2312" w:hAnsi="仿宋_GB2312" w:cs="仿宋_GB2312"/>
          <w:kern w:val="2"/>
          <w:sz w:val="32"/>
          <w:szCs w:val="24"/>
        </w:rPr>
        <w:sectPr w:rsidR="0027572B" w:rsidRPr="00145F91">
          <w:pgSz w:w="16838" w:h="11906" w:orient="landscape"/>
          <w:pgMar w:top="1800" w:right="1440" w:bottom="1800" w:left="1440" w:header="851" w:footer="992" w:gutter="0"/>
          <w:pgNumType w:start="1"/>
          <w:cols w:space="425"/>
          <w:docGrid w:type="lines" w:linePitch="312"/>
        </w:sectPr>
      </w:pPr>
    </w:p>
    <w:p w14:paraId="3B7CEBD1" w14:textId="77777777" w:rsidR="0027572B" w:rsidRPr="00145F91" w:rsidRDefault="006813A1">
      <w:pPr>
        <w:widowControl/>
        <w:ind w:firstLineChars="200" w:firstLine="480"/>
        <w:jc w:val="center"/>
        <w:outlineLvl w:val="1"/>
        <w:rPr>
          <w:rFonts w:ascii="黑体" w:eastAsia="黑体" w:hAnsi="黑体" w:cs="黑体"/>
          <w:kern w:val="2"/>
          <w:sz w:val="24"/>
          <w:szCs w:val="24"/>
        </w:rPr>
      </w:pPr>
      <w:r w:rsidRPr="00145F91">
        <w:rPr>
          <w:rFonts w:ascii="黑体" w:eastAsia="黑体" w:hAnsi="黑体" w:cs="黑体" w:hint="eastAsia"/>
          <w:kern w:val="2"/>
          <w:sz w:val="24"/>
          <w:szCs w:val="24"/>
        </w:rPr>
        <w:lastRenderedPageBreak/>
        <w:t>表2 通州区规模以上用水户水预算管理考核指标及评分标准</w:t>
      </w:r>
    </w:p>
    <w:tbl>
      <w:tblPr>
        <w:tblStyle w:val="af"/>
        <w:tblW w:w="13651" w:type="dxa"/>
        <w:jc w:val="center"/>
        <w:tblLayout w:type="fixed"/>
        <w:tblLook w:val="04A0" w:firstRow="1" w:lastRow="0" w:firstColumn="1" w:lastColumn="0" w:noHBand="0" w:noVBand="1"/>
      </w:tblPr>
      <w:tblGrid>
        <w:gridCol w:w="1264"/>
        <w:gridCol w:w="1150"/>
        <w:gridCol w:w="3685"/>
        <w:gridCol w:w="1725"/>
        <w:gridCol w:w="5827"/>
      </w:tblGrid>
      <w:tr w:rsidR="00145F91" w:rsidRPr="00145F91" w14:paraId="673C8418" w14:textId="77777777">
        <w:trPr>
          <w:trHeight w:val="345"/>
          <w:jc w:val="center"/>
        </w:trPr>
        <w:tc>
          <w:tcPr>
            <w:tcW w:w="1264" w:type="dxa"/>
            <w:vAlign w:val="center"/>
          </w:tcPr>
          <w:p w14:paraId="426F8645" w14:textId="77777777" w:rsidR="0027572B" w:rsidRPr="00145F91" w:rsidRDefault="006813A1">
            <w:pPr>
              <w:jc w:val="center"/>
              <w:rPr>
                <w:rFonts w:ascii="Times New Roman" w:eastAsia="仿宋_GB2312" w:hAnsi="Times New Roman" w:cs="Times New Roman"/>
                <w:b/>
                <w:bCs/>
                <w:sz w:val="24"/>
                <w:szCs w:val="24"/>
              </w:rPr>
            </w:pPr>
            <w:r w:rsidRPr="00145F91">
              <w:rPr>
                <w:rFonts w:ascii="Times New Roman" w:eastAsia="仿宋_GB2312" w:hAnsi="Times New Roman" w:cs="Times New Roman"/>
                <w:b/>
                <w:bCs/>
                <w:sz w:val="24"/>
                <w:szCs w:val="24"/>
              </w:rPr>
              <w:t>一级</w:t>
            </w:r>
          </w:p>
          <w:p w14:paraId="4B7EDAA2" w14:textId="77777777" w:rsidR="0027572B" w:rsidRPr="00145F91" w:rsidRDefault="006813A1">
            <w:pPr>
              <w:jc w:val="center"/>
              <w:rPr>
                <w:rFonts w:ascii="Times New Roman" w:eastAsia="仿宋_GB2312" w:hAnsi="Times New Roman" w:cs="Times New Roman"/>
                <w:b/>
                <w:bCs/>
                <w:sz w:val="24"/>
                <w:szCs w:val="24"/>
              </w:rPr>
            </w:pPr>
            <w:r w:rsidRPr="00145F91">
              <w:rPr>
                <w:rFonts w:ascii="Times New Roman" w:eastAsia="仿宋_GB2312" w:hAnsi="Times New Roman" w:cs="Times New Roman"/>
                <w:b/>
                <w:bCs/>
                <w:sz w:val="24"/>
                <w:szCs w:val="24"/>
              </w:rPr>
              <w:t>指标</w:t>
            </w:r>
          </w:p>
        </w:tc>
        <w:tc>
          <w:tcPr>
            <w:tcW w:w="1150" w:type="dxa"/>
            <w:vAlign w:val="center"/>
          </w:tcPr>
          <w:p w14:paraId="5C966353" w14:textId="77777777" w:rsidR="0027572B" w:rsidRPr="00145F91" w:rsidRDefault="006813A1">
            <w:pPr>
              <w:jc w:val="center"/>
              <w:rPr>
                <w:rFonts w:ascii="Times New Roman" w:eastAsia="仿宋_GB2312" w:hAnsi="Times New Roman" w:cs="Times New Roman"/>
                <w:b/>
                <w:bCs/>
                <w:sz w:val="24"/>
                <w:szCs w:val="24"/>
              </w:rPr>
            </w:pPr>
            <w:r w:rsidRPr="00145F91">
              <w:rPr>
                <w:rFonts w:ascii="Times New Roman" w:eastAsia="仿宋_GB2312" w:hAnsi="Times New Roman" w:cs="Times New Roman"/>
                <w:b/>
                <w:bCs/>
                <w:sz w:val="24"/>
                <w:szCs w:val="24"/>
              </w:rPr>
              <w:t>二级指标</w:t>
            </w:r>
          </w:p>
        </w:tc>
        <w:tc>
          <w:tcPr>
            <w:tcW w:w="3685" w:type="dxa"/>
            <w:vAlign w:val="center"/>
          </w:tcPr>
          <w:p w14:paraId="106D4544" w14:textId="77777777" w:rsidR="0027572B" w:rsidRPr="00145F91" w:rsidRDefault="006813A1">
            <w:pPr>
              <w:jc w:val="center"/>
              <w:rPr>
                <w:rFonts w:ascii="Times New Roman" w:eastAsia="仿宋_GB2312" w:hAnsi="Times New Roman" w:cs="Times New Roman"/>
                <w:b/>
                <w:bCs/>
                <w:sz w:val="24"/>
                <w:szCs w:val="24"/>
              </w:rPr>
            </w:pPr>
            <w:r w:rsidRPr="00145F91">
              <w:rPr>
                <w:rFonts w:ascii="Times New Roman" w:eastAsia="仿宋_GB2312" w:hAnsi="Times New Roman" w:cs="Times New Roman"/>
                <w:b/>
                <w:bCs/>
                <w:sz w:val="24"/>
                <w:szCs w:val="24"/>
              </w:rPr>
              <w:t>考核内容</w:t>
            </w:r>
          </w:p>
        </w:tc>
        <w:tc>
          <w:tcPr>
            <w:tcW w:w="1725" w:type="dxa"/>
            <w:vAlign w:val="center"/>
          </w:tcPr>
          <w:p w14:paraId="4B06FA93" w14:textId="77777777" w:rsidR="0027572B" w:rsidRPr="00145F91" w:rsidRDefault="006813A1">
            <w:pPr>
              <w:jc w:val="center"/>
              <w:rPr>
                <w:rFonts w:ascii="Times New Roman" w:eastAsia="仿宋_GB2312" w:hAnsi="Times New Roman" w:cs="Times New Roman"/>
                <w:b/>
                <w:bCs/>
                <w:sz w:val="24"/>
                <w:szCs w:val="24"/>
              </w:rPr>
            </w:pPr>
            <w:r w:rsidRPr="00145F91">
              <w:rPr>
                <w:rFonts w:ascii="Times New Roman" w:eastAsia="仿宋_GB2312" w:hAnsi="Times New Roman" w:cs="Times New Roman"/>
                <w:b/>
                <w:bCs/>
                <w:sz w:val="24"/>
                <w:szCs w:val="24"/>
              </w:rPr>
              <w:t>数据</w:t>
            </w:r>
          </w:p>
          <w:p w14:paraId="65C7AE12" w14:textId="77777777" w:rsidR="0027572B" w:rsidRPr="00145F91" w:rsidRDefault="006813A1">
            <w:pPr>
              <w:jc w:val="center"/>
              <w:rPr>
                <w:rFonts w:ascii="Times New Roman" w:eastAsia="仿宋_GB2312" w:hAnsi="Times New Roman" w:cs="Times New Roman"/>
                <w:b/>
                <w:bCs/>
                <w:sz w:val="24"/>
                <w:szCs w:val="24"/>
              </w:rPr>
            </w:pPr>
            <w:r w:rsidRPr="00145F91">
              <w:rPr>
                <w:rFonts w:ascii="Times New Roman" w:eastAsia="仿宋_GB2312" w:hAnsi="Times New Roman" w:cs="Times New Roman"/>
                <w:b/>
                <w:bCs/>
                <w:sz w:val="24"/>
                <w:szCs w:val="24"/>
              </w:rPr>
              <w:t>来源</w:t>
            </w:r>
          </w:p>
        </w:tc>
        <w:tc>
          <w:tcPr>
            <w:tcW w:w="5827" w:type="dxa"/>
            <w:vAlign w:val="center"/>
          </w:tcPr>
          <w:p w14:paraId="386DCC1F" w14:textId="77777777" w:rsidR="0027572B" w:rsidRPr="00145F91" w:rsidRDefault="006813A1">
            <w:pPr>
              <w:jc w:val="center"/>
              <w:rPr>
                <w:rFonts w:ascii="Times New Roman" w:eastAsia="仿宋_GB2312" w:hAnsi="Times New Roman" w:cs="Times New Roman"/>
                <w:b/>
                <w:bCs/>
                <w:sz w:val="24"/>
                <w:szCs w:val="24"/>
              </w:rPr>
            </w:pPr>
            <w:r w:rsidRPr="00145F91">
              <w:rPr>
                <w:rFonts w:ascii="Times New Roman" w:eastAsia="仿宋_GB2312" w:hAnsi="Times New Roman" w:cs="Times New Roman"/>
                <w:b/>
                <w:bCs/>
                <w:sz w:val="24"/>
                <w:szCs w:val="24"/>
              </w:rPr>
              <w:t>扣分标准</w:t>
            </w:r>
          </w:p>
        </w:tc>
      </w:tr>
      <w:tr w:rsidR="00145F91" w:rsidRPr="00145F91" w14:paraId="3162DE5E" w14:textId="77777777">
        <w:trPr>
          <w:trHeight w:val="738"/>
          <w:jc w:val="center"/>
        </w:trPr>
        <w:tc>
          <w:tcPr>
            <w:tcW w:w="1264" w:type="dxa"/>
            <w:vMerge w:val="restart"/>
            <w:vAlign w:val="center"/>
          </w:tcPr>
          <w:p w14:paraId="17A48DD3"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一、预算申报</w:t>
            </w:r>
          </w:p>
        </w:tc>
        <w:tc>
          <w:tcPr>
            <w:tcW w:w="1150" w:type="dxa"/>
            <w:vAlign w:val="center"/>
          </w:tcPr>
          <w:p w14:paraId="1EE189DB"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1.</w:t>
            </w:r>
            <w:r w:rsidRPr="00145F91">
              <w:rPr>
                <w:rFonts w:ascii="Times New Roman" w:eastAsia="仿宋_GB2312" w:hAnsi="Times New Roman" w:cs="Times New Roman"/>
                <w:sz w:val="24"/>
                <w:szCs w:val="24"/>
              </w:rPr>
              <w:t>预算申报及时性</w:t>
            </w:r>
          </w:p>
        </w:tc>
        <w:tc>
          <w:tcPr>
            <w:tcW w:w="3685" w:type="dxa"/>
            <w:vAlign w:val="center"/>
          </w:tcPr>
          <w:p w14:paraId="4D7264DC"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是否按规定时间申报年度水预算额度需求</w:t>
            </w:r>
          </w:p>
        </w:tc>
        <w:tc>
          <w:tcPr>
            <w:tcW w:w="1725" w:type="dxa"/>
            <w:vAlign w:val="center"/>
          </w:tcPr>
          <w:p w14:paraId="38941EA5"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水预算管理系统</w:t>
            </w:r>
          </w:p>
        </w:tc>
        <w:tc>
          <w:tcPr>
            <w:tcW w:w="5827" w:type="dxa"/>
            <w:vAlign w:val="center"/>
          </w:tcPr>
          <w:p w14:paraId="256867CD"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未按规定时间申报的，扣</w:t>
            </w:r>
            <w:r w:rsidRPr="00145F91">
              <w:rPr>
                <w:rFonts w:ascii="Times New Roman" w:eastAsia="仿宋_GB2312" w:hAnsi="Times New Roman" w:cs="Times New Roman"/>
                <w:sz w:val="24"/>
                <w:szCs w:val="24"/>
              </w:rPr>
              <w:t>5</w:t>
            </w:r>
            <w:r w:rsidRPr="00145F91">
              <w:rPr>
                <w:rFonts w:ascii="Times New Roman" w:eastAsia="仿宋_GB2312" w:hAnsi="Times New Roman" w:cs="Times New Roman"/>
                <w:sz w:val="24"/>
                <w:szCs w:val="24"/>
              </w:rPr>
              <w:t>分。最高扣</w:t>
            </w:r>
            <w:r w:rsidRPr="00145F91">
              <w:rPr>
                <w:rFonts w:ascii="Times New Roman" w:eastAsia="仿宋_GB2312" w:hAnsi="Times New Roman" w:cs="Times New Roman"/>
                <w:sz w:val="24"/>
                <w:szCs w:val="24"/>
              </w:rPr>
              <w:t>5</w:t>
            </w:r>
            <w:r w:rsidRPr="00145F91">
              <w:rPr>
                <w:rFonts w:ascii="Times New Roman" w:eastAsia="仿宋_GB2312" w:hAnsi="Times New Roman" w:cs="Times New Roman"/>
                <w:sz w:val="24"/>
                <w:szCs w:val="24"/>
              </w:rPr>
              <w:t>分。</w:t>
            </w:r>
          </w:p>
        </w:tc>
      </w:tr>
      <w:tr w:rsidR="00145F91" w:rsidRPr="00145F91" w14:paraId="3664C545" w14:textId="77777777">
        <w:trPr>
          <w:trHeight w:val="1429"/>
          <w:jc w:val="center"/>
        </w:trPr>
        <w:tc>
          <w:tcPr>
            <w:tcW w:w="1264" w:type="dxa"/>
            <w:vMerge/>
            <w:vAlign w:val="center"/>
          </w:tcPr>
          <w:p w14:paraId="38F98D26" w14:textId="77777777" w:rsidR="0027572B" w:rsidRPr="00145F91" w:rsidRDefault="0027572B">
            <w:pPr>
              <w:rPr>
                <w:rFonts w:ascii="Times New Roman" w:eastAsia="仿宋_GB2312" w:hAnsi="Times New Roman" w:cs="Times New Roman"/>
                <w:sz w:val="24"/>
                <w:szCs w:val="24"/>
              </w:rPr>
            </w:pPr>
          </w:p>
        </w:tc>
        <w:tc>
          <w:tcPr>
            <w:tcW w:w="1150" w:type="dxa"/>
            <w:vAlign w:val="center"/>
          </w:tcPr>
          <w:p w14:paraId="58A8ABD7"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2.</w:t>
            </w:r>
            <w:r w:rsidRPr="00145F91">
              <w:rPr>
                <w:rFonts w:ascii="Times New Roman" w:eastAsia="仿宋_GB2312" w:hAnsi="Times New Roman" w:cs="Times New Roman"/>
                <w:sz w:val="24"/>
                <w:szCs w:val="24"/>
              </w:rPr>
              <w:t>年初预算偏差率</w:t>
            </w:r>
          </w:p>
        </w:tc>
        <w:tc>
          <w:tcPr>
            <w:tcW w:w="3685" w:type="dxa"/>
            <w:vAlign w:val="center"/>
          </w:tcPr>
          <w:p w14:paraId="59D54A6B" w14:textId="47D12A89"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反映年初预算与实际用水的偏离程度。年初预算偏差率</w:t>
            </w:r>
            <w:r w:rsidR="00511680">
              <w:rPr>
                <w:rFonts w:ascii="Times New Roman" w:eastAsia="仿宋_GB2312" w:hAnsi="Times New Roman" w:cs="Times New Roman" w:hint="eastAsia"/>
                <w:sz w:val="24"/>
                <w:szCs w:val="24"/>
              </w:rPr>
              <w:t>=</w:t>
            </w:r>
            <w:r w:rsidRPr="00145F91">
              <w:rPr>
                <w:rFonts w:ascii="Times New Roman" w:eastAsia="仿宋_GB2312" w:hAnsi="Times New Roman" w:cs="Times New Roman"/>
                <w:sz w:val="24"/>
                <w:szCs w:val="24"/>
              </w:rPr>
              <w:t>（年度实际用水量</w:t>
            </w:r>
            <w:r w:rsidR="00511680">
              <w:t>－</w:t>
            </w:r>
            <w:r w:rsidRPr="00145F91">
              <w:rPr>
                <w:rFonts w:ascii="Times New Roman" w:eastAsia="仿宋_GB2312" w:hAnsi="Times New Roman" w:cs="Times New Roman"/>
                <w:sz w:val="24"/>
                <w:szCs w:val="24"/>
              </w:rPr>
              <w:t>年初水预算额度）</w:t>
            </w:r>
            <w:r w:rsidRPr="00145F91">
              <w:rPr>
                <w:rFonts w:ascii="Times New Roman" w:eastAsia="仿宋_GB2312" w:hAnsi="Times New Roman" w:cs="Times New Roman"/>
                <w:sz w:val="24"/>
                <w:szCs w:val="24"/>
              </w:rPr>
              <w:t>÷</w:t>
            </w:r>
            <w:r w:rsidRPr="00145F91">
              <w:rPr>
                <w:rFonts w:ascii="Times New Roman" w:eastAsia="仿宋_GB2312" w:hAnsi="Times New Roman" w:cs="Times New Roman"/>
                <w:sz w:val="24"/>
                <w:szCs w:val="24"/>
              </w:rPr>
              <w:t>年初水预算额度</w:t>
            </w:r>
            <w:r w:rsidRPr="00145F91">
              <w:rPr>
                <w:rFonts w:ascii="Times New Roman" w:eastAsia="仿宋_GB2312" w:hAnsi="Times New Roman" w:cs="Times New Roman"/>
                <w:sz w:val="24"/>
                <w:szCs w:val="24"/>
              </w:rPr>
              <w:t>×100%</w:t>
            </w:r>
          </w:p>
        </w:tc>
        <w:tc>
          <w:tcPr>
            <w:tcW w:w="1725" w:type="dxa"/>
            <w:vAlign w:val="center"/>
          </w:tcPr>
          <w:p w14:paraId="6694D99D"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水预算管理系统、年度决算结果</w:t>
            </w:r>
          </w:p>
        </w:tc>
        <w:tc>
          <w:tcPr>
            <w:tcW w:w="5827" w:type="dxa"/>
            <w:vAlign w:val="center"/>
          </w:tcPr>
          <w:p w14:paraId="776D47B4"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年初预算偏差率在</w:t>
            </w:r>
            <w:r w:rsidRPr="00145F91">
              <w:rPr>
                <w:rFonts w:ascii="Times New Roman" w:eastAsia="仿宋_GB2312" w:hAnsi="Times New Roman" w:cs="Times New Roman"/>
                <w:sz w:val="24"/>
                <w:szCs w:val="24"/>
              </w:rPr>
              <w:t>±10%</w:t>
            </w:r>
            <w:r w:rsidRPr="00145F91">
              <w:rPr>
                <w:rFonts w:ascii="Times New Roman" w:eastAsia="仿宋_GB2312" w:hAnsi="Times New Roman" w:cs="Times New Roman"/>
                <w:sz w:val="24"/>
                <w:szCs w:val="24"/>
              </w:rPr>
              <w:t>以内的，不扣分；超出</w:t>
            </w:r>
            <w:r w:rsidRPr="00145F91">
              <w:rPr>
                <w:rFonts w:ascii="Times New Roman" w:eastAsia="仿宋_GB2312" w:hAnsi="Times New Roman" w:cs="Times New Roman"/>
                <w:sz w:val="24"/>
                <w:szCs w:val="24"/>
              </w:rPr>
              <w:t>±10%</w:t>
            </w:r>
            <w:r w:rsidRPr="00145F91">
              <w:rPr>
                <w:rFonts w:ascii="Times New Roman" w:eastAsia="仿宋_GB2312" w:hAnsi="Times New Roman" w:cs="Times New Roman"/>
                <w:sz w:val="24"/>
                <w:szCs w:val="24"/>
              </w:rPr>
              <w:t>的，扣</w:t>
            </w:r>
            <w:r w:rsidRPr="00145F91">
              <w:rPr>
                <w:rFonts w:ascii="Times New Roman" w:eastAsia="仿宋_GB2312" w:hAnsi="Times New Roman" w:cs="Times New Roman"/>
                <w:sz w:val="24"/>
                <w:szCs w:val="24"/>
              </w:rPr>
              <w:t>10</w:t>
            </w:r>
            <w:r w:rsidRPr="00145F91">
              <w:rPr>
                <w:rFonts w:ascii="Times New Roman" w:eastAsia="仿宋_GB2312" w:hAnsi="Times New Roman" w:cs="Times New Roman"/>
                <w:sz w:val="24"/>
                <w:szCs w:val="24"/>
              </w:rPr>
              <w:t>分。经审核确认存在合理原因的，按有关规定处理。最高扣</w:t>
            </w:r>
            <w:r w:rsidRPr="00145F91">
              <w:rPr>
                <w:rFonts w:ascii="Times New Roman" w:eastAsia="仿宋_GB2312" w:hAnsi="Times New Roman" w:cs="Times New Roman"/>
                <w:sz w:val="24"/>
                <w:szCs w:val="24"/>
              </w:rPr>
              <w:t>10</w:t>
            </w:r>
            <w:r w:rsidRPr="00145F91">
              <w:rPr>
                <w:rFonts w:ascii="Times New Roman" w:eastAsia="仿宋_GB2312" w:hAnsi="Times New Roman" w:cs="Times New Roman"/>
                <w:sz w:val="24"/>
                <w:szCs w:val="24"/>
              </w:rPr>
              <w:t>分。</w:t>
            </w:r>
          </w:p>
        </w:tc>
      </w:tr>
      <w:tr w:rsidR="00145F91" w:rsidRPr="00145F91" w14:paraId="605EE65E" w14:textId="77777777">
        <w:trPr>
          <w:trHeight w:val="1107"/>
          <w:jc w:val="center"/>
        </w:trPr>
        <w:tc>
          <w:tcPr>
            <w:tcW w:w="1264" w:type="dxa"/>
            <w:vMerge w:val="restart"/>
            <w:vAlign w:val="center"/>
          </w:tcPr>
          <w:p w14:paraId="52F0ABBA"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二、预算执行</w:t>
            </w:r>
          </w:p>
        </w:tc>
        <w:tc>
          <w:tcPr>
            <w:tcW w:w="1150" w:type="dxa"/>
            <w:vAlign w:val="center"/>
          </w:tcPr>
          <w:p w14:paraId="75F8D93B"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3.</w:t>
            </w:r>
            <w:r w:rsidRPr="00145F91">
              <w:rPr>
                <w:rFonts w:ascii="Times New Roman" w:eastAsia="仿宋_GB2312" w:hAnsi="Times New Roman" w:cs="Times New Roman"/>
                <w:sz w:val="24"/>
                <w:szCs w:val="24"/>
              </w:rPr>
              <w:t>预算执行率</w:t>
            </w:r>
          </w:p>
        </w:tc>
        <w:tc>
          <w:tcPr>
            <w:tcW w:w="3685" w:type="dxa"/>
            <w:vAlign w:val="center"/>
          </w:tcPr>
          <w:p w14:paraId="66B2A464" w14:textId="0F31517F"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反映实际用水对预算额度的执行程度。预算执行率</w:t>
            </w:r>
            <w:r w:rsidR="00511680">
              <w:rPr>
                <w:rFonts w:ascii="Times New Roman" w:eastAsia="仿宋_GB2312" w:hAnsi="Times New Roman" w:cs="Times New Roman" w:hint="eastAsia"/>
                <w:sz w:val="24"/>
                <w:szCs w:val="24"/>
              </w:rPr>
              <w:t>=</w:t>
            </w:r>
            <w:r w:rsidRPr="00145F91">
              <w:rPr>
                <w:rFonts w:ascii="Times New Roman" w:eastAsia="仿宋_GB2312" w:hAnsi="Times New Roman" w:cs="Times New Roman"/>
                <w:sz w:val="24"/>
                <w:szCs w:val="24"/>
              </w:rPr>
              <w:t>年度实际用水量</w:t>
            </w:r>
            <w:r w:rsidRPr="00145F91">
              <w:rPr>
                <w:rFonts w:ascii="Times New Roman" w:eastAsia="仿宋_GB2312" w:hAnsi="Times New Roman" w:cs="Times New Roman"/>
                <w:sz w:val="24"/>
                <w:szCs w:val="24"/>
              </w:rPr>
              <w:t>÷</w:t>
            </w:r>
            <w:r w:rsidRPr="00145F91">
              <w:rPr>
                <w:rFonts w:ascii="Times New Roman" w:eastAsia="仿宋_GB2312" w:hAnsi="Times New Roman" w:cs="Times New Roman"/>
                <w:sz w:val="24"/>
                <w:szCs w:val="24"/>
              </w:rPr>
              <w:t>水预算额度</w:t>
            </w:r>
            <w:r w:rsidRPr="00145F91">
              <w:rPr>
                <w:rFonts w:ascii="Times New Roman" w:eastAsia="仿宋_GB2312" w:hAnsi="Times New Roman" w:cs="Times New Roman"/>
                <w:sz w:val="24"/>
                <w:szCs w:val="24"/>
              </w:rPr>
              <w:t>×100%</w:t>
            </w:r>
          </w:p>
        </w:tc>
        <w:tc>
          <w:tcPr>
            <w:tcW w:w="1725" w:type="dxa"/>
            <w:vAlign w:val="center"/>
          </w:tcPr>
          <w:p w14:paraId="6E59892F"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水预算管理系统、年度决算结果</w:t>
            </w:r>
          </w:p>
        </w:tc>
        <w:tc>
          <w:tcPr>
            <w:tcW w:w="5827" w:type="dxa"/>
            <w:vAlign w:val="center"/>
          </w:tcPr>
          <w:p w14:paraId="7BF0CFC0" w14:textId="6C2FD8CA"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预算执行率</w:t>
            </w:r>
            <w:r w:rsidRPr="00145F91">
              <w:rPr>
                <w:rFonts w:ascii="Times New Roman" w:eastAsia="仿宋_GB2312" w:hAnsi="Times New Roman" w:cs="Times New Roman"/>
                <w:sz w:val="24"/>
                <w:szCs w:val="24"/>
              </w:rPr>
              <w:t>≥90%</w:t>
            </w:r>
            <w:r w:rsidRPr="00145F91">
              <w:rPr>
                <w:rFonts w:ascii="Times New Roman" w:eastAsia="仿宋_GB2312" w:hAnsi="Times New Roman" w:cs="Times New Roman"/>
                <w:sz w:val="24"/>
                <w:szCs w:val="24"/>
              </w:rPr>
              <w:t>且</w:t>
            </w:r>
            <w:r w:rsidRPr="00145F91">
              <w:rPr>
                <w:rFonts w:ascii="Times New Roman" w:eastAsia="仿宋_GB2312" w:hAnsi="Times New Roman" w:cs="Times New Roman"/>
                <w:sz w:val="24"/>
                <w:szCs w:val="24"/>
              </w:rPr>
              <w:t>≤100%</w:t>
            </w:r>
            <w:r w:rsidRPr="00145F91">
              <w:rPr>
                <w:rFonts w:ascii="Times New Roman" w:eastAsia="仿宋_GB2312" w:hAnsi="Times New Roman" w:cs="Times New Roman"/>
                <w:sz w:val="24"/>
                <w:szCs w:val="24"/>
              </w:rPr>
              <w:t>的，不扣分；</w:t>
            </w:r>
            <w:r w:rsidRPr="00145F91">
              <w:rPr>
                <w:rFonts w:ascii="Times New Roman" w:eastAsia="仿宋_GB2312" w:hAnsi="Times New Roman" w:cs="Times New Roman"/>
                <w:sz w:val="24"/>
                <w:szCs w:val="24"/>
              </w:rPr>
              <w:t>≥80%</w:t>
            </w:r>
            <w:r w:rsidRPr="00145F91">
              <w:rPr>
                <w:rFonts w:ascii="Times New Roman" w:eastAsia="仿宋_GB2312" w:hAnsi="Times New Roman" w:cs="Times New Roman"/>
                <w:sz w:val="24"/>
                <w:szCs w:val="24"/>
              </w:rPr>
              <w:t>且</w:t>
            </w:r>
            <w:r w:rsidR="00E40C10">
              <w:rPr>
                <w:rFonts w:ascii="Times New Roman" w:eastAsia="仿宋_GB2312" w:hAnsi="Times New Roman" w:cs="Times New Roman" w:hint="eastAsia"/>
                <w:sz w:val="24"/>
                <w:szCs w:val="24"/>
              </w:rPr>
              <w:t>&lt;</w:t>
            </w:r>
            <w:r w:rsidRPr="00145F91">
              <w:rPr>
                <w:rFonts w:ascii="Times New Roman" w:eastAsia="仿宋_GB2312" w:hAnsi="Times New Roman" w:cs="Times New Roman"/>
                <w:sz w:val="24"/>
                <w:szCs w:val="24"/>
              </w:rPr>
              <w:t>90%</w:t>
            </w:r>
            <w:r w:rsidRPr="00145F91">
              <w:rPr>
                <w:rFonts w:ascii="Times New Roman" w:eastAsia="仿宋_GB2312" w:hAnsi="Times New Roman" w:cs="Times New Roman"/>
                <w:sz w:val="24"/>
                <w:szCs w:val="24"/>
              </w:rPr>
              <w:t>的，扣</w:t>
            </w:r>
            <w:r w:rsidRPr="00145F91">
              <w:rPr>
                <w:rFonts w:ascii="Times New Roman" w:eastAsia="仿宋_GB2312" w:hAnsi="Times New Roman" w:cs="Times New Roman"/>
                <w:sz w:val="24"/>
                <w:szCs w:val="24"/>
              </w:rPr>
              <w:t>3</w:t>
            </w:r>
            <w:r w:rsidRPr="00145F91">
              <w:rPr>
                <w:rFonts w:ascii="Times New Roman" w:eastAsia="仿宋_GB2312" w:hAnsi="Times New Roman" w:cs="Times New Roman"/>
                <w:sz w:val="24"/>
                <w:szCs w:val="24"/>
              </w:rPr>
              <w:t>分；</w:t>
            </w:r>
            <w:r w:rsidRPr="00145F91">
              <w:rPr>
                <w:rFonts w:ascii="Times New Roman" w:eastAsia="仿宋_GB2312" w:hAnsi="Times New Roman" w:cs="Times New Roman"/>
                <w:sz w:val="24"/>
                <w:szCs w:val="24"/>
              </w:rPr>
              <w:t>≥70%</w:t>
            </w:r>
            <w:r w:rsidRPr="00145F91">
              <w:rPr>
                <w:rFonts w:ascii="Times New Roman" w:eastAsia="仿宋_GB2312" w:hAnsi="Times New Roman" w:cs="Times New Roman"/>
                <w:sz w:val="24"/>
                <w:szCs w:val="24"/>
              </w:rPr>
              <w:t>且</w:t>
            </w:r>
            <w:r w:rsidR="00E40C10">
              <w:rPr>
                <w:rFonts w:ascii="Times New Roman" w:eastAsia="仿宋_GB2312" w:hAnsi="Times New Roman" w:cs="Times New Roman" w:hint="eastAsia"/>
                <w:sz w:val="24"/>
                <w:szCs w:val="24"/>
              </w:rPr>
              <w:t>&lt;</w:t>
            </w:r>
            <w:r w:rsidRPr="00145F91">
              <w:rPr>
                <w:rFonts w:ascii="Times New Roman" w:eastAsia="仿宋_GB2312" w:hAnsi="Times New Roman" w:cs="Times New Roman"/>
                <w:sz w:val="24"/>
                <w:szCs w:val="24"/>
              </w:rPr>
              <w:t>80%</w:t>
            </w:r>
            <w:r w:rsidRPr="00145F91">
              <w:rPr>
                <w:rFonts w:ascii="Times New Roman" w:eastAsia="仿宋_GB2312" w:hAnsi="Times New Roman" w:cs="Times New Roman"/>
                <w:sz w:val="24"/>
                <w:szCs w:val="24"/>
              </w:rPr>
              <w:t>的，扣</w:t>
            </w:r>
            <w:r w:rsidRPr="00145F91">
              <w:rPr>
                <w:rFonts w:ascii="Times New Roman" w:eastAsia="仿宋_GB2312" w:hAnsi="Times New Roman" w:cs="Times New Roman"/>
                <w:sz w:val="24"/>
                <w:szCs w:val="24"/>
              </w:rPr>
              <w:t>6</w:t>
            </w:r>
            <w:r w:rsidRPr="00145F91">
              <w:rPr>
                <w:rFonts w:ascii="Times New Roman" w:eastAsia="仿宋_GB2312" w:hAnsi="Times New Roman" w:cs="Times New Roman"/>
                <w:sz w:val="24"/>
                <w:szCs w:val="24"/>
              </w:rPr>
              <w:t>分；</w:t>
            </w:r>
            <w:r w:rsidR="00E40C10">
              <w:rPr>
                <w:rFonts w:ascii="Times New Roman" w:eastAsia="仿宋_GB2312" w:hAnsi="Times New Roman" w:cs="Times New Roman" w:hint="eastAsia"/>
                <w:sz w:val="24"/>
                <w:szCs w:val="24"/>
              </w:rPr>
              <w:t>&lt;</w:t>
            </w:r>
            <w:r w:rsidRPr="00145F91">
              <w:rPr>
                <w:rFonts w:ascii="Times New Roman" w:eastAsia="仿宋_GB2312" w:hAnsi="Times New Roman" w:cs="Times New Roman"/>
                <w:sz w:val="24"/>
                <w:szCs w:val="24"/>
              </w:rPr>
              <w:t>70%</w:t>
            </w:r>
            <w:r w:rsidRPr="00145F91">
              <w:rPr>
                <w:rFonts w:ascii="Times New Roman" w:eastAsia="仿宋_GB2312" w:hAnsi="Times New Roman" w:cs="Times New Roman"/>
                <w:sz w:val="24"/>
                <w:szCs w:val="24"/>
              </w:rPr>
              <w:t>的，扣</w:t>
            </w:r>
            <w:r w:rsidRPr="00145F91">
              <w:rPr>
                <w:rFonts w:ascii="Times New Roman" w:eastAsia="仿宋_GB2312" w:hAnsi="Times New Roman" w:cs="Times New Roman"/>
                <w:sz w:val="24"/>
                <w:szCs w:val="24"/>
              </w:rPr>
              <w:t>10</w:t>
            </w:r>
            <w:r w:rsidRPr="00145F91">
              <w:rPr>
                <w:rFonts w:ascii="Times New Roman" w:eastAsia="仿宋_GB2312" w:hAnsi="Times New Roman" w:cs="Times New Roman"/>
                <w:sz w:val="24"/>
                <w:szCs w:val="24"/>
              </w:rPr>
              <w:t>分；</w:t>
            </w:r>
            <w:r w:rsidR="00E40C10">
              <w:rPr>
                <w:rFonts w:ascii="Times New Roman" w:eastAsia="仿宋_GB2312" w:hAnsi="Times New Roman" w:cs="Times New Roman" w:hint="eastAsia"/>
                <w:sz w:val="24"/>
                <w:szCs w:val="24"/>
              </w:rPr>
              <w:t>&gt;</w:t>
            </w:r>
            <w:r w:rsidRPr="00145F91">
              <w:rPr>
                <w:rFonts w:ascii="Times New Roman" w:eastAsia="仿宋_GB2312" w:hAnsi="Times New Roman" w:cs="Times New Roman"/>
                <w:sz w:val="24"/>
                <w:szCs w:val="24"/>
              </w:rPr>
              <w:t>100%</w:t>
            </w:r>
            <w:r w:rsidRPr="00145F91">
              <w:rPr>
                <w:rFonts w:ascii="Times New Roman" w:eastAsia="仿宋_GB2312" w:hAnsi="Times New Roman" w:cs="Times New Roman"/>
                <w:sz w:val="24"/>
                <w:szCs w:val="24"/>
              </w:rPr>
              <w:t>的，</w:t>
            </w:r>
            <w:r w:rsidR="00035C8F" w:rsidRPr="00145F91">
              <w:rPr>
                <w:rFonts w:ascii="Times New Roman" w:eastAsia="仿宋_GB2312" w:hAnsi="Times New Roman" w:cs="Times New Roman" w:hint="eastAsia"/>
                <w:sz w:val="24"/>
                <w:szCs w:val="24"/>
              </w:rPr>
              <w:t>按照</w:t>
            </w:r>
            <w:r w:rsidR="00E40C10">
              <w:rPr>
                <w:rFonts w:ascii="Times New Roman" w:eastAsia="仿宋_GB2312" w:hAnsi="Times New Roman" w:cs="Times New Roman" w:hint="eastAsia"/>
                <w:sz w:val="24"/>
                <w:szCs w:val="24"/>
              </w:rPr>
              <w:t>“</w:t>
            </w:r>
            <w:r w:rsidR="00E40C10" w:rsidRPr="00E40C10">
              <w:rPr>
                <w:rFonts w:ascii="Times New Roman" w:eastAsia="仿宋_GB2312" w:hAnsi="Times New Roman" w:cs="Times New Roman" w:hint="eastAsia"/>
                <w:sz w:val="24"/>
                <w:szCs w:val="24"/>
              </w:rPr>
              <w:t>超预算用水情况</w:t>
            </w:r>
            <w:r w:rsidR="00E40C10">
              <w:rPr>
                <w:rFonts w:ascii="Times New Roman" w:eastAsia="仿宋_GB2312" w:hAnsi="Times New Roman" w:cs="Times New Roman" w:hint="eastAsia"/>
                <w:sz w:val="24"/>
                <w:szCs w:val="24"/>
              </w:rPr>
              <w:t>”</w:t>
            </w:r>
            <w:r w:rsidR="00035C8F" w:rsidRPr="00145F91">
              <w:rPr>
                <w:rFonts w:ascii="Times New Roman" w:eastAsia="仿宋_GB2312" w:hAnsi="Times New Roman" w:cs="Times New Roman" w:hint="eastAsia"/>
                <w:sz w:val="24"/>
                <w:szCs w:val="24"/>
              </w:rPr>
              <w:t>评价，本指标不重复扣分</w:t>
            </w:r>
            <w:r w:rsidRPr="00145F91">
              <w:rPr>
                <w:rFonts w:ascii="Times New Roman" w:eastAsia="仿宋_GB2312" w:hAnsi="Times New Roman" w:cs="Times New Roman"/>
                <w:sz w:val="24"/>
                <w:szCs w:val="24"/>
              </w:rPr>
              <w:t>。最高扣</w:t>
            </w:r>
            <w:r w:rsidRPr="00145F91">
              <w:rPr>
                <w:rFonts w:ascii="Times New Roman" w:eastAsia="仿宋_GB2312" w:hAnsi="Times New Roman" w:cs="Times New Roman"/>
                <w:sz w:val="24"/>
                <w:szCs w:val="24"/>
              </w:rPr>
              <w:t>10</w:t>
            </w:r>
            <w:r w:rsidRPr="00145F91">
              <w:rPr>
                <w:rFonts w:ascii="Times New Roman" w:eastAsia="仿宋_GB2312" w:hAnsi="Times New Roman" w:cs="Times New Roman"/>
                <w:sz w:val="24"/>
                <w:szCs w:val="24"/>
              </w:rPr>
              <w:t>分。</w:t>
            </w:r>
          </w:p>
        </w:tc>
      </w:tr>
      <w:tr w:rsidR="00145F91" w:rsidRPr="00145F91" w14:paraId="126FB4AE" w14:textId="77777777">
        <w:trPr>
          <w:trHeight w:val="1453"/>
          <w:jc w:val="center"/>
        </w:trPr>
        <w:tc>
          <w:tcPr>
            <w:tcW w:w="1264" w:type="dxa"/>
            <w:vMerge/>
            <w:vAlign w:val="center"/>
          </w:tcPr>
          <w:p w14:paraId="33B89A76" w14:textId="77777777" w:rsidR="0027572B" w:rsidRPr="00145F91" w:rsidRDefault="0027572B">
            <w:pPr>
              <w:rPr>
                <w:rFonts w:ascii="Times New Roman" w:eastAsia="仿宋_GB2312" w:hAnsi="Times New Roman" w:cs="Times New Roman"/>
                <w:sz w:val="24"/>
                <w:szCs w:val="24"/>
              </w:rPr>
            </w:pPr>
          </w:p>
        </w:tc>
        <w:tc>
          <w:tcPr>
            <w:tcW w:w="1150" w:type="dxa"/>
            <w:vAlign w:val="center"/>
          </w:tcPr>
          <w:p w14:paraId="4C0A7370" w14:textId="33BDC232"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4.</w:t>
            </w:r>
            <w:r w:rsidR="00A42D9A" w:rsidRPr="00145F91">
              <w:rPr>
                <w:rFonts w:ascii="Times New Roman" w:eastAsia="仿宋_GB2312" w:hAnsi="Times New Roman" w:cs="Times New Roman" w:hint="eastAsia"/>
                <w:sz w:val="24"/>
                <w:szCs w:val="24"/>
              </w:rPr>
              <w:t>超预算用水情况</w:t>
            </w:r>
          </w:p>
        </w:tc>
        <w:tc>
          <w:tcPr>
            <w:tcW w:w="3685" w:type="dxa"/>
            <w:vAlign w:val="center"/>
          </w:tcPr>
          <w:p w14:paraId="47FB6FF8" w14:textId="6F8B90DF" w:rsidR="0027572B" w:rsidRPr="00145F91" w:rsidRDefault="00A42D9A" w:rsidP="00A42D9A">
            <w:pPr>
              <w:rPr>
                <w:rFonts w:ascii="Times New Roman" w:eastAsia="仿宋_GB2312" w:hAnsi="Times New Roman" w:cs="Times New Roman"/>
                <w:sz w:val="24"/>
                <w:szCs w:val="24"/>
              </w:rPr>
            </w:pPr>
            <w:r w:rsidRPr="00145F91">
              <w:rPr>
                <w:rFonts w:ascii="Times New Roman" w:eastAsia="仿宋_GB2312" w:hAnsi="Times New Roman" w:cs="Times New Roman" w:hint="eastAsia"/>
                <w:sz w:val="24"/>
                <w:szCs w:val="24"/>
              </w:rPr>
              <w:t>反映年度实际用水量超过年度水预算额度（含经批准调整后的额度）的程度。超预算水量</w:t>
            </w:r>
            <w:r w:rsidR="00511680">
              <w:rPr>
                <w:rFonts w:ascii="Times New Roman" w:eastAsia="仿宋_GB2312" w:hAnsi="Times New Roman" w:cs="Times New Roman" w:hint="eastAsia"/>
                <w:sz w:val="24"/>
                <w:szCs w:val="24"/>
              </w:rPr>
              <w:t>=</w:t>
            </w:r>
            <w:r w:rsidRPr="00145F91">
              <w:rPr>
                <w:rFonts w:ascii="Times New Roman" w:eastAsia="仿宋_GB2312" w:hAnsi="Times New Roman" w:cs="Times New Roman" w:hint="eastAsia"/>
                <w:sz w:val="24"/>
                <w:szCs w:val="24"/>
              </w:rPr>
              <w:t>max</w:t>
            </w:r>
            <w:r w:rsidRPr="00145F91">
              <w:rPr>
                <w:rFonts w:ascii="Times New Roman" w:eastAsia="仿宋_GB2312" w:hAnsi="Times New Roman" w:cs="Times New Roman" w:hint="eastAsia"/>
                <w:sz w:val="24"/>
                <w:szCs w:val="24"/>
              </w:rPr>
              <w:t>（</w:t>
            </w:r>
            <w:r w:rsidRPr="00145F91">
              <w:rPr>
                <w:rFonts w:ascii="Times New Roman" w:eastAsia="仿宋_GB2312" w:hAnsi="Times New Roman" w:cs="Times New Roman" w:hint="eastAsia"/>
                <w:sz w:val="24"/>
                <w:szCs w:val="24"/>
              </w:rPr>
              <w:t>0</w:t>
            </w:r>
            <w:r w:rsidRPr="00145F91">
              <w:rPr>
                <w:rFonts w:ascii="Times New Roman" w:eastAsia="仿宋_GB2312" w:hAnsi="Times New Roman" w:cs="Times New Roman" w:hint="eastAsia"/>
                <w:sz w:val="24"/>
                <w:szCs w:val="24"/>
              </w:rPr>
              <w:t>，年度实际用水量</w:t>
            </w:r>
            <w:r w:rsidR="00511680">
              <w:t>－</w:t>
            </w:r>
            <w:r w:rsidRPr="00145F91">
              <w:rPr>
                <w:rFonts w:ascii="Times New Roman" w:eastAsia="仿宋_GB2312" w:hAnsi="Times New Roman" w:cs="Times New Roman" w:hint="eastAsia"/>
                <w:sz w:val="24"/>
                <w:szCs w:val="24"/>
              </w:rPr>
              <w:t>年度水预算额度）。超预算比例</w:t>
            </w:r>
            <w:r w:rsidR="00511680">
              <w:rPr>
                <w:rFonts w:ascii="Times New Roman" w:eastAsia="仿宋_GB2312" w:hAnsi="Times New Roman" w:cs="Times New Roman" w:hint="eastAsia"/>
                <w:sz w:val="24"/>
                <w:szCs w:val="24"/>
              </w:rPr>
              <w:t>=</w:t>
            </w:r>
            <w:r w:rsidRPr="00145F91">
              <w:rPr>
                <w:rFonts w:ascii="Times New Roman" w:eastAsia="仿宋_GB2312" w:hAnsi="Times New Roman" w:cs="Times New Roman" w:hint="eastAsia"/>
                <w:sz w:val="24"/>
                <w:szCs w:val="24"/>
              </w:rPr>
              <w:t>超预算水量</w:t>
            </w:r>
            <w:r w:rsidR="00511680">
              <w:t>÷</w:t>
            </w:r>
            <w:r w:rsidRPr="00145F91">
              <w:rPr>
                <w:rFonts w:ascii="Times New Roman" w:eastAsia="仿宋_GB2312" w:hAnsi="Times New Roman" w:cs="Times New Roman" w:hint="eastAsia"/>
                <w:sz w:val="24"/>
                <w:szCs w:val="24"/>
              </w:rPr>
              <w:t>年度水预算额度×</w:t>
            </w:r>
            <w:r w:rsidRPr="00145F91">
              <w:rPr>
                <w:rFonts w:ascii="Times New Roman" w:eastAsia="仿宋_GB2312" w:hAnsi="Times New Roman" w:cs="Times New Roman" w:hint="eastAsia"/>
                <w:sz w:val="24"/>
                <w:szCs w:val="24"/>
              </w:rPr>
              <w:t>100%</w:t>
            </w:r>
            <w:r w:rsidRPr="00145F91">
              <w:rPr>
                <w:rFonts w:ascii="Times New Roman" w:eastAsia="仿宋_GB2312" w:hAnsi="Times New Roman" w:cs="Times New Roman" w:hint="eastAsia"/>
                <w:sz w:val="24"/>
                <w:szCs w:val="24"/>
              </w:rPr>
              <w:t>。</w:t>
            </w:r>
          </w:p>
        </w:tc>
        <w:tc>
          <w:tcPr>
            <w:tcW w:w="1725" w:type="dxa"/>
            <w:vAlign w:val="center"/>
          </w:tcPr>
          <w:p w14:paraId="14036699"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年度决算结果、水预算管理系统</w:t>
            </w:r>
          </w:p>
        </w:tc>
        <w:tc>
          <w:tcPr>
            <w:tcW w:w="5827" w:type="dxa"/>
            <w:vAlign w:val="center"/>
          </w:tcPr>
          <w:p w14:paraId="6183A577" w14:textId="1C418A02" w:rsidR="0027572B" w:rsidRPr="00145F91" w:rsidRDefault="00A42D9A">
            <w:pPr>
              <w:rPr>
                <w:rFonts w:ascii="Times New Roman" w:eastAsia="仿宋_GB2312" w:hAnsi="Times New Roman" w:cs="Times New Roman"/>
                <w:sz w:val="24"/>
                <w:szCs w:val="24"/>
              </w:rPr>
            </w:pPr>
            <w:r w:rsidRPr="00145F91">
              <w:rPr>
                <w:rFonts w:ascii="Times New Roman" w:eastAsia="仿宋_GB2312" w:hAnsi="Times New Roman" w:cs="Times New Roman" w:hint="eastAsia"/>
                <w:sz w:val="24"/>
                <w:szCs w:val="24"/>
              </w:rPr>
              <w:t>超预算比例为</w:t>
            </w:r>
            <w:r w:rsidR="006813A1" w:rsidRPr="00145F91">
              <w:rPr>
                <w:rFonts w:ascii="Times New Roman" w:eastAsia="仿宋_GB2312" w:hAnsi="Times New Roman" w:cs="Times New Roman"/>
                <w:sz w:val="24"/>
                <w:szCs w:val="24"/>
              </w:rPr>
              <w:t>0</w:t>
            </w:r>
            <w:r w:rsidR="006813A1" w:rsidRPr="00145F91">
              <w:rPr>
                <w:rFonts w:ascii="Times New Roman" w:eastAsia="仿宋_GB2312" w:hAnsi="Times New Roman" w:cs="Times New Roman"/>
                <w:sz w:val="24"/>
                <w:szCs w:val="24"/>
              </w:rPr>
              <w:t>的，不扣分；</w:t>
            </w:r>
            <w:r w:rsidR="00E40C10">
              <w:rPr>
                <w:rFonts w:ascii="Times New Roman" w:eastAsia="仿宋_GB2312" w:hAnsi="Times New Roman" w:cs="Times New Roman" w:hint="eastAsia"/>
                <w:sz w:val="24"/>
                <w:szCs w:val="24"/>
              </w:rPr>
              <w:t>&gt;</w:t>
            </w:r>
            <w:r w:rsidR="006813A1" w:rsidRPr="00145F91">
              <w:rPr>
                <w:rFonts w:ascii="Times New Roman" w:eastAsia="仿宋_GB2312" w:hAnsi="Times New Roman" w:cs="Times New Roman"/>
                <w:sz w:val="24"/>
                <w:szCs w:val="24"/>
              </w:rPr>
              <w:t>0</w:t>
            </w:r>
            <w:r w:rsidR="006813A1" w:rsidRPr="00145F91">
              <w:rPr>
                <w:rFonts w:ascii="Times New Roman" w:eastAsia="仿宋_GB2312" w:hAnsi="Times New Roman" w:cs="Times New Roman"/>
                <w:sz w:val="24"/>
                <w:szCs w:val="24"/>
              </w:rPr>
              <w:t>且</w:t>
            </w:r>
            <w:r w:rsidR="006813A1" w:rsidRPr="00145F91">
              <w:rPr>
                <w:rFonts w:ascii="Times New Roman" w:eastAsia="仿宋_GB2312" w:hAnsi="Times New Roman" w:cs="Times New Roman"/>
                <w:sz w:val="24"/>
                <w:szCs w:val="24"/>
              </w:rPr>
              <w:t>≤5%</w:t>
            </w:r>
            <w:r w:rsidR="006813A1" w:rsidRPr="00145F91">
              <w:rPr>
                <w:rFonts w:ascii="Times New Roman" w:eastAsia="仿宋_GB2312" w:hAnsi="Times New Roman" w:cs="Times New Roman"/>
                <w:sz w:val="24"/>
                <w:szCs w:val="24"/>
              </w:rPr>
              <w:t>的，扣</w:t>
            </w:r>
            <w:r w:rsidR="006813A1" w:rsidRPr="00145F91">
              <w:rPr>
                <w:rFonts w:ascii="Times New Roman" w:eastAsia="仿宋_GB2312" w:hAnsi="Times New Roman" w:cs="Times New Roman"/>
                <w:sz w:val="24"/>
                <w:szCs w:val="24"/>
              </w:rPr>
              <w:t>5</w:t>
            </w:r>
            <w:r w:rsidR="006813A1" w:rsidRPr="00145F91">
              <w:rPr>
                <w:rFonts w:ascii="Times New Roman" w:eastAsia="仿宋_GB2312" w:hAnsi="Times New Roman" w:cs="Times New Roman"/>
                <w:sz w:val="24"/>
                <w:szCs w:val="24"/>
              </w:rPr>
              <w:t>分；</w:t>
            </w:r>
            <w:r w:rsidR="00E40C10">
              <w:rPr>
                <w:rFonts w:ascii="Times New Roman" w:eastAsia="仿宋_GB2312" w:hAnsi="Times New Roman" w:cs="Times New Roman" w:hint="eastAsia"/>
                <w:sz w:val="24"/>
                <w:szCs w:val="24"/>
              </w:rPr>
              <w:t>&gt;</w:t>
            </w:r>
            <w:r w:rsidR="006813A1" w:rsidRPr="00145F91">
              <w:rPr>
                <w:rFonts w:ascii="Times New Roman" w:eastAsia="仿宋_GB2312" w:hAnsi="Times New Roman" w:cs="Times New Roman"/>
                <w:sz w:val="24"/>
                <w:szCs w:val="24"/>
              </w:rPr>
              <w:t>5%</w:t>
            </w:r>
            <w:r w:rsidR="006813A1" w:rsidRPr="00145F91">
              <w:rPr>
                <w:rFonts w:ascii="Times New Roman" w:eastAsia="仿宋_GB2312" w:hAnsi="Times New Roman" w:cs="Times New Roman"/>
                <w:sz w:val="24"/>
                <w:szCs w:val="24"/>
              </w:rPr>
              <w:t>且</w:t>
            </w:r>
            <w:r w:rsidR="006813A1" w:rsidRPr="00145F91">
              <w:rPr>
                <w:rFonts w:ascii="Times New Roman" w:eastAsia="仿宋_GB2312" w:hAnsi="Times New Roman" w:cs="Times New Roman"/>
                <w:sz w:val="24"/>
                <w:szCs w:val="24"/>
              </w:rPr>
              <w:t>≤10%</w:t>
            </w:r>
            <w:r w:rsidR="006813A1" w:rsidRPr="00145F91">
              <w:rPr>
                <w:rFonts w:ascii="Times New Roman" w:eastAsia="仿宋_GB2312" w:hAnsi="Times New Roman" w:cs="Times New Roman"/>
                <w:sz w:val="24"/>
                <w:szCs w:val="24"/>
              </w:rPr>
              <w:t>的，扣</w:t>
            </w:r>
            <w:r w:rsidR="006813A1" w:rsidRPr="00145F91">
              <w:rPr>
                <w:rFonts w:ascii="Times New Roman" w:eastAsia="仿宋_GB2312" w:hAnsi="Times New Roman" w:cs="Times New Roman"/>
                <w:sz w:val="24"/>
                <w:szCs w:val="24"/>
              </w:rPr>
              <w:t>10</w:t>
            </w:r>
            <w:r w:rsidR="006813A1" w:rsidRPr="00145F91">
              <w:rPr>
                <w:rFonts w:ascii="Times New Roman" w:eastAsia="仿宋_GB2312" w:hAnsi="Times New Roman" w:cs="Times New Roman"/>
                <w:sz w:val="24"/>
                <w:szCs w:val="24"/>
              </w:rPr>
              <w:t>分；</w:t>
            </w:r>
            <w:r w:rsidR="00E40C10">
              <w:rPr>
                <w:rFonts w:ascii="Times New Roman" w:eastAsia="仿宋_GB2312" w:hAnsi="Times New Roman" w:cs="Times New Roman" w:hint="eastAsia"/>
                <w:sz w:val="24"/>
                <w:szCs w:val="24"/>
              </w:rPr>
              <w:t>&gt;</w:t>
            </w:r>
            <w:r w:rsidR="006813A1" w:rsidRPr="00145F91">
              <w:rPr>
                <w:rFonts w:ascii="Times New Roman" w:eastAsia="仿宋_GB2312" w:hAnsi="Times New Roman" w:cs="Times New Roman"/>
                <w:sz w:val="24"/>
                <w:szCs w:val="24"/>
              </w:rPr>
              <w:t>10%</w:t>
            </w:r>
            <w:r w:rsidR="006813A1" w:rsidRPr="00145F91">
              <w:rPr>
                <w:rFonts w:ascii="Times New Roman" w:eastAsia="仿宋_GB2312" w:hAnsi="Times New Roman" w:cs="Times New Roman"/>
                <w:sz w:val="24"/>
                <w:szCs w:val="24"/>
              </w:rPr>
              <w:t>且</w:t>
            </w:r>
            <w:r w:rsidR="006813A1" w:rsidRPr="00145F91">
              <w:rPr>
                <w:rFonts w:ascii="Times New Roman" w:eastAsia="仿宋_GB2312" w:hAnsi="Times New Roman" w:cs="Times New Roman"/>
                <w:sz w:val="24"/>
                <w:szCs w:val="24"/>
              </w:rPr>
              <w:t>≤20%</w:t>
            </w:r>
            <w:r w:rsidR="006813A1" w:rsidRPr="00145F91">
              <w:rPr>
                <w:rFonts w:ascii="Times New Roman" w:eastAsia="仿宋_GB2312" w:hAnsi="Times New Roman" w:cs="Times New Roman"/>
                <w:sz w:val="24"/>
                <w:szCs w:val="24"/>
              </w:rPr>
              <w:t>的，扣</w:t>
            </w:r>
            <w:r w:rsidR="006813A1" w:rsidRPr="00145F91">
              <w:rPr>
                <w:rFonts w:ascii="Times New Roman" w:eastAsia="仿宋_GB2312" w:hAnsi="Times New Roman" w:cs="Times New Roman"/>
                <w:sz w:val="24"/>
                <w:szCs w:val="24"/>
              </w:rPr>
              <w:t>15</w:t>
            </w:r>
            <w:r w:rsidR="006813A1" w:rsidRPr="00145F91">
              <w:rPr>
                <w:rFonts w:ascii="Times New Roman" w:eastAsia="仿宋_GB2312" w:hAnsi="Times New Roman" w:cs="Times New Roman"/>
                <w:sz w:val="24"/>
                <w:szCs w:val="24"/>
              </w:rPr>
              <w:t>分；</w:t>
            </w:r>
            <w:r w:rsidR="00E40C10">
              <w:rPr>
                <w:rFonts w:ascii="Times New Roman" w:eastAsia="仿宋_GB2312" w:hAnsi="Times New Roman" w:cs="Times New Roman" w:hint="eastAsia"/>
                <w:sz w:val="24"/>
                <w:szCs w:val="24"/>
              </w:rPr>
              <w:t>&gt;</w:t>
            </w:r>
            <w:r w:rsidR="006813A1" w:rsidRPr="00145F91">
              <w:rPr>
                <w:rFonts w:ascii="Times New Roman" w:eastAsia="仿宋_GB2312" w:hAnsi="Times New Roman" w:cs="Times New Roman"/>
                <w:sz w:val="24"/>
                <w:szCs w:val="24"/>
              </w:rPr>
              <w:t>20%</w:t>
            </w:r>
            <w:r w:rsidR="006813A1" w:rsidRPr="00145F91">
              <w:rPr>
                <w:rFonts w:ascii="Times New Roman" w:eastAsia="仿宋_GB2312" w:hAnsi="Times New Roman" w:cs="Times New Roman"/>
                <w:sz w:val="24"/>
                <w:szCs w:val="24"/>
              </w:rPr>
              <w:t>的，扣</w:t>
            </w:r>
            <w:r w:rsidR="006813A1" w:rsidRPr="00145F91">
              <w:rPr>
                <w:rFonts w:ascii="Times New Roman" w:eastAsia="仿宋_GB2312" w:hAnsi="Times New Roman" w:cs="Times New Roman"/>
                <w:sz w:val="24"/>
                <w:szCs w:val="24"/>
              </w:rPr>
              <w:t>25</w:t>
            </w:r>
            <w:r w:rsidR="006813A1" w:rsidRPr="00145F91">
              <w:rPr>
                <w:rFonts w:ascii="Times New Roman" w:eastAsia="仿宋_GB2312" w:hAnsi="Times New Roman" w:cs="Times New Roman"/>
                <w:sz w:val="24"/>
                <w:szCs w:val="24"/>
              </w:rPr>
              <w:t>分。最高扣</w:t>
            </w:r>
            <w:r w:rsidR="006813A1" w:rsidRPr="00145F91">
              <w:rPr>
                <w:rFonts w:ascii="Times New Roman" w:eastAsia="仿宋_GB2312" w:hAnsi="Times New Roman" w:cs="Times New Roman"/>
                <w:sz w:val="24"/>
                <w:szCs w:val="24"/>
              </w:rPr>
              <w:t>25</w:t>
            </w:r>
            <w:r w:rsidR="006813A1" w:rsidRPr="00145F91">
              <w:rPr>
                <w:rFonts w:ascii="Times New Roman" w:eastAsia="仿宋_GB2312" w:hAnsi="Times New Roman" w:cs="Times New Roman"/>
                <w:sz w:val="24"/>
                <w:szCs w:val="24"/>
              </w:rPr>
              <w:t>分。</w:t>
            </w:r>
          </w:p>
        </w:tc>
      </w:tr>
      <w:tr w:rsidR="00145F91" w:rsidRPr="00145F91" w14:paraId="51B31E85" w14:textId="77777777">
        <w:trPr>
          <w:trHeight w:val="738"/>
          <w:jc w:val="center"/>
        </w:trPr>
        <w:tc>
          <w:tcPr>
            <w:tcW w:w="1264" w:type="dxa"/>
            <w:vMerge/>
            <w:vAlign w:val="center"/>
          </w:tcPr>
          <w:p w14:paraId="627320A5" w14:textId="77777777" w:rsidR="0027572B" w:rsidRPr="00145F91" w:rsidRDefault="0027572B">
            <w:pPr>
              <w:rPr>
                <w:rFonts w:ascii="Times New Roman" w:eastAsia="仿宋_GB2312" w:hAnsi="Times New Roman" w:cs="Times New Roman"/>
                <w:sz w:val="24"/>
                <w:szCs w:val="24"/>
              </w:rPr>
            </w:pPr>
          </w:p>
        </w:tc>
        <w:tc>
          <w:tcPr>
            <w:tcW w:w="1150" w:type="dxa"/>
            <w:vAlign w:val="center"/>
          </w:tcPr>
          <w:p w14:paraId="75B844F0"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5.</w:t>
            </w:r>
            <w:r w:rsidRPr="00145F91">
              <w:rPr>
                <w:rFonts w:ascii="Times New Roman" w:eastAsia="仿宋_GB2312" w:hAnsi="Times New Roman" w:cs="Times New Roman"/>
                <w:sz w:val="24"/>
                <w:szCs w:val="24"/>
              </w:rPr>
              <w:t>异常情况响应</w:t>
            </w:r>
          </w:p>
        </w:tc>
        <w:tc>
          <w:tcPr>
            <w:tcW w:w="3685" w:type="dxa"/>
            <w:vAlign w:val="center"/>
          </w:tcPr>
          <w:p w14:paraId="393993B7" w14:textId="695F6544"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对预算执行异常等系统预警事项是否按要求及时处置。预警按期处置率</w:t>
            </w:r>
            <w:r w:rsidR="00511680">
              <w:rPr>
                <w:rFonts w:ascii="Times New Roman" w:eastAsia="仿宋_GB2312" w:hAnsi="Times New Roman" w:cs="Times New Roman" w:hint="eastAsia"/>
                <w:sz w:val="24"/>
                <w:szCs w:val="24"/>
              </w:rPr>
              <w:t>=</w:t>
            </w:r>
            <w:r w:rsidRPr="00145F91">
              <w:rPr>
                <w:rFonts w:ascii="Times New Roman" w:eastAsia="仿宋_GB2312" w:hAnsi="Times New Roman" w:cs="Times New Roman"/>
                <w:sz w:val="24"/>
                <w:szCs w:val="24"/>
              </w:rPr>
              <w:t>按规定时限完成处置的预警事项数</w:t>
            </w:r>
            <w:r w:rsidRPr="00145F91">
              <w:rPr>
                <w:rFonts w:ascii="Times New Roman" w:eastAsia="仿宋_GB2312" w:hAnsi="Times New Roman" w:cs="Times New Roman"/>
                <w:sz w:val="24"/>
                <w:szCs w:val="24"/>
              </w:rPr>
              <w:t>÷</w:t>
            </w:r>
            <w:r w:rsidRPr="00145F91">
              <w:rPr>
                <w:rFonts w:ascii="Times New Roman" w:eastAsia="仿宋_GB2312" w:hAnsi="Times New Roman" w:cs="Times New Roman"/>
                <w:sz w:val="24"/>
                <w:szCs w:val="24"/>
              </w:rPr>
              <w:t>应处置预警事项总数</w:t>
            </w:r>
            <w:r w:rsidRPr="00145F91">
              <w:rPr>
                <w:rFonts w:ascii="Times New Roman" w:eastAsia="仿宋_GB2312" w:hAnsi="Times New Roman" w:cs="Times New Roman"/>
                <w:sz w:val="24"/>
                <w:szCs w:val="24"/>
              </w:rPr>
              <w:t>×100%</w:t>
            </w:r>
          </w:p>
        </w:tc>
        <w:tc>
          <w:tcPr>
            <w:tcW w:w="1725" w:type="dxa"/>
            <w:vAlign w:val="center"/>
          </w:tcPr>
          <w:p w14:paraId="70E495F0"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水预算管理系统、预警记录</w:t>
            </w:r>
          </w:p>
        </w:tc>
        <w:tc>
          <w:tcPr>
            <w:tcW w:w="5827" w:type="dxa"/>
            <w:vAlign w:val="center"/>
          </w:tcPr>
          <w:p w14:paraId="0C591CD0" w14:textId="3A256258"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预警处置率</w:t>
            </w:r>
            <w:r w:rsidRPr="00145F91">
              <w:rPr>
                <w:rFonts w:ascii="Times New Roman" w:eastAsia="仿宋_GB2312" w:hAnsi="Times New Roman" w:cs="Times New Roman"/>
                <w:sz w:val="24"/>
                <w:szCs w:val="24"/>
              </w:rPr>
              <w:t>≥95%</w:t>
            </w:r>
            <w:r w:rsidRPr="00145F91">
              <w:rPr>
                <w:rFonts w:ascii="Times New Roman" w:eastAsia="仿宋_GB2312" w:hAnsi="Times New Roman" w:cs="Times New Roman"/>
                <w:sz w:val="24"/>
                <w:szCs w:val="24"/>
              </w:rPr>
              <w:t>的，不扣分；</w:t>
            </w:r>
            <w:r w:rsidRPr="00145F91">
              <w:rPr>
                <w:rFonts w:ascii="Times New Roman" w:eastAsia="仿宋_GB2312" w:hAnsi="Times New Roman" w:cs="Times New Roman"/>
                <w:sz w:val="24"/>
                <w:szCs w:val="24"/>
              </w:rPr>
              <w:t>≥90%</w:t>
            </w:r>
            <w:r w:rsidRPr="00145F91">
              <w:rPr>
                <w:rFonts w:ascii="Times New Roman" w:eastAsia="仿宋_GB2312" w:hAnsi="Times New Roman" w:cs="Times New Roman"/>
                <w:sz w:val="24"/>
                <w:szCs w:val="24"/>
              </w:rPr>
              <w:t>且</w:t>
            </w:r>
            <w:r w:rsidR="00E40C10">
              <w:rPr>
                <w:rFonts w:ascii="Times New Roman" w:eastAsia="仿宋_GB2312" w:hAnsi="Times New Roman" w:cs="Times New Roman" w:hint="eastAsia"/>
                <w:sz w:val="24"/>
                <w:szCs w:val="24"/>
              </w:rPr>
              <w:t>&lt;</w:t>
            </w:r>
            <w:r w:rsidRPr="00145F91">
              <w:rPr>
                <w:rFonts w:ascii="Times New Roman" w:eastAsia="仿宋_GB2312" w:hAnsi="Times New Roman" w:cs="Times New Roman"/>
                <w:sz w:val="24"/>
                <w:szCs w:val="24"/>
              </w:rPr>
              <w:t>95%</w:t>
            </w:r>
            <w:r w:rsidRPr="00145F91">
              <w:rPr>
                <w:rFonts w:ascii="Times New Roman" w:eastAsia="仿宋_GB2312" w:hAnsi="Times New Roman" w:cs="Times New Roman"/>
                <w:sz w:val="24"/>
                <w:szCs w:val="24"/>
              </w:rPr>
              <w:t>的，扣</w:t>
            </w:r>
            <w:r w:rsidRPr="00145F91">
              <w:rPr>
                <w:rFonts w:ascii="Times New Roman" w:eastAsia="仿宋_GB2312" w:hAnsi="Times New Roman" w:cs="Times New Roman"/>
                <w:sz w:val="24"/>
                <w:szCs w:val="24"/>
              </w:rPr>
              <w:t>5</w:t>
            </w:r>
            <w:r w:rsidRPr="00145F91">
              <w:rPr>
                <w:rFonts w:ascii="Times New Roman" w:eastAsia="仿宋_GB2312" w:hAnsi="Times New Roman" w:cs="Times New Roman"/>
                <w:sz w:val="24"/>
                <w:szCs w:val="24"/>
              </w:rPr>
              <w:t>分；</w:t>
            </w:r>
            <w:r w:rsidRPr="00145F91">
              <w:rPr>
                <w:rFonts w:ascii="Times New Roman" w:eastAsia="仿宋_GB2312" w:hAnsi="Times New Roman" w:cs="Times New Roman"/>
                <w:sz w:val="24"/>
                <w:szCs w:val="24"/>
              </w:rPr>
              <w:t>≥80%</w:t>
            </w:r>
            <w:r w:rsidRPr="00145F91">
              <w:rPr>
                <w:rFonts w:ascii="Times New Roman" w:eastAsia="仿宋_GB2312" w:hAnsi="Times New Roman" w:cs="Times New Roman"/>
                <w:sz w:val="24"/>
                <w:szCs w:val="24"/>
              </w:rPr>
              <w:t>且</w:t>
            </w:r>
            <w:r w:rsidR="00E40C10">
              <w:rPr>
                <w:rFonts w:ascii="Times New Roman" w:eastAsia="仿宋_GB2312" w:hAnsi="Times New Roman" w:cs="Times New Roman" w:hint="eastAsia"/>
                <w:sz w:val="24"/>
                <w:szCs w:val="24"/>
              </w:rPr>
              <w:t>&lt;</w:t>
            </w:r>
            <w:r w:rsidRPr="00145F91">
              <w:rPr>
                <w:rFonts w:ascii="Times New Roman" w:eastAsia="仿宋_GB2312" w:hAnsi="Times New Roman" w:cs="Times New Roman"/>
                <w:sz w:val="24"/>
                <w:szCs w:val="24"/>
              </w:rPr>
              <w:t>90%</w:t>
            </w:r>
            <w:r w:rsidRPr="00145F91">
              <w:rPr>
                <w:rFonts w:ascii="Times New Roman" w:eastAsia="仿宋_GB2312" w:hAnsi="Times New Roman" w:cs="Times New Roman"/>
                <w:sz w:val="24"/>
                <w:szCs w:val="24"/>
              </w:rPr>
              <w:t>的，扣</w:t>
            </w:r>
            <w:r w:rsidRPr="00145F91">
              <w:rPr>
                <w:rFonts w:ascii="Times New Roman" w:eastAsia="仿宋_GB2312" w:hAnsi="Times New Roman" w:cs="Times New Roman"/>
                <w:sz w:val="24"/>
                <w:szCs w:val="24"/>
              </w:rPr>
              <w:t>10</w:t>
            </w:r>
            <w:r w:rsidRPr="00145F91">
              <w:rPr>
                <w:rFonts w:ascii="Times New Roman" w:eastAsia="仿宋_GB2312" w:hAnsi="Times New Roman" w:cs="Times New Roman"/>
                <w:sz w:val="24"/>
                <w:szCs w:val="24"/>
              </w:rPr>
              <w:t>分；</w:t>
            </w:r>
            <w:r w:rsidR="00E40C10">
              <w:rPr>
                <w:rFonts w:ascii="Times New Roman" w:eastAsia="仿宋_GB2312" w:hAnsi="Times New Roman" w:cs="Times New Roman" w:hint="eastAsia"/>
                <w:sz w:val="24"/>
                <w:szCs w:val="24"/>
              </w:rPr>
              <w:t>&lt;</w:t>
            </w:r>
            <w:r w:rsidRPr="00145F91">
              <w:rPr>
                <w:rFonts w:ascii="Times New Roman" w:eastAsia="仿宋_GB2312" w:hAnsi="Times New Roman" w:cs="Times New Roman"/>
                <w:sz w:val="24"/>
                <w:szCs w:val="24"/>
              </w:rPr>
              <w:t>80%</w:t>
            </w:r>
            <w:r w:rsidRPr="00145F91">
              <w:rPr>
                <w:rFonts w:ascii="Times New Roman" w:eastAsia="仿宋_GB2312" w:hAnsi="Times New Roman" w:cs="Times New Roman"/>
                <w:sz w:val="24"/>
                <w:szCs w:val="24"/>
              </w:rPr>
              <w:t>的，扣</w:t>
            </w:r>
            <w:r w:rsidRPr="00145F91">
              <w:rPr>
                <w:rFonts w:ascii="Times New Roman" w:eastAsia="仿宋_GB2312" w:hAnsi="Times New Roman" w:cs="Times New Roman"/>
                <w:sz w:val="24"/>
                <w:szCs w:val="24"/>
              </w:rPr>
              <w:t>15</w:t>
            </w:r>
            <w:r w:rsidRPr="00145F91">
              <w:rPr>
                <w:rFonts w:ascii="Times New Roman" w:eastAsia="仿宋_GB2312" w:hAnsi="Times New Roman" w:cs="Times New Roman"/>
                <w:sz w:val="24"/>
                <w:szCs w:val="24"/>
              </w:rPr>
              <w:t>分。无预警事项的，不扣分。最高扣</w:t>
            </w:r>
            <w:r w:rsidRPr="00145F91">
              <w:rPr>
                <w:rFonts w:ascii="Times New Roman" w:eastAsia="仿宋_GB2312" w:hAnsi="Times New Roman" w:cs="Times New Roman"/>
                <w:sz w:val="24"/>
                <w:szCs w:val="24"/>
              </w:rPr>
              <w:t>15</w:t>
            </w:r>
            <w:r w:rsidRPr="00145F91">
              <w:rPr>
                <w:rFonts w:ascii="Times New Roman" w:eastAsia="仿宋_GB2312" w:hAnsi="Times New Roman" w:cs="Times New Roman"/>
                <w:sz w:val="24"/>
                <w:szCs w:val="24"/>
              </w:rPr>
              <w:t>分。</w:t>
            </w:r>
          </w:p>
        </w:tc>
      </w:tr>
      <w:tr w:rsidR="00145F91" w:rsidRPr="00145F91" w14:paraId="548C6488" w14:textId="77777777">
        <w:trPr>
          <w:trHeight w:val="1107"/>
          <w:jc w:val="center"/>
        </w:trPr>
        <w:tc>
          <w:tcPr>
            <w:tcW w:w="1264" w:type="dxa"/>
            <w:vMerge/>
            <w:vAlign w:val="center"/>
          </w:tcPr>
          <w:p w14:paraId="5FA6AEAE" w14:textId="77777777" w:rsidR="0027572B" w:rsidRPr="00145F91" w:rsidRDefault="0027572B">
            <w:pPr>
              <w:rPr>
                <w:rFonts w:ascii="Times New Roman" w:eastAsia="仿宋_GB2312" w:hAnsi="Times New Roman" w:cs="Times New Roman"/>
                <w:sz w:val="24"/>
                <w:szCs w:val="24"/>
              </w:rPr>
            </w:pPr>
          </w:p>
        </w:tc>
        <w:tc>
          <w:tcPr>
            <w:tcW w:w="1150" w:type="dxa"/>
            <w:vAlign w:val="center"/>
          </w:tcPr>
          <w:p w14:paraId="1888254D"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6.</w:t>
            </w:r>
            <w:r w:rsidRPr="00145F91">
              <w:rPr>
                <w:rFonts w:ascii="Times New Roman" w:eastAsia="仿宋_GB2312" w:hAnsi="Times New Roman" w:cs="Times New Roman"/>
                <w:sz w:val="24"/>
                <w:szCs w:val="24"/>
              </w:rPr>
              <w:t>预算调整规范性</w:t>
            </w:r>
          </w:p>
        </w:tc>
        <w:tc>
          <w:tcPr>
            <w:tcW w:w="3685" w:type="dxa"/>
            <w:vAlign w:val="center"/>
          </w:tcPr>
          <w:p w14:paraId="3A0BB784"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确需调整水预算额度的，是否按规定履行调整申请程序并提交相关证明材料</w:t>
            </w:r>
          </w:p>
        </w:tc>
        <w:tc>
          <w:tcPr>
            <w:tcW w:w="1725" w:type="dxa"/>
            <w:vAlign w:val="center"/>
          </w:tcPr>
          <w:p w14:paraId="6E8C13CC"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水预算管理系统、预算调整申请及审核记录</w:t>
            </w:r>
          </w:p>
        </w:tc>
        <w:tc>
          <w:tcPr>
            <w:tcW w:w="5827" w:type="dxa"/>
            <w:vAlign w:val="center"/>
          </w:tcPr>
          <w:p w14:paraId="0EE078F1"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未按规定履行调整申请程序的，每发现</w:t>
            </w:r>
            <w:r w:rsidRPr="00145F91">
              <w:rPr>
                <w:rFonts w:ascii="Times New Roman" w:eastAsia="仿宋_GB2312" w:hAnsi="Times New Roman" w:cs="Times New Roman"/>
                <w:sz w:val="24"/>
                <w:szCs w:val="24"/>
              </w:rPr>
              <w:t>1</w:t>
            </w:r>
            <w:r w:rsidRPr="00145F91">
              <w:rPr>
                <w:rFonts w:ascii="Times New Roman" w:eastAsia="仿宋_GB2312" w:hAnsi="Times New Roman" w:cs="Times New Roman"/>
                <w:sz w:val="24"/>
                <w:szCs w:val="24"/>
              </w:rPr>
              <w:t>次扣</w:t>
            </w:r>
            <w:r w:rsidRPr="00145F91">
              <w:rPr>
                <w:rFonts w:ascii="Times New Roman" w:eastAsia="仿宋_GB2312" w:hAnsi="Times New Roman" w:cs="Times New Roman"/>
                <w:sz w:val="24"/>
                <w:szCs w:val="24"/>
              </w:rPr>
              <w:t>3</w:t>
            </w:r>
            <w:r w:rsidRPr="00145F91">
              <w:rPr>
                <w:rFonts w:ascii="Times New Roman" w:eastAsia="仿宋_GB2312" w:hAnsi="Times New Roman" w:cs="Times New Roman"/>
                <w:sz w:val="24"/>
                <w:szCs w:val="24"/>
              </w:rPr>
              <w:t>分，最高扣</w:t>
            </w:r>
            <w:r w:rsidRPr="00145F91">
              <w:rPr>
                <w:rFonts w:ascii="Times New Roman" w:eastAsia="仿宋_GB2312" w:hAnsi="Times New Roman" w:cs="Times New Roman"/>
                <w:sz w:val="24"/>
                <w:szCs w:val="24"/>
              </w:rPr>
              <w:t>6</w:t>
            </w:r>
            <w:r w:rsidRPr="00145F91">
              <w:rPr>
                <w:rFonts w:ascii="Times New Roman" w:eastAsia="仿宋_GB2312" w:hAnsi="Times New Roman" w:cs="Times New Roman"/>
                <w:sz w:val="24"/>
                <w:szCs w:val="24"/>
              </w:rPr>
              <w:t>分；未按要求提交相关证明材料且经通知后未及时补正的，每次扣</w:t>
            </w:r>
            <w:r w:rsidRPr="00145F91">
              <w:rPr>
                <w:rFonts w:ascii="Times New Roman" w:eastAsia="仿宋_GB2312" w:hAnsi="Times New Roman" w:cs="Times New Roman"/>
                <w:sz w:val="24"/>
                <w:szCs w:val="24"/>
              </w:rPr>
              <w:t>2</w:t>
            </w:r>
            <w:r w:rsidRPr="00145F91">
              <w:rPr>
                <w:rFonts w:ascii="Times New Roman" w:eastAsia="仿宋_GB2312" w:hAnsi="Times New Roman" w:cs="Times New Roman"/>
                <w:sz w:val="24"/>
                <w:szCs w:val="24"/>
              </w:rPr>
              <w:t>分，最高扣</w:t>
            </w:r>
            <w:r w:rsidRPr="00145F91">
              <w:rPr>
                <w:rFonts w:ascii="Times New Roman" w:eastAsia="仿宋_GB2312" w:hAnsi="Times New Roman" w:cs="Times New Roman"/>
                <w:sz w:val="24"/>
                <w:szCs w:val="24"/>
              </w:rPr>
              <w:t>4</w:t>
            </w:r>
            <w:r w:rsidRPr="00145F91">
              <w:rPr>
                <w:rFonts w:ascii="Times New Roman" w:eastAsia="仿宋_GB2312" w:hAnsi="Times New Roman" w:cs="Times New Roman"/>
                <w:sz w:val="24"/>
                <w:szCs w:val="24"/>
              </w:rPr>
              <w:t>分。本指标最高扣</w:t>
            </w:r>
            <w:r w:rsidRPr="00145F91">
              <w:rPr>
                <w:rFonts w:ascii="Times New Roman" w:eastAsia="仿宋_GB2312" w:hAnsi="Times New Roman" w:cs="Times New Roman"/>
                <w:sz w:val="24"/>
                <w:szCs w:val="24"/>
              </w:rPr>
              <w:t>10</w:t>
            </w:r>
            <w:r w:rsidRPr="00145F91">
              <w:rPr>
                <w:rFonts w:ascii="Times New Roman" w:eastAsia="仿宋_GB2312" w:hAnsi="Times New Roman" w:cs="Times New Roman"/>
                <w:sz w:val="24"/>
                <w:szCs w:val="24"/>
              </w:rPr>
              <w:t>分。</w:t>
            </w:r>
          </w:p>
        </w:tc>
      </w:tr>
      <w:tr w:rsidR="00145F91" w:rsidRPr="00145F91" w14:paraId="4EA4F0A9" w14:textId="77777777">
        <w:trPr>
          <w:trHeight w:val="738"/>
          <w:jc w:val="center"/>
        </w:trPr>
        <w:tc>
          <w:tcPr>
            <w:tcW w:w="1264" w:type="dxa"/>
            <w:vMerge/>
            <w:vAlign w:val="center"/>
          </w:tcPr>
          <w:p w14:paraId="28F98AFA" w14:textId="77777777" w:rsidR="0027572B" w:rsidRPr="00145F91" w:rsidRDefault="0027572B">
            <w:pPr>
              <w:rPr>
                <w:rFonts w:ascii="Times New Roman" w:eastAsia="仿宋_GB2312" w:hAnsi="Times New Roman" w:cs="Times New Roman"/>
                <w:sz w:val="24"/>
                <w:szCs w:val="24"/>
              </w:rPr>
            </w:pPr>
          </w:p>
        </w:tc>
        <w:tc>
          <w:tcPr>
            <w:tcW w:w="1150" w:type="dxa"/>
            <w:vAlign w:val="center"/>
          </w:tcPr>
          <w:p w14:paraId="08555CEF"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7.</w:t>
            </w:r>
            <w:r w:rsidRPr="00145F91">
              <w:rPr>
                <w:rFonts w:ascii="Times New Roman" w:eastAsia="仿宋_GB2312" w:hAnsi="Times New Roman" w:cs="Times New Roman"/>
                <w:sz w:val="24"/>
                <w:szCs w:val="24"/>
              </w:rPr>
              <w:t>核查配合</w:t>
            </w:r>
          </w:p>
        </w:tc>
        <w:tc>
          <w:tcPr>
            <w:tcW w:w="3685" w:type="dxa"/>
            <w:vAlign w:val="center"/>
          </w:tcPr>
          <w:p w14:paraId="4DDAF492"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是否按要求配合开展数据核查、差异说明和必要的现场核实</w:t>
            </w:r>
          </w:p>
        </w:tc>
        <w:tc>
          <w:tcPr>
            <w:tcW w:w="1725" w:type="dxa"/>
            <w:vAlign w:val="center"/>
          </w:tcPr>
          <w:p w14:paraId="63E56445"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核查记录、现场核实记录</w:t>
            </w:r>
          </w:p>
        </w:tc>
        <w:tc>
          <w:tcPr>
            <w:tcW w:w="5827" w:type="dxa"/>
            <w:vAlign w:val="center"/>
          </w:tcPr>
          <w:p w14:paraId="7244A619"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无正当理由不配合数据核查、差异说明或者现场核实的，每次扣</w:t>
            </w:r>
            <w:r w:rsidRPr="00145F91">
              <w:rPr>
                <w:rFonts w:ascii="Times New Roman" w:eastAsia="仿宋_GB2312" w:hAnsi="Times New Roman" w:cs="Times New Roman"/>
                <w:sz w:val="24"/>
                <w:szCs w:val="24"/>
              </w:rPr>
              <w:t>5</w:t>
            </w:r>
            <w:r w:rsidRPr="00145F91">
              <w:rPr>
                <w:rFonts w:ascii="Times New Roman" w:eastAsia="仿宋_GB2312" w:hAnsi="Times New Roman" w:cs="Times New Roman"/>
                <w:sz w:val="24"/>
                <w:szCs w:val="24"/>
              </w:rPr>
              <w:t>分。最高扣</w:t>
            </w:r>
            <w:r w:rsidRPr="00145F91">
              <w:rPr>
                <w:rFonts w:ascii="Times New Roman" w:eastAsia="仿宋_GB2312" w:hAnsi="Times New Roman" w:cs="Times New Roman"/>
                <w:sz w:val="24"/>
                <w:szCs w:val="24"/>
              </w:rPr>
              <w:t>10</w:t>
            </w:r>
            <w:r w:rsidRPr="00145F91">
              <w:rPr>
                <w:rFonts w:ascii="Times New Roman" w:eastAsia="仿宋_GB2312" w:hAnsi="Times New Roman" w:cs="Times New Roman"/>
                <w:sz w:val="24"/>
                <w:szCs w:val="24"/>
              </w:rPr>
              <w:t>分。</w:t>
            </w:r>
          </w:p>
        </w:tc>
      </w:tr>
      <w:tr w:rsidR="00145F91" w:rsidRPr="00145F91" w14:paraId="27192C48" w14:textId="77777777">
        <w:trPr>
          <w:trHeight w:val="738"/>
          <w:jc w:val="center"/>
        </w:trPr>
        <w:tc>
          <w:tcPr>
            <w:tcW w:w="1264" w:type="dxa"/>
            <w:vMerge w:val="restart"/>
            <w:vAlign w:val="center"/>
          </w:tcPr>
          <w:p w14:paraId="28B16CAC"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三、决算申报</w:t>
            </w:r>
          </w:p>
        </w:tc>
        <w:tc>
          <w:tcPr>
            <w:tcW w:w="1150" w:type="dxa"/>
            <w:vAlign w:val="center"/>
          </w:tcPr>
          <w:p w14:paraId="39A2BDD4"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8.</w:t>
            </w:r>
            <w:r w:rsidRPr="00145F91">
              <w:rPr>
                <w:rFonts w:ascii="Times New Roman" w:eastAsia="仿宋_GB2312" w:hAnsi="Times New Roman" w:cs="Times New Roman"/>
                <w:sz w:val="24"/>
                <w:szCs w:val="24"/>
              </w:rPr>
              <w:t>决算额度申报及时性</w:t>
            </w:r>
          </w:p>
        </w:tc>
        <w:tc>
          <w:tcPr>
            <w:tcW w:w="3685" w:type="dxa"/>
            <w:vAlign w:val="center"/>
          </w:tcPr>
          <w:p w14:paraId="33594276"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是否按规定时限完成决算相关数据、额度信息及有关资料申报</w:t>
            </w:r>
          </w:p>
        </w:tc>
        <w:tc>
          <w:tcPr>
            <w:tcW w:w="1725" w:type="dxa"/>
            <w:vAlign w:val="center"/>
          </w:tcPr>
          <w:p w14:paraId="0257778C"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水预算管理系统、年度决算记录</w:t>
            </w:r>
          </w:p>
        </w:tc>
        <w:tc>
          <w:tcPr>
            <w:tcW w:w="5827" w:type="dxa"/>
            <w:vAlign w:val="center"/>
          </w:tcPr>
          <w:p w14:paraId="7091DEB1"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未按规定时限完成决算相关数据、额度信息及有关资料申报的，扣</w:t>
            </w:r>
            <w:r w:rsidRPr="00145F91">
              <w:rPr>
                <w:rFonts w:ascii="Times New Roman" w:eastAsia="仿宋_GB2312" w:hAnsi="Times New Roman" w:cs="Times New Roman"/>
                <w:sz w:val="24"/>
                <w:szCs w:val="24"/>
              </w:rPr>
              <w:t>5</w:t>
            </w:r>
            <w:r w:rsidRPr="00145F91">
              <w:rPr>
                <w:rFonts w:ascii="Times New Roman" w:eastAsia="仿宋_GB2312" w:hAnsi="Times New Roman" w:cs="Times New Roman"/>
                <w:sz w:val="24"/>
                <w:szCs w:val="24"/>
              </w:rPr>
              <w:t>分。最高扣</w:t>
            </w:r>
            <w:r w:rsidRPr="00145F91">
              <w:rPr>
                <w:rFonts w:ascii="Times New Roman" w:eastAsia="仿宋_GB2312" w:hAnsi="Times New Roman" w:cs="Times New Roman"/>
                <w:sz w:val="24"/>
                <w:szCs w:val="24"/>
              </w:rPr>
              <w:t>5</w:t>
            </w:r>
            <w:r w:rsidRPr="00145F91">
              <w:rPr>
                <w:rFonts w:ascii="Times New Roman" w:eastAsia="仿宋_GB2312" w:hAnsi="Times New Roman" w:cs="Times New Roman"/>
                <w:sz w:val="24"/>
                <w:szCs w:val="24"/>
              </w:rPr>
              <w:t>分。</w:t>
            </w:r>
          </w:p>
        </w:tc>
      </w:tr>
      <w:tr w:rsidR="0027572B" w:rsidRPr="00145F91" w14:paraId="06406FA4" w14:textId="77777777">
        <w:trPr>
          <w:trHeight w:val="1429"/>
          <w:jc w:val="center"/>
        </w:trPr>
        <w:tc>
          <w:tcPr>
            <w:tcW w:w="1264" w:type="dxa"/>
            <w:vMerge/>
            <w:vAlign w:val="center"/>
          </w:tcPr>
          <w:p w14:paraId="0BC49A01" w14:textId="77777777" w:rsidR="0027572B" w:rsidRPr="00145F91" w:rsidRDefault="0027572B">
            <w:pPr>
              <w:rPr>
                <w:rFonts w:ascii="Times New Roman" w:eastAsia="仿宋_GB2312" w:hAnsi="Times New Roman" w:cs="Times New Roman"/>
                <w:sz w:val="24"/>
                <w:szCs w:val="24"/>
              </w:rPr>
            </w:pPr>
          </w:p>
        </w:tc>
        <w:tc>
          <w:tcPr>
            <w:tcW w:w="1150" w:type="dxa"/>
            <w:vAlign w:val="center"/>
          </w:tcPr>
          <w:p w14:paraId="1054D5A8"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9.</w:t>
            </w:r>
            <w:r w:rsidRPr="00145F91">
              <w:rPr>
                <w:rFonts w:ascii="Times New Roman" w:eastAsia="仿宋_GB2312" w:hAnsi="Times New Roman" w:cs="Times New Roman"/>
                <w:sz w:val="24"/>
                <w:szCs w:val="24"/>
              </w:rPr>
              <w:t>决算额度偏差率</w:t>
            </w:r>
          </w:p>
        </w:tc>
        <w:tc>
          <w:tcPr>
            <w:tcW w:w="3685" w:type="dxa"/>
            <w:vAlign w:val="center"/>
          </w:tcPr>
          <w:p w14:paraId="219557D6" w14:textId="637EE924" w:rsidR="0027572B" w:rsidRPr="00145F91" w:rsidRDefault="00A42D9A">
            <w:pPr>
              <w:rPr>
                <w:rFonts w:ascii="Times New Roman" w:eastAsia="仿宋_GB2312" w:hAnsi="Times New Roman" w:cs="Times New Roman"/>
                <w:sz w:val="24"/>
                <w:szCs w:val="24"/>
              </w:rPr>
            </w:pPr>
            <w:r w:rsidRPr="00145F91">
              <w:rPr>
                <w:rFonts w:ascii="Times New Roman" w:eastAsia="仿宋_GB2312" w:hAnsi="Times New Roman" w:cs="Times New Roman" w:hint="eastAsia"/>
                <w:sz w:val="24"/>
                <w:szCs w:val="24"/>
              </w:rPr>
              <w:t>反映年度实际用水量与决算重新核定的合理用水额度之间的偏差程度。</w:t>
            </w:r>
            <w:r w:rsidR="006813A1" w:rsidRPr="00145F91">
              <w:rPr>
                <w:rFonts w:ascii="Times New Roman" w:eastAsia="仿宋_GB2312" w:hAnsi="Times New Roman" w:cs="Times New Roman"/>
                <w:sz w:val="24"/>
                <w:szCs w:val="24"/>
              </w:rPr>
              <w:t>决算额度偏差率</w:t>
            </w:r>
            <w:r w:rsidR="00511680">
              <w:rPr>
                <w:rFonts w:ascii="Times New Roman" w:eastAsia="仿宋_GB2312" w:hAnsi="Times New Roman" w:cs="Times New Roman" w:hint="eastAsia"/>
                <w:sz w:val="24"/>
                <w:szCs w:val="24"/>
              </w:rPr>
              <w:t>=</w:t>
            </w:r>
            <w:r w:rsidR="006813A1" w:rsidRPr="00145F91">
              <w:rPr>
                <w:rFonts w:ascii="Times New Roman" w:eastAsia="仿宋_GB2312" w:hAnsi="Times New Roman" w:cs="Times New Roman"/>
                <w:sz w:val="24"/>
                <w:szCs w:val="24"/>
              </w:rPr>
              <w:t>（年度实际用水量</w:t>
            </w:r>
            <w:r w:rsidR="00511680">
              <w:t>－</w:t>
            </w:r>
            <w:r w:rsidR="006813A1" w:rsidRPr="00145F91">
              <w:rPr>
                <w:rFonts w:ascii="Times New Roman" w:eastAsia="仿宋_GB2312" w:hAnsi="Times New Roman" w:cs="Times New Roman"/>
                <w:sz w:val="24"/>
                <w:szCs w:val="24"/>
              </w:rPr>
              <w:t>决算核定额度）</w:t>
            </w:r>
            <w:r w:rsidR="006813A1" w:rsidRPr="00145F91">
              <w:rPr>
                <w:rFonts w:ascii="Times New Roman" w:eastAsia="仿宋_GB2312" w:hAnsi="Times New Roman" w:cs="Times New Roman"/>
                <w:sz w:val="24"/>
                <w:szCs w:val="24"/>
              </w:rPr>
              <w:t>÷</w:t>
            </w:r>
            <w:r w:rsidR="006813A1" w:rsidRPr="00145F91">
              <w:rPr>
                <w:rFonts w:ascii="Times New Roman" w:eastAsia="仿宋_GB2312" w:hAnsi="Times New Roman" w:cs="Times New Roman"/>
                <w:sz w:val="24"/>
                <w:szCs w:val="24"/>
              </w:rPr>
              <w:t>决算核定额度</w:t>
            </w:r>
            <w:r w:rsidR="006813A1" w:rsidRPr="00145F91">
              <w:rPr>
                <w:rFonts w:ascii="Times New Roman" w:eastAsia="仿宋_GB2312" w:hAnsi="Times New Roman" w:cs="Times New Roman"/>
                <w:sz w:val="24"/>
                <w:szCs w:val="24"/>
              </w:rPr>
              <w:t>×100%</w:t>
            </w:r>
          </w:p>
        </w:tc>
        <w:tc>
          <w:tcPr>
            <w:tcW w:w="1725" w:type="dxa"/>
            <w:vAlign w:val="center"/>
          </w:tcPr>
          <w:p w14:paraId="7957835B" w14:textId="77777777"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年度决算结果、水预算管理系统</w:t>
            </w:r>
          </w:p>
        </w:tc>
        <w:tc>
          <w:tcPr>
            <w:tcW w:w="5827" w:type="dxa"/>
            <w:vAlign w:val="center"/>
          </w:tcPr>
          <w:p w14:paraId="2D57395D" w14:textId="0EF5C7FC" w:rsidR="0027572B" w:rsidRPr="00145F91" w:rsidRDefault="006813A1">
            <w:pPr>
              <w:rPr>
                <w:rFonts w:ascii="Times New Roman" w:eastAsia="仿宋_GB2312" w:hAnsi="Times New Roman" w:cs="Times New Roman"/>
                <w:sz w:val="24"/>
                <w:szCs w:val="24"/>
              </w:rPr>
            </w:pPr>
            <w:r w:rsidRPr="00145F91">
              <w:rPr>
                <w:rFonts w:ascii="Times New Roman" w:eastAsia="仿宋_GB2312" w:hAnsi="Times New Roman" w:cs="Times New Roman"/>
                <w:sz w:val="24"/>
                <w:szCs w:val="24"/>
              </w:rPr>
              <w:t>决算额度偏差率</w:t>
            </w:r>
            <w:r w:rsidRPr="00145F91">
              <w:rPr>
                <w:rFonts w:ascii="Times New Roman" w:eastAsia="仿宋_GB2312" w:hAnsi="Times New Roman" w:cs="Times New Roman"/>
                <w:sz w:val="24"/>
                <w:szCs w:val="24"/>
              </w:rPr>
              <w:t>≤0</w:t>
            </w:r>
            <w:r w:rsidRPr="00145F91">
              <w:rPr>
                <w:rFonts w:ascii="Times New Roman" w:eastAsia="仿宋_GB2312" w:hAnsi="Times New Roman" w:cs="Times New Roman"/>
                <w:sz w:val="24"/>
                <w:szCs w:val="24"/>
              </w:rPr>
              <w:t>的，不扣分；</w:t>
            </w:r>
            <w:r w:rsidR="00E40C10">
              <w:rPr>
                <w:rFonts w:ascii="Times New Roman" w:eastAsia="仿宋_GB2312" w:hAnsi="Times New Roman" w:cs="Times New Roman" w:hint="eastAsia"/>
                <w:sz w:val="24"/>
                <w:szCs w:val="24"/>
              </w:rPr>
              <w:t>&gt;</w:t>
            </w:r>
            <w:r w:rsidRPr="00145F91">
              <w:rPr>
                <w:rFonts w:ascii="Times New Roman" w:eastAsia="仿宋_GB2312" w:hAnsi="Times New Roman" w:cs="Times New Roman"/>
                <w:sz w:val="24"/>
                <w:szCs w:val="24"/>
              </w:rPr>
              <w:t>0</w:t>
            </w:r>
            <w:r w:rsidRPr="00145F91">
              <w:rPr>
                <w:rFonts w:ascii="Times New Roman" w:eastAsia="仿宋_GB2312" w:hAnsi="Times New Roman" w:cs="Times New Roman"/>
                <w:sz w:val="24"/>
                <w:szCs w:val="24"/>
              </w:rPr>
              <w:t>且</w:t>
            </w:r>
            <w:r w:rsidRPr="00145F91">
              <w:rPr>
                <w:rFonts w:ascii="Times New Roman" w:eastAsia="仿宋_GB2312" w:hAnsi="Times New Roman" w:cs="Times New Roman"/>
                <w:sz w:val="24"/>
                <w:szCs w:val="24"/>
              </w:rPr>
              <w:t>≤5%</w:t>
            </w:r>
            <w:r w:rsidRPr="00145F91">
              <w:rPr>
                <w:rFonts w:ascii="Times New Roman" w:eastAsia="仿宋_GB2312" w:hAnsi="Times New Roman" w:cs="Times New Roman"/>
                <w:sz w:val="24"/>
                <w:szCs w:val="24"/>
              </w:rPr>
              <w:t>的，扣</w:t>
            </w:r>
            <w:r w:rsidRPr="00145F91">
              <w:rPr>
                <w:rFonts w:ascii="Times New Roman" w:eastAsia="仿宋_GB2312" w:hAnsi="Times New Roman" w:cs="Times New Roman"/>
                <w:sz w:val="24"/>
                <w:szCs w:val="24"/>
              </w:rPr>
              <w:t>2</w:t>
            </w:r>
            <w:r w:rsidRPr="00145F91">
              <w:rPr>
                <w:rFonts w:ascii="Times New Roman" w:eastAsia="仿宋_GB2312" w:hAnsi="Times New Roman" w:cs="Times New Roman"/>
                <w:sz w:val="24"/>
                <w:szCs w:val="24"/>
              </w:rPr>
              <w:t>分；</w:t>
            </w:r>
            <w:r w:rsidR="00E40C10">
              <w:rPr>
                <w:rFonts w:ascii="Times New Roman" w:eastAsia="仿宋_GB2312" w:hAnsi="Times New Roman" w:cs="Times New Roman" w:hint="eastAsia"/>
                <w:sz w:val="24"/>
                <w:szCs w:val="24"/>
              </w:rPr>
              <w:t>&gt;</w:t>
            </w:r>
            <w:r w:rsidRPr="00145F91">
              <w:rPr>
                <w:rFonts w:ascii="Times New Roman" w:eastAsia="仿宋_GB2312" w:hAnsi="Times New Roman" w:cs="Times New Roman"/>
                <w:sz w:val="24"/>
                <w:szCs w:val="24"/>
              </w:rPr>
              <w:t>5%</w:t>
            </w:r>
            <w:r w:rsidRPr="00145F91">
              <w:rPr>
                <w:rFonts w:ascii="Times New Roman" w:eastAsia="仿宋_GB2312" w:hAnsi="Times New Roman" w:cs="Times New Roman"/>
                <w:sz w:val="24"/>
                <w:szCs w:val="24"/>
              </w:rPr>
              <w:t>且</w:t>
            </w:r>
            <w:r w:rsidRPr="00145F91">
              <w:rPr>
                <w:rFonts w:ascii="Times New Roman" w:eastAsia="仿宋_GB2312" w:hAnsi="Times New Roman" w:cs="Times New Roman"/>
                <w:sz w:val="24"/>
                <w:szCs w:val="24"/>
              </w:rPr>
              <w:t>≤10%</w:t>
            </w:r>
            <w:r w:rsidRPr="00145F91">
              <w:rPr>
                <w:rFonts w:ascii="Times New Roman" w:eastAsia="仿宋_GB2312" w:hAnsi="Times New Roman" w:cs="Times New Roman"/>
                <w:sz w:val="24"/>
                <w:szCs w:val="24"/>
              </w:rPr>
              <w:t>的，扣</w:t>
            </w:r>
            <w:r w:rsidRPr="00145F91">
              <w:rPr>
                <w:rFonts w:ascii="Times New Roman" w:eastAsia="仿宋_GB2312" w:hAnsi="Times New Roman" w:cs="Times New Roman"/>
                <w:sz w:val="24"/>
                <w:szCs w:val="24"/>
              </w:rPr>
              <w:t>5</w:t>
            </w:r>
            <w:r w:rsidRPr="00145F91">
              <w:rPr>
                <w:rFonts w:ascii="Times New Roman" w:eastAsia="仿宋_GB2312" w:hAnsi="Times New Roman" w:cs="Times New Roman"/>
                <w:sz w:val="24"/>
                <w:szCs w:val="24"/>
              </w:rPr>
              <w:t>分；</w:t>
            </w:r>
            <w:r w:rsidR="00E40C10">
              <w:rPr>
                <w:rFonts w:ascii="Times New Roman" w:eastAsia="仿宋_GB2312" w:hAnsi="Times New Roman" w:cs="Times New Roman" w:hint="eastAsia"/>
                <w:sz w:val="24"/>
                <w:szCs w:val="24"/>
              </w:rPr>
              <w:t>&gt;</w:t>
            </w:r>
            <w:r w:rsidRPr="00145F91">
              <w:rPr>
                <w:rFonts w:ascii="Times New Roman" w:eastAsia="仿宋_GB2312" w:hAnsi="Times New Roman" w:cs="Times New Roman"/>
                <w:sz w:val="24"/>
                <w:szCs w:val="24"/>
              </w:rPr>
              <w:t>10%</w:t>
            </w:r>
            <w:r w:rsidRPr="00145F91">
              <w:rPr>
                <w:rFonts w:ascii="Times New Roman" w:eastAsia="仿宋_GB2312" w:hAnsi="Times New Roman" w:cs="Times New Roman"/>
                <w:sz w:val="24"/>
                <w:szCs w:val="24"/>
              </w:rPr>
              <w:t>的，扣</w:t>
            </w:r>
            <w:r w:rsidRPr="00145F91">
              <w:rPr>
                <w:rFonts w:ascii="Times New Roman" w:eastAsia="仿宋_GB2312" w:hAnsi="Times New Roman" w:cs="Times New Roman"/>
                <w:sz w:val="24"/>
                <w:szCs w:val="24"/>
              </w:rPr>
              <w:t>10</w:t>
            </w:r>
            <w:r w:rsidRPr="00145F91">
              <w:rPr>
                <w:rFonts w:ascii="Times New Roman" w:eastAsia="仿宋_GB2312" w:hAnsi="Times New Roman" w:cs="Times New Roman"/>
                <w:sz w:val="24"/>
                <w:szCs w:val="24"/>
              </w:rPr>
              <w:t>分。最高扣</w:t>
            </w:r>
            <w:r w:rsidRPr="00145F91">
              <w:rPr>
                <w:rFonts w:ascii="Times New Roman" w:eastAsia="仿宋_GB2312" w:hAnsi="Times New Roman" w:cs="Times New Roman"/>
                <w:sz w:val="24"/>
                <w:szCs w:val="24"/>
              </w:rPr>
              <w:t>10</w:t>
            </w:r>
            <w:r w:rsidRPr="00145F91">
              <w:rPr>
                <w:rFonts w:ascii="Times New Roman" w:eastAsia="仿宋_GB2312" w:hAnsi="Times New Roman" w:cs="Times New Roman"/>
                <w:sz w:val="24"/>
                <w:szCs w:val="24"/>
              </w:rPr>
              <w:t>分。</w:t>
            </w:r>
          </w:p>
        </w:tc>
      </w:tr>
    </w:tbl>
    <w:p w14:paraId="7107ABA9" w14:textId="77777777" w:rsidR="0027572B" w:rsidRPr="00145F91" w:rsidRDefault="0027572B"/>
    <w:sectPr w:rsidR="0027572B" w:rsidRPr="00145F91">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58D60" w14:textId="77777777" w:rsidR="00A903B0" w:rsidRDefault="00A903B0">
      <w:r>
        <w:separator/>
      </w:r>
    </w:p>
  </w:endnote>
  <w:endnote w:type="continuationSeparator" w:id="0">
    <w:p w14:paraId="33F15FEE" w14:textId="77777777" w:rsidR="00A903B0" w:rsidRDefault="00A90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_GBK">
    <w:altName w:val="微软雅黑"/>
    <w:charset w:val="86"/>
    <w:family w:val="swiss"/>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方正小标宋简体">
    <w:altName w:val="Arial Unicode MS"/>
    <w:charset w:val="00"/>
    <w:family w:val="auto"/>
    <w:pitch w:val="default"/>
  </w:font>
  <w:font w:name="仿宋_GB2312">
    <w:altName w:val="仿宋"/>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9C4F3" w14:textId="77777777" w:rsidR="0027572B" w:rsidRDefault="0027572B">
    <w:pPr>
      <w:pStyle w:val="a8"/>
      <w:tabs>
        <w:tab w:val="clear" w:pos="83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3771255"/>
    </w:sdtPr>
    <w:sdtEndPr/>
    <w:sdtContent>
      <w:p w14:paraId="6AF8ACAC" w14:textId="77777777" w:rsidR="0027572B" w:rsidRDefault="006813A1">
        <w:pPr>
          <w:pStyle w:val="a8"/>
          <w:jc w:val="center"/>
        </w:pPr>
        <w:r>
          <w:fldChar w:fldCharType="begin"/>
        </w:r>
        <w:r>
          <w:instrText>PAGE   \* MERGEFORMAT</w:instrText>
        </w:r>
        <w:r>
          <w:fldChar w:fldCharType="separate"/>
        </w:r>
        <w:r>
          <w:rPr>
            <w:lang w:val="zh-CN"/>
          </w:rPr>
          <w:t>2</w:t>
        </w:r>
        <w:r>
          <w:fldChar w:fldCharType="end"/>
        </w:r>
      </w:p>
    </w:sdtContent>
  </w:sdt>
  <w:p w14:paraId="61052397" w14:textId="77777777" w:rsidR="0027572B" w:rsidRDefault="006813A1">
    <w:pPr>
      <w:pStyle w:val="a8"/>
      <w:tabs>
        <w:tab w:val="center" w:pos="6979"/>
        <w:tab w:val="left" w:pos="7827"/>
      </w:tabs>
    </w:pPr>
    <w:r>
      <w:tab/>
    </w:r>
    <w:r>
      <w:tab/>
    </w:r>
    <w:r>
      <w:tab/>
    </w:r>
  </w:p>
  <w:p w14:paraId="1D334148" w14:textId="77777777" w:rsidR="0027572B" w:rsidRDefault="0027572B">
    <w:pPr>
      <w:pStyle w:val="a8"/>
      <w:tabs>
        <w:tab w:val="clear" w:pos="8306"/>
        <w:tab w:val="left" w:pos="4538"/>
        <w:tab w:val="left" w:pos="460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10053" w14:textId="77777777" w:rsidR="00A903B0" w:rsidRDefault="00A903B0">
      <w:r>
        <w:separator/>
      </w:r>
    </w:p>
  </w:footnote>
  <w:footnote w:type="continuationSeparator" w:id="0">
    <w:p w14:paraId="05D19CDD" w14:textId="77777777" w:rsidR="00A903B0" w:rsidRDefault="00A903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3BA25B0"/>
    <w:rsid w:val="DF0201C7"/>
    <w:rsid w:val="F77FEEEF"/>
    <w:rsid w:val="F9FB415E"/>
    <w:rsid w:val="FBB9E645"/>
    <w:rsid w:val="00035C8F"/>
    <w:rsid w:val="000543F8"/>
    <w:rsid w:val="00080317"/>
    <w:rsid w:val="00081636"/>
    <w:rsid w:val="00082610"/>
    <w:rsid w:val="0009452E"/>
    <w:rsid w:val="000A452D"/>
    <w:rsid w:val="000A7A53"/>
    <w:rsid w:val="000B71BF"/>
    <w:rsid w:val="000E310D"/>
    <w:rsid w:val="000F536E"/>
    <w:rsid w:val="001059B5"/>
    <w:rsid w:val="00130B31"/>
    <w:rsid w:val="00145F91"/>
    <w:rsid w:val="001524EF"/>
    <w:rsid w:val="00157401"/>
    <w:rsid w:val="001D3BC1"/>
    <w:rsid w:val="001F2C21"/>
    <w:rsid w:val="00207841"/>
    <w:rsid w:val="00210E17"/>
    <w:rsid w:val="00216734"/>
    <w:rsid w:val="00216F60"/>
    <w:rsid w:val="00222D63"/>
    <w:rsid w:val="00237B7E"/>
    <w:rsid w:val="00241A55"/>
    <w:rsid w:val="0027572B"/>
    <w:rsid w:val="002B3DB8"/>
    <w:rsid w:val="002C0527"/>
    <w:rsid w:val="002E6FB0"/>
    <w:rsid w:val="003063F3"/>
    <w:rsid w:val="003604FB"/>
    <w:rsid w:val="00363FB0"/>
    <w:rsid w:val="00373C96"/>
    <w:rsid w:val="003B7D31"/>
    <w:rsid w:val="003D4373"/>
    <w:rsid w:val="003F6D1A"/>
    <w:rsid w:val="00416E6E"/>
    <w:rsid w:val="00424406"/>
    <w:rsid w:val="004755A1"/>
    <w:rsid w:val="004A2FCC"/>
    <w:rsid w:val="004A5C7E"/>
    <w:rsid w:val="004D468C"/>
    <w:rsid w:val="004F02EF"/>
    <w:rsid w:val="004F6557"/>
    <w:rsid w:val="005060A3"/>
    <w:rsid w:val="00511680"/>
    <w:rsid w:val="00524611"/>
    <w:rsid w:val="00534A73"/>
    <w:rsid w:val="00535791"/>
    <w:rsid w:val="0055521A"/>
    <w:rsid w:val="00572AAA"/>
    <w:rsid w:val="00574636"/>
    <w:rsid w:val="005807C8"/>
    <w:rsid w:val="005B57BB"/>
    <w:rsid w:val="005D15AE"/>
    <w:rsid w:val="005D2466"/>
    <w:rsid w:val="005E512A"/>
    <w:rsid w:val="00610523"/>
    <w:rsid w:val="006274D5"/>
    <w:rsid w:val="006813A1"/>
    <w:rsid w:val="00692F74"/>
    <w:rsid w:val="006A6498"/>
    <w:rsid w:val="006B6695"/>
    <w:rsid w:val="007564A9"/>
    <w:rsid w:val="007615A4"/>
    <w:rsid w:val="00780C76"/>
    <w:rsid w:val="00785C2F"/>
    <w:rsid w:val="007B2878"/>
    <w:rsid w:val="007E0049"/>
    <w:rsid w:val="007E0F2D"/>
    <w:rsid w:val="007E2DF6"/>
    <w:rsid w:val="007F3799"/>
    <w:rsid w:val="008016BF"/>
    <w:rsid w:val="008030E3"/>
    <w:rsid w:val="008100FB"/>
    <w:rsid w:val="00821DDD"/>
    <w:rsid w:val="00823E10"/>
    <w:rsid w:val="0083031D"/>
    <w:rsid w:val="00841175"/>
    <w:rsid w:val="0087540E"/>
    <w:rsid w:val="00876548"/>
    <w:rsid w:val="0089778A"/>
    <w:rsid w:val="008A5C9A"/>
    <w:rsid w:val="008A7D78"/>
    <w:rsid w:val="008E2D4C"/>
    <w:rsid w:val="00910B6F"/>
    <w:rsid w:val="00922F8C"/>
    <w:rsid w:val="0097106B"/>
    <w:rsid w:val="009879CF"/>
    <w:rsid w:val="00996415"/>
    <w:rsid w:val="009A71C4"/>
    <w:rsid w:val="009E5C16"/>
    <w:rsid w:val="00A072CE"/>
    <w:rsid w:val="00A10AE5"/>
    <w:rsid w:val="00A42D9A"/>
    <w:rsid w:val="00A73363"/>
    <w:rsid w:val="00A751B5"/>
    <w:rsid w:val="00A903B0"/>
    <w:rsid w:val="00AC6894"/>
    <w:rsid w:val="00AE2401"/>
    <w:rsid w:val="00AF37A6"/>
    <w:rsid w:val="00AF60DF"/>
    <w:rsid w:val="00B10AED"/>
    <w:rsid w:val="00B13185"/>
    <w:rsid w:val="00B2369C"/>
    <w:rsid w:val="00BA145A"/>
    <w:rsid w:val="00BB7E72"/>
    <w:rsid w:val="00BC3769"/>
    <w:rsid w:val="00C00633"/>
    <w:rsid w:val="00C51E5F"/>
    <w:rsid w:val="00C6677F"/>
    <w:rsid w:val="00C7623E"/>
    <w:rsid w:val="00C93366"/>
    <w:rsid w:val="00C94E6E"/>
    <w:rsid w:val="00CB6561"/>
    <w:rsid w:val="00CF7002"/>
    <w:rsid w:val="00D140DB"/>
    <w:rsid w:val="00D20E30"/>
    <w:rsid w:val="00D503EE"/>
    <w:rsid w:val="00D51D6A"/>
    <w:rsid w:val="00D524A5"/>
    <w:rsid w:val="00D53D83"/>
    <w:rsid w:val="00D65556"/>
    <w:rsid w:val="00D77DF6"/>
    <w:rsid w:val="00D8430F"/>
    <w:rsid w:val="00DC243B"/>
    <w:rsid w:val="00DC2939"/>
    <w:rsid w:val="00E1103D"/>
    <w:rsid w:val="00E30D84"/>
    <w:rsid w:val="00E40C10"/>
    <w:rsid w:val="00E54A08"/>
    <w:rsid w:val="00E57C41"/>
    <w:rsid w:val="00E852D0"/>
    <w:rsid w:val="00E87A52"/>
    <w:rsid w:val="00E92909"/>
    <w:rsid w:val="00EA331A"/>
    <w:rsid w:val="00EA4354"/>
    <w:rsid w:val="00EB4AE3"/>
    <w:rsid w:val="00EB7165"/>
    <w:rsid w:val="00EC0A5D"/>
    <w:rsid w:val="00EE35DE"/>
    <w:rsid w:val="00F0438D"/>
    <w:rsid w:val="00F15515"/>
    <w:rsid w:val="00F15667"/>
    <w:rsid w:val="00F3501B"/>
    <w:rsid w:val="00F7455D"/>
    <w:rsid w:val="00F7777E"/>
    <w:rsid w:val="00F804F9"/>
    <w:rsid w:val="00F96AFA"/>
    <w:rsid w:val="00FA1C01"/>
    <w:rsid w:val="00FA3BE8"/>
    <w:rsid w:val="05A17534"/>
    <w:rsid w:val="087F24C0"/>
    <w:rsid w:val="09517549"/>
    <w:rsid w:val="09B36EE2"/>
    <w:rsid w:val="0AF85654"/>
    <w:rsid w:val="0BFFBC63"/>
    <w:rsid w:val="0D001A4C"/>
    <w:rsid w:val="106F57F0"/>
    <w:rsid w:val="10D94166"/>
    <w:rsid w:val="12214B8D"/>
    <w:rsid w:val="135E763D"/>
    <w:rsid w:val="1A8547C3"/>
    <w:rsid w:val="1D4A1579"/>
    <w:rsid w:val="1D933418"/>
    <w:rsid w:val="1E41430C"/>
    <w:rsid w:val="1E565C42"/>
    <w:rsid w:val="1FF6699D"/>
    <w:rsid w:val="213949DB"/>
    <w:rsid w:val="225961E4"/>
    <w:rsid w:val="242B7D56"/>
    <w:rsid w:val="24937200"/>
    <w:rsid w:val="25D41284"/>
    <w:rsid w:val="266B606B"/>
    <w:rsid w:val="273C7C75"/>
    <w:rsid w:val="27C11970"/>
    <w:rsid w:val="29290868"/>
    <w:rsid w:val="29FE4C02"/>
    <w:rsid w:val="2B7C3938"/>
    <w:rsid w:val="2D234D85"/>
    <w:rsid w:val="2E3B2A6D"/>
    <w:rsid w:val="2E460302"/>
    <w:rsid w:val="2FF621CB"/>
    <w:rsid w:val="33804D3E"/>
    <w:rsid w:val="35920A69"/>
    <w:rsid w:val="36081C96"/>
    <w:rsid w:val="365808ED"/>
    <w:rsid w:val="365F0BBE"/>
    <w:rsid w:val="3958001D"/>
    <w:rsid w:val="398F7876"/>
    <w:rsid w:val="3AFF2BC7"/>
    <w:rsid w:val="3C7DD5BC"/>
    <w:rsid w:val="3E840903"/>
    <w:rsid w:val="3F5F7574"/>
    <w:rsid w:val="42734B5A"/>
    <w:rsid w:val="434B70BD"/>
    <w:rsid w:val="45614D20"/>
    <w:rsid w:val="48FC73EC"/>
    <w:rsid w:val="4A4E68BD"/>
    <w:rsid w:val="4CE84594"/>
    <w:rsid w:val="4E031428"/>
    <w:rsid w:val="53BA25B0"/>
    <w:rsid w:val="53FB2615"/>
    <w:rsid w:val="56C1414B"/>
    <w:rsid w:val="57387847"/>
    <w:rsid w:val="57697893"/>
    <w:rsid w:val="589A387B"/>
    <w:rsid w:val="5C0E1BCE"/>
    <w:rsid w:val="5C5773C4"/>
    <w:rsid w:val="5CD7277D"/>
    <w:rsid w:val="5D37409E"/>
    <w:rsid w:val="5E580FC3"/>
    <w:rsid w:val="5EA31F31"/>
    <w:rsid w:val="5EEF26E4"/>
    <w:rsid w:val="5FE81C27"/>
    <w:rsid w:val="60800F8A"/>
    <w:rsid w:val="64AF62B5"/>
    <w:rsid w:val="656419FC"/>
    <w:rsid w:val="686757E6"/>
    <w:rsid w:val="68825EF2"/>
    <w:rsid w:val="69B90785"/>
    <w:rsid w:val="6B607C63"/>
    <w:rsid w:val="6BA3F788"/>
    <w:rsid w:val="6E772DED"/>
    <w:rsid w:val="6F1D24F1"/>
    <w:rsid w:val="6FDE4586"/>
    <w:rsid w:val="6FE96B3D"/>
    <w:rsid w:val="6FF37FD0"/>
    <w:rsid w:val="70C82C6E"/>
    <w:rsid w:val="719F0292"/>
    <w:rsid w:val="71A42A54"/>
    <w:rsid w:val="735F41C7"/>
    <w:rsid w:val="779F45B8"/>
    <w:rsid w:val="77AB1D5E"/>
    <w:rsid w:val="78194988"/>
    <w:rsid w:val="78546F2E"/>
    <w:rsid w:val="7AE6A14B"/>
    <w:rsid w:val="7C1501E2"/>
    <w:rsid w:val="7C2E58E5"/>
    <w:rsid w:val="7C384412"/>
    <w:rsid w:val="7D236044"/>
    <w:rsid w:val="7DB25CEF"/>
    <w:rsid w:val="7E6271BB"/>
    <w:rsid w:val="7E7B47FE"/>
    <w:rsid w:val="7EEFDBA4"/>
    <w:rsid w:val="7FEBD122"/>
    <w:rsid w:val="7FEF6ED8"/>
    <w:rsid w:val="7FF7D8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0D7BC5"/>
  <w15:docId w15:val="{1CF4E3F1-9241-4A46-8C1D-C4FB84AAD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sz w:val="21"/>
      <w:szCs w:val="22"/>
    </w:rPr>
  </w:style>
  <w:style w:type="paragraph" w:styleId="1">
    <w:name w:val="heading 1"/>
    <w:basedOn w:val="a"/>
    <w:next w:val="a"/>
    <w:qFormat/>
    <w:pPr>
      <w:keepNext/>
      <w:keepLines/>
      <w:spacing w:before="340" w:after="330" w:line="576" w:lineRule="auto"/>
      <w:outlineLvl w:val="0"/>
    </w:pPr>
    <w:rPr>
      <w:b/>
      <w:kern w:val="44"/>
      <w:sz w:val="44"/>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rPr>
      <w:b/>
      <w:bCs/>
    </w:rPr>
  </w:style>
  <w:style w:type="paragraph" w:styleId="a4">
    <w:name w:val="annotation text"/>
    <w:basedOn w:val="a"/>
    <w:link w:val="a6"/>
    <w:pPr>
      <w:jc w:val="left"/>
    </w:pPr>
  </w:style>
  <w:style w:type="paragraph" w:styleId="a7">
    <w:name w:val="Body Text"/>
    <w:basedOn w:val="a"/>
    <w:qFormat/>
    <w:pPr>
      <w:spacing w:after="120"/>
    </w:pPr>
  </w:style>
  <w:style w:type="paragraph" w:styleId="a8">
    <w:name w:val="footer"/>
    <w:basedOn w:val="a"/>
    <w:link w:val="a9"/>
    <w:uiPriority w:val="99"/>
    <w:qFormat/>
    <w:pPr>
      <w:tabs>
        <w:tab w:val="center" w:pos="4153"/>
        <w:tab w:val="right" w:pos="8306"/>
      </w:tabs>
      <w:snapToGrid w:val="0"/>
      <w:jc w:val="left"/>
    </w:pPr>
    <w:rPr>
      <w:sz w:val="18"/>
    </w:rPr>
  </w:style>
  <w:style w:type="paragraph" w:styleId="aa">
    <w:name w:val="header"/>
    <w:basedOn w:val="a"/>
    <w:link w:val="ab"/>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c">
    <w:name w:val="Normal (Web)"/>
    <w:basedOn w:val="a"/>
    <w:next w:val="a7"/>
    <w:qFormat/>
    <w:pPr>
      <w:spacing w:beforeAutospacing="1" w:afterAutospacing="1"/>
      <w:jc w:val="left"/>
    </w:pPr>
    <w:rPr>
      <w:rFonts w:cs="Times New Roman"/>
      <w:sz w:val="24"/>
    </w:rPr>
  </w:style>
  <w:style w:type="character" w:styleId="ad">
    <w:name w:val="Strong"/>
    <w:basedOn w:val="a0"/>
    <w:qFormat/>
    <w:rPr>
      <w:b/>
    </w:rPr>
  </w:style>
  <w:style w:type="character" w:styleId="ae">
    <w:name w:val="annotation reference"/>
    <w:basedOn w:val="a0"/>
    <w:rPr>
      <w:sz w:val="21"/>
      <w:szCs w:val="21"/>
    </w:rPr>
  </w:style>
  <w:style w:type="table" w:styleId="af">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widowControl w:val="0"/>
      <w:autoSpaceDE w:val="0"/>
      <w:autoSpaceDN w:val="0"/>
      <w:adjustRightInd w:val="0"/>
    </w:pPr>
    <w:rPr>
      <w:rFonts w:ascii="方正小标宋_GBK" w:eastAsia="方正小标宋_GBK" w:hAnsi="Calibri" w:cs="方正小标宋_GBK"/>
      <w:color w:val="000000"/>
      <w:sz w:val="24"/>
      <w:szCs w:val="24"/>
    </w:rPr>
  </w:style>
  <w:style w:type="character" w:customStyle="1" w:styleId="ab">
    <w:name w:val="页眉 字符"/>
    <w:basedOn w:val="a0"/>
    <w:link w:val="aa"/>
    <w:uiPriority w:val="99"/>
    <w:rPr>
      <w:rFonts w:asciiTheme="minorHAnsi" w:eastAsiaTheme="minorEastAsia" w:hAnsiTheme="minorHAnsi" w:cstheme="minorBidi"/>
      <w:sz w:val="18"/>
      <w:szCs w:val="22"/>
    </w:rPr>
  </w:style>
  <w:style w:type="paragraph" w:styleId="af0">
    <w:name w:val="List Paragraph"/>
    <w:basedOn w:val="a"/>
    <w:uiPriority w:val="99"/>
    <w:qFormat/>
    <w:pPr>
      <w:ind w:firstLineChars="200" w:firstLine="420"/>
    </w:pPr>
  </w:style>
  <w:style w:type="character" w:customStyle="1" w:styleId="a6">
    <w:name w:val="批注文字 字符"/>
    <w:basedOn w:val="a0"/>
    <w:link w:val="a4"/>
    <w:qFormat/>
    <w:rPr>
      <w:rFonts w:asciiTheme="minorHAnsi" w:eastAsiaTheme="minorEastAsia" w:hAnsiTheme="minorHAnsi" w:cstheme="minorBidi"/>
      <w:sz w:val="21"/>
      <w:szCs w:val="22"/>
    </w:rPr>
  </w:style>
  <w:style w:type="character" w:customStyle="1" w:styleId="a5">
    <w:name w:val="批注主题 字符"/>
    <w:basedOn w:val="a6"/>
    <w:link w:val="a3"/>
    <w:qFormat/>
    <w:rPr>
      <w:rFonts w:asciiTheme="minorHAnsi" w:eastAsiaTheme="minorEastAsia" w:hAnsiTheme="minorHAnsi" w:cstheme="minorBidi"/>
      <w:b/>
      <w:bCs/>
      <w:sz w:val="21"/>
      <w:szCs w:val="22"/>
    </w:rPr>
  </w:style>
  <w:style w:type="character" w:customStyle="1" w:styleId="a9">
    <w:name w:val="页脚 字符"/>
    <w:basedOn w:val="a0"/>
    <w:link w:val="a8"/>
    <w:uiPriority w:val="99"/>
    <w:qFormat/>
    <w:rPr>
      <w:rFonts w:asciiTheme="minorHAnsi" w:eastAsiaTheme="minorEastAsia" w:hAnsiTheme="minorHAnsi" w:cstheme="minorBidi"/>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B7C82D-6C82-4789-9FD1-80088A181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13</Pages>
  <Words>2660</Words>
  <Characters>2794</Characters>
  <Application>Microsoft Office Word</Application>
  <DocSecurity>0</DocSecurity>
  <Lines>232</Lines>
  <Paragraphs>175</Paragraphs>
  <ScaleCrop>false</ScaleCrop>
  <Company/>
  <LinksUpToDate>false</LinksUpToDate>
  <CharactersWithSpaces>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HQ4</dc:creator>
  <cp:lastModifiedBy>玉静 郭</cp:lastModifiedBy>
  <cp:revision>104</cp:revision>
  <cp:lastPrinted>2026-09-15T05:52:00Z</cp:lastPrinted>
  <dcterms:created xsi:type="dcterms:W3CDTF">2026-09-15T01:33:00Z</dcterms:created>
  <dcterms:modified xsi:type="dcterms:W3CDTF">2026-09-21T08:15:00Z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2052-10.8.2.7027</vt:lpwstr>
  </property>
  <property fmtid="{D5CDD505-2E9C-101B-9397-08002B2CF9AE}" pid="3" name="ICV">
    <vt:lpwstr>61D776F9963458EFB818996A31C4085C_43</vt:lpwstr>
  </property>
  <property fmtid="{D5CDD505-2E9C-101B-9397-08002B2CF9AE}" pid="4" name="KSOTemplateDocerSaveRecord">
    <vt:lpwstr>eyJoZGlkIjoiNzAyYzg2ZGI5ODcxNmNiZTA1ZjI0Zjk0MGI4OWZkYzMiLCJ1c2VySWQiOiIzNjcxOTQ4NTIifQ==</vt:lpwstr>
  </property>
</Properties>
</file>