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53F60" w14:textId="77777777" w:rsidR="00053C7A" w:rsidRPr="006967E6" w:rsidRDefault="00053C7A">
      <w:pPr>
        <w:pStyle w:val="Default"/>
        <w:spacing w:line="720" w:lineRule="auto"/>
        <w:jc w:val="both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446D18BF" w14:textId="77777777" w:rsidR="00053C7A" w:rsidRPr="006967E6" w:rsidRDefault="00053C7A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285B2D2E" w14:textId="77777777" w:rsidR="00053C7A" w:rsidRPr="006967E6" w:rsidRDefault="00053C7A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4CE116BA" w14:textId="77777777" w:rsidR="00053C7A" w:rsidRPr="006967E6" w:rsidRDefault="00053C7A">
      <w:pPr>
        <w:pStyle w:val="Default"/>
        <w:spacing w:line="720" w:lineRule="auto"/>
        <w:jc w:val="center"/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</w:pPr>
    </w:p>
    <w:p w14:paraId="7231AF50" w14:textId="77777777" w:rsidR="00053C7A" w:rsidRPr="006967E6" w:rsidRDefault="0019639F">
      <w:pPr>
        <w:pStyle w:val="Default"/>
        <w:spacing w:line="72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  <w:r w:rsidRPr="006967E6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通州区</w:t>
      </w:r>
      <w:proofErr w:type="gramStart"/>
      <w:r w:rsidRPr="006967E6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水预算</w:t>
      </w:r>
      <w:proofErr w:type="gramEnd"/>
      <w:r w:rsidRPr="006967E6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额度核算技术指南（试行）</w:t>
      </w:r>
    </w:p>
    <w:p w14:paraId="771F96C8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11E86747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1BCEC292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660B2238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542CAD9D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510D2FC2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01EE0983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23EF8683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3708119B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4B9832C3" w14:textId="77777777" w:rsidR="00053C7A" w:rsidRPr="006967E6" w:rsidRDefault="00053C7A">
      <w:pPr>
        <w:pStyle w:val="Default"/>
        <w:spacing w:line="360" w:lineRule="auto"/>
        <w:jc w:val="both"/>
        <w:rPr>
          <w:rFonts w:ascii="Times New Roman" w:eastAsia="方正小标宋简体" w:hAnsi="Times New Roman" w:cs="Times New Roman"/>
          <w:b/>
          <w:bCs/>
          <w:color w:val="auto"/>
          <w:kern w:val="2"/>
          <w:sz w:val="44"/>
          <w:szCs w:val="44"/>
        </w:rPr>
      </w:pPr>
    </w:p>
    <w:p w14:paraId="28E0394F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32"/>
          <w:szCs w:val="32"/>
        </w:rPr>
      </w:pPr>
    </w:p>
    <w:p w14:paraId="3D0356B4" w14:textId="77777777" w:rsidR="00053C7A" w:rsidRPr="006967E6" w:rsidRDefault="0019639F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32"/>
          <w:szCs w:val="32"/>
        </w:rPr>
      </w:pPr>
      <w:r w:rsidRPr="006967E6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通州区水</w:t>
      </w:r>
      <w:proofErr w:type="gramStart"/>
      <w:r w:rsidRPr="006967E6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务</w:t>
      </w:r>
      <w:proofErr w:type="gramEnd"/>
      <w:r w:rsidRPr="006967E6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局</w:t>
      </w:r>
    </w:p>
    <w:p w14:paraId="44220A69" w14:textId="77777777" w:rsidR="00053C7A" w:rsidRPr="006967E6" w:rsidRDefault="0019639F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32"/>
          <w:szCs w:val="32"/>
        </w:rPr>
        <w:sectPr w:rsidR="00053C7A" w:rsidRPr="006967E6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6967E6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2026</w:t>
      </w:r>
      <w:r w:rsidRPr="006967E6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年</w:t>
      </w:r>
      <w:r w:rsidRPr="006967E6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9</w:t>
      </w:r>
      <w:r w:rsidRPr="006967E6">
        <w:rPr>
          <w:rFonts w:ascii="Times New Roman" w:eastAsia="方正小标宋简体" w:hAnsi="Times New Roman" w:cs="Times New Roman" w:hint="eastAsia"/>
          <w:b/>
          <w:bCs/>
          <w:color w:val="auto"/>
          <w:kern w:val="2"/>
          <w:sz w:val="32"/>
          <w:szCs w:val="32"/>
        </w:rPr>
        <w:t>月</w:t>
      </w:r>
    </w:p>
    <w:p w14:paraId="68F641DF" w14:textId="77777777" w:rsidR="00053C7A" w:rsidRPr="006967E6" w:rsidRDefault="00053C7A">
      <w:pPr>
        <w:pStyle w:val="Default"/>
        <w:spacing w:line="360" w:lineRule="auto"/>
        <w:jc w:val="center"/>
        <w:rPr>
          <w:rFonts w:ascii="Times New Roman" w:eastAsia="方正小标宋简体" w:hAnsi="Times New Roman" w:cs="Times New Roman"/>
          <w:b/>
          <w:bCs/>
          <w:color w:val="auto"/>
          <w:kern w:val="2"/>
          <w:sz w:val="32"/>
          <w:szCs w:val="32"/>
        </w:rPr>
      </w:pPr>
    </w:p>
    <w:p w14:paraId="4A49FF26" w14:textId="77777777" w:rsidR="00053C7A" w:rsidRPr="006967E6" w:rsidRDefault="00053C7A">
      <w:pPr>
        <w:pageBreakBefore/>
        <w:adjustRightInd w:val="0"/>
        <w:snapToGrid w:val="0"/>
        <w:spacing w:line="360" w:lineRule="auto"/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  <w:sectPr w:rsidR="00053C7A" w:rsidRPr="006967E6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3CE274E" w14:textId="77777777" w:rsidR="00053C7A" w:rsidRPr="006967E6" w:rsidRDefault="00053C7A">
      <w:pPr>
        <w:pStyle w:val="a0"/>
      </w:pPr>
    </w:p>
    <w:p w14:paraId="66C68E49" w14:textId="77777777" w:rsidR="00053C7A" w:rsidRPr="006967E6" w:rsidRDefault="0019639F">
      <w:pPr>
        <w:pStyle w:val="Default"/>
        <w:spacing w:line="720" w:lineRule="auto"/>
        <w:jc w:val="center"/>
        <w:rPr>
          <w:rFonts w:ascii="黑体" w:eastAsia="黑体" w:hAnsi="黑体" w:cs="黑体"/>
          <w:color w:val="auto"/>
          <w:sz w:val="44"/>
          <w:szCs w:val="44"/>
        </w:rPr>
      </w:pPr>
      <w:r w:rsidRPr="006967E6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通州区</w:t>
      </w:r>
      <w:proofErr w:type="gramStart"/>
      <w:r w:rsidRPr="006967E6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水预算</w:t>
      </w:r>
      <w:proofErr w:type="gramEnd"/>
      <w:r w:rsidRPr="006967E6">
        <w:rPr>
          <w:rFonts w:ascii="黑体" w:eastAsia="黑体" w:hAnsi="黑体" w:cs="黑体"/>
          <w:b/>
          <w:bCs/>
          <w:color w:val="auto"/>
          <w:kern w:val="2"/>
          <w:sz w:val="48"/>
          <w:szCs w:val="48"/>
        </w:rPr>
        <w:t>额度核算技术指南（试行）</w:t>
      </w:r>
    </w:p>
    <w:p w14:paraId="6A4D7423" w14:textId="77777777" w:rsidR="00053C7A" w:rsidRPr="006967E6" w:rsidRDefault="00053C7A">
      <w:pPr>
        <w:jc w:val="center"/>
        <w:rPr>
          <w:rFonts w:asciiTheme="majorEastAsia" w:eastAsiaTheme="majorEastAsia" w:hAnsiTheme="majorEastAsia" w:cstheme="majorEastAsia"/>
          <w:b/>
          <w:bCs/>
          <w:sz w:val="48"/>
          <w:szCs w:val="48"/>
        </w:rPr>
      </w:pPr>
    </w:p>
    <w:p w14:paraId="386D58F4" w14:textId="77777777" w:rsidR="00053C7A" w:rsidRPr="006967E6" w:rsidRDefault="0019639F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6967E6">
        <w:rPr>
          <w:rFonts w:ascii="Times New Roman" w:eastAsia="黑体" w:hAnsi="Times New Roman" w:hint="eastAsia"/>
          <w:sz w:val="32"/>
        </w:rPr>
        <w:t>第一章</w:t>
      </w:r>
      <w:r w:rsidRPr="006967E6">
        <w:rPr>
          <w:rFonts w:ascii="Times New Roman" w:eastAsia="黑体" w:hAnsi="Times New Roman" w:hint="eastAsia"/>
          <w:sz w:val="32"/>
        </w:rPr>
        <w:t xml:space="preserve"> </w:t>
      </w:r>
      <w:r w:rsidRPr="006967E6">
        <w:rPr>
          <w:rFonts w:ascii="Times New Roman" w:eastAsia="黑体" w:hAnsi="Times New Roman" w:hint="eastAsia"/>
          <w:sz w:val="32"/>
        </w:rPr>
        <w:t>总则</w:t>
      </w:r>
    </w:p>
    <w:p w14:paraId="55FA543E" w14:textId="77777777" w:rsidR="00053C7A" w:rsidRPr="006967E6" w:rsidRDefault="00053C7A">
      <w:pPr>
        <w:pStyle w:val="a0"/>
      </w:pPr>
    </w:p>
    <w:p w14:paraId="7F7EB2E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67E6">
        <w:rPr>
          <w:rFonts w:ascii="仿宋_GB2312" w:eastAsia="仿宋_GB2312" w:hAnsi="仿宋_GB2312" w:cs="仿宋_GB2312" w:hint="eastAsia"/>
          <w:sz w:val="32"/>
          <w:szCs w:val="32"/>
        </w:rPr>
        <w:t>依据《水预算管理试点方案》（水节约〔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2024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〕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132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号）、《北京市通州区水预算管理试点实施方案》（通水</w:t>
      </w:r>
      <w:proofErr w:type="gramStart"/>
      <w:r w:rsidRPr="006967E6">
        <w:rPr>
          <w:rFonts w:ascii="仿宋_GB2312" w:eastAsia="仿宋_GB2312" w:hAnsi="仿宋_GB2312" w:cs="仿宋_GB2312" w:hint="eastAsia"/>
          <w:sz w:val="32"/>
          <w:szCs w:val="32"/>
        </w:rPr>
        <w:t>务</w:t>
      </w:r>
      <w:proofErr w:type="gramEnd"/>
      <w:r w:rsidRPr="006967E6">
        <w:rPr>
          <w:rFonts w:ascii="仿宋_GB2312" w:eastAsia="仿宋_GB2312" w:hAnsi="仿宋_GB2312" w:cs="仿宋_GB2312" w:hint="eastAsia"/>
          <w:sz w:val="32"/>
          <w:szCs w:val="32"/>
        </w:rPr>
        <w:t>文〔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2025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〕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445</w:t>
      </w:r>
      <w:r w:rsidRPr="006967E6">
        <w:rPr>
          <w:rFonts w:ascii="仿宋_GB2312" w:eastAsia="仿宋_GB2312" w:hAnsi="仿宋_GB2312" w:cs="仿宋_GB2312" w:hint="eastAsia"/>
          <w:sz w:val="32"/>
          <w:szCs w:val="32"/>
        </w:rPr>
        <w:t>号）及相关标准规范，结合北京市通州区水资源管理和节约用水工作实际，制定本技术指南。</w:t>
      </w:r>
    </w:p>
    <w:p w14:paraId="3AA3173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67E6">
        <w:rPr>
          <w:rFonts w:ascii="仿宋_GB2312" w:eastAsia="仿宋_GB2312" w:hAnsi="仿宋_GB2312" w:cs="仿宋_GB2312" w:hint="eastAsia"/>
          <w:sz w:val="32"/>
          <w:szCs w:val="32"/>
        </w:rPr>
        <w:t>本技术指南规定了区、街道（乡镇）两级行政区域、水源、行业和</w:t>
      </w:r>
      <w:proofErr w:type="gramStart"/>
      <w:r w:rsidRPr="006967E6">
        <w:rPr>
          <w:rFonts w:ascii="仿宋_GB2312" w:eastAsia="仿宋_GB2312" w:hAnsi="仿宋_GB2312" w:cs="仿宋_GB2312" w:hint="eastAsia"/>
          <w:sz w:val="32"/>
          <w:szCs w:val="32"/>
        </w:rPr>
        <w:t>水预算单元水预算</w:t>
      </w:r>
      <w:proofErr w:type="gramEnd"/>
      <w:r w:rsidRPr="006967E6">
        <w:rPr>
          <w:rFonts w:ascii="仿宋_GB2312" w:eastAsia="仿宋_GB2312" w:hAnsi="仿宋_GB2312" w:cs="仿宋_GB2312" w:hint="eastAsia"/>
          <w:sz w:val="32"/>
          <w:szCs w:val="32"/>
        </w:rPr>
        <w:t>额度的核算方法，建立“总量控制、定额管控、分级核算、区域平衡”的</w:t>
      </w:r>
      <w:proofErr w:type="gramStart"/>
      <w:r w:rsidRPr="006967E6">
        <w:rPr>
          <w:rFonts w:ascii="仿宋_GB2312" w:eastAsia="仿宋_GB2312" w:hAnsi="仿宋_GB2312" w:cs="仿宋_GB2312" w:hint="eastAsia"/>
          <w:sz w:val="32"/>
          <w:szCs w:val="32"/>
        </w:rPr>
        <w:t>水预算</w:t>
      </w:r>
      <w:proofErr w:type="gramEnd"/>
      <w:r w:rsidRPr="006967E6">
        <w:rPr>
          <w:rFonts w:ascii="仿宋_GB2312" w:eastAsia="仿宋_GB2312" w:hAnsi="仿宋_GB2312" w:cs="仿宋_GB2312" w:hint="eastAsia"/>
          <w:sz w:val="32"/>
          <w:szCs w:val="32"/>
        </w:rPr>
        <w:t>额度核算流程。</w:t>
      </w:r>
    </w:p>
    <w:p w14:paraId="1DBEB98E" w14:textId="77777777" w:rsidR="00053C7A" w:rsidRPr="006967E6" w:rsidRDefault="0019639F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6967E6">
        <w:rPr>
          <w:rFonts w:ascii="Times New Roman" w:eastAsia="黑体" w:hAnsi="Times New Roman" w:hint="eastAsia"/>
          <w:sz w:val="32"/>
        </w:rPr>
        <w:t>第二章</w:t>
      </w:r>
      <w:r w:rsidRPr="006967E6">
        <w:rPr>
          <w:rFonts w:ascii="Times New Roman" w:eastAsia="黑体" w:hAnsi="Times New Roman" w:hint="eastAsia"/>
          <w:sz w:val="32"/>
        </w:rPr>
        <w:t xml:space="preserve"> </w:t>
      </w:r>
      <w:r w:rsidRPr="006967E6">
        <w:rPr>
          <w:rFonts w:ascii="Times New Roman" w:eastAsia="黑体" w:hAnsi="Times New Roman" w:hint="eastAsia"/>
          <w:sz w:val="32"/>
        </w:rPr>
        <w:t>一般要求</w:t>
      </w:r>
    </w:p>
    <w:p w14:paraId="38E139E1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/>
          <w:sz w:val="32"/>
          <w:szCs w:val="32"/>
        </w:rPr>
        <w:t xml:space="preserve">2.1 </w:t>
      </w:r>
      <w:r w:rsidRPr="006967E6">
        <w:rPr>
          <w:rFonts w:ascii="Times New Roman" w:eastAsia="黑体" w:hAnsi="Times New Roman" w:cs="Times New Roman"/>
          <w:sz w:val="32"/>
          <w:szCs w:val="32"/>
        </w:rPr>
        <w:t>适用范围</w:t>
      </w:r>
    </w:p>
    <w:p w14:paraId="3376368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）全区域。全面覆盖区、街道（乡镇）两级行政区域，实现全域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管理。</w:t>
      </w:r>
    </w:p>
    <w:p w14:paraId="5917491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）全水源。全面覆盖地下水、再生</w:t>
      </w:r>
      <w:r w:rsidRPr="006967E6">
        <w:rPr>
          <w:rFonts w:ascii="仿宋" w:eastAsia="仿宋" w:hAnsi="仿宋" w:cs="仿宋" w:hint="eastAsia"/>
          <w:sz w:val="32"/>
          <w:szCs w:val="32"/>
        </w:rPr>
        <w:t>水、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外调水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等水源，形成全口径的水量基础。</w:t>
      </w:r>
    </w:p>
    <w:p w14:paraId="6D5CB67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）全行业。全面覆盖居民生活、工业、农业、服务业、建筑业、园林绿化、环境卫生等用水行业。</w:t>
      </w:r>
    </w:p>
    <w:p w14:paraId="18D1311A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4</w:t>
      </w:r>
      <w:r w:rsidRPr="006967E6">
        <w:rPr>
          <w:rFonts w:ascii="仿宋" w:eastAsia="仿宋" w:hAnsi="仿宋" w:cs="仿宋" w:hint="eastAsia"/>
          <w:sz w:val="32"/>
          <w:szCs w:val="32"/>
        </w:rPr>
        <w:t>）全用户。全面覆盖所有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单元。</w:t>
      </w:r>
    </w:p>
    <w:p w14:paraId="2C5570B6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lastRenderedPageBreak/>
        <w:t xml:space="preserve">2.2 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核算方法</w:t>
      </w:r>
    </w:p>
    <w:p w14:paraId="64D1CDC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根据不同类型预算对象的水源结构、用水特点和数据基础，选择定额法、统计法、趋势法等多种方法进行核算。</w:t>
      </w:r>
    </w:p>
    <w:p w14:paraId="5FD05F6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）定额法。以水预算单元的年度生产经营计划与相应行业用水定额标准的乘积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核算水预算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额度。</w:t>
      </w:r>
    </w:p>
    <w:p w14:paraId="57E9B66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）统计法。采用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单元近年实际用水量的算术平均值作为基准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核算水预算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额度。</w:t>
      </w:r>
    </w:p>
    <w:p w14:paraId="3C079D81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）趋势法。通过分析历史用水数据，采用线性回归模型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核算水预算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额度。</w:t>
      </w:r>
    </w:p>
    <w:p w14:paraId="0B324305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 xml:space="preserve">2.3 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核算流程</w:t>
      </w:r>
    </w:p>
    <w:p w14:paraId="2241D28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额度核算应遵循“总量控制、定额管控、分级核算、区域平衡”的技术路径，如下图所示。</w:t>
      </w:r>
    </w:p>
    <w:p w14:paraId="5236A2B1" w14:textId="77777777" w:rsidR="00053C7A" w:rsidRPr="006967E6" w:rsidRDefault="0019639F">
      <w:pPr>
        <w:jc w:val="center"/>
        <w:rPr>
          <w:sz w:val="32"/>
          <w:szCs w:val="32"/>
        </w:rPr>
      </w:pPr>
      <w:r w:rsidRPr="006967E6">
        <w:rPr>
          <w:noProof/>
          <w:sz w:val="32"/>
          <w:szCs w:val="32"/>
        </w:rPr>
        <w:drawing>
          <wp:inline distT="0" distB="0" distL="114300" distR="114300" wp14:anchorId="301F3C10" wp14:editId="394FF22D">
            <wp:extent cx="4858385" cy="3430905"/>
            <wp:effectExtent l="0" t="0" r="18415" b="171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8385" cy="34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C40B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图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额度核算路径示意图</w:t>
      </w:r>
    </w:p>
    <w:p w14:paraId="121C3D5F" w14:textId="77777777" w:rsidR="00053C7A" w:rsidRPr="006967E6" w:rsidRDefault="0019639F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6967E6">
        <w:rPr>
          <w:rFonts w:ascii="Times New Roman" w:eastAsia="黑体" w:hAnsi="Times New Roman" w:hint="eastAsia"/>
          <w:sz w:val="32"/>
        </w:rPr>
        <w:lastRenderedPageBreak/>
        <w:t>第三章</w:t>
      </w:r>
      <w:r w:rsidRPr="006967E6">
        <w:rPr>
          <w:rFonts w:ascii="Times New Roman" w:eastAsia="黑体" w:hAnsi="Times New Roman" w:hint="eastAsia"/>
          <w:sz w:val="32"/>
        </w:rPr>
        <w:t xml:space="preserve"> </w:t>
      </w:r>
      <w:proofErr w:type="gramStart"/>
      <w:r w:rsidRPr="006967E6">
        <w:rPr>
          <w:rFonts w:ascii="Times New Roman" w:eastAsia="黑体" w:hAnsi="Times New Roman" w:hint="eastAsia"/>
          <w:sz w:val="32"/>
        </w:rPr>
        <w:t>水预算</w:t>
      </w:r>
      <w:proofErr w:type="gramEnd"/>
      <w:r w:rsidRPr="006967E6">
        <w:rPr>
          <w:rFonts w:ascii="Times New Roman" w:eastAsia="黑体" w:hAnsi="Times New Roman" w:hint="eastAsia"/>
          <w:sz w:val="32"/>
        </w:rPr>
        <w:t>总量核算</w:t>
      </w:r>
    </w:p>
    <w:p w14:paraId="606B2D84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bookmarkStart w:id="0" w:name="_Toc214870903"/>
      <w:r w:rsidRPr="006967E6">
        <w:rPr>
          <w:rFonts w:ascii="Times New Roman" w:eastAsia="黑体" w:hAnsi="Times New Roman" w:cs="Times New Roman" w:hint="eastAsia"/>
          <w:sz w:val="32"/>
          <w:szCs w:val="32"/>
        </w:rPr>
        <w:t xml:space="preserve">3.1 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基本要求</w:t>
      </w:r>
      <w:bookmarkEnd w:id="0"/>
    </w:p>
    <w:p w14:paraId="0ABE1026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各街道（乡镇）区域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总量和分水源预算总量作为区域年度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额度核算的控制约束。</w:t>
      </w:r>
    </w:p>
    <w:p w14:paraId="387E4A90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/>
          <w:sz w:val="32"/>
          <w:szCs w:val="32"/>
        </w:rPr>
        <w:t>3.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2</w:t>
      </w:r>
      <w:r w:rsidRPr="006967E6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6967E6">
        <w:rPr>
          <w:rFonts w:ascii="Times New Roman" w:eastAsia="黑体" w:hAnsi="Times New Roman" w:cs="Times New Roman"/>
          <w:sz w:val="32"/>
          <w:szCs w:val="32"/>
        </w:rPr>
        <w:t>行政区域</w:t>
      </w:r>
      <w:proofErr w:type="gramStart"/>
      <w:r w:rsidRPr="006967E6">
        <w:rPr>
          <w:rFonts w:ascii="Times New Roman" w:eastAsia="黑体" w:hAnsi="Times New Roman" w:cs="Times New Roman"/>
          <w:sz w:val="32"/>
          <w:szCs w:val="32"/>
        </w:rPr>
        <w:t>水预算</w:t>
      </w:r>
      <w:proofErr w:type="gramEnd"/>
      <w:r w:rsidRPr="006967E6">
        <w:rPr>
          <w:rFonts w:ascii="Times New Roman" w:eastAsia="黑体" w:hAnsi="Times New Roman" w:cs="Times New Roman"/>
          <w:sz w:val="32"/>
          <w:szCs w:val="32"/>
        </w:rPr>
        <w:t>额度</w:t>
      </w:r>
    </w:p>
    <w:p w14:paraId="5FFF381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区级行政区域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额度由辖区内各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水预算单元水预算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额度及预留额度汇总形成，并按照服务业、工业、农业、建筑业、居民生活、环境卫生、园林绿化和河湖补水进行分类汇总，形成区级各行业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总量。</w:t>
      </w:r>
    </w:p>
    <w:p w14:paraId="5D18035A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街道（乡镇）行政区域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额度由辖区内各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水预算单元水预算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额度及预留额度汇总形成，并按照服务业、工业、农业、建筑业、居民生活、环境卫生、园林绿化进行分类汇总，形成镇级各行业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总量。各行业不同水源的预算总量应分类核算。</w:t>
      </w:r>
    </w:p>
    <w:p w14:paraId="7D457F97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 xml:space="preserve">3.3 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水源</w:t>
      </w:r>
      <w:proofErr w:type="gramStart"/>
      <w:r w:rsidRPr="006967E6">
        <w:rPr>
          <w:rFonts w:ascii="Times New Roman" w:eastAsia="黑体" w:hAnsi="Times New Roman" w:cs="Times New Roman" w:hint="eastAsia"/>
          <w:sz w:val="32"/>
          <w:szCs w:val="32"/>
        </w:rPr>
        <w:t>水预算</w:t>
      </w:r>
      <w:proofErr w:type="gramEnd"/>
      <w:r w:rsidRPr="006967E6">
        <w:rPr>
          <w:rFonts w:ascii="Times New Roman" w:eastAsia="黑体" w:hAnsi="Times New Roman" w:cs="Times New Roman" w:hint="eastAsia"/>
          <w:sz w:val="32"/>
          <w:szCs w:val="32"/>
        </w:rPr>
        <w:t>额度</w:t>
      </w:r>
    </w:p>
    <w:p w14:paraId="6E3CB345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/>
          <w:b/>
          <w:bCs/>
          <w:sz w:val="32"/>
          <w:szCs w:val="32"/>
        </w:rPr>
        <w:t>3.3.1 </w:t>
      </w:r>
      <w:proofErr w:type="gramStart"/>
      <w:r w:rsidRPr="006967E6">
        <w:rPr>
          <w:rFonts w:ascii="Times New Roman" w:eastAsia="仿宋" w:hAnsi="Times New Roman" w:cs="Times New Roman"/>
          <w:b/>
          <w:bCs/>
          <w:sz w:val="32"/>
          <w:szCs w:val="32"/>
        </w:rPr>
        <w:t>外调水预算</w:t>
      </w:r>
      <w:proofErr w:type="gramEnd"/>
      <w:r w:rsidRPr="006967E6">
        <w:rPr>
          <w:rFonts w:ascii="Times New Roman" w:eastAsia="仿宋" w:hAnsi="Times New Roman" w:cs="Times New Roman"/>
          <w:b/>
          <w:bCs/>
          <w:sz w:val="32"/>
          <w:szCs w:val="32"/>
        </w:rPr>
        <w:t>额度</w:t>
      </w:r>
    </w:p>
    <w:p w14:paraId="29B6622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根据北京市下达的水量管控指标，确定调入本区域的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外调水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年</w:t>
      </w:r>
      <w:r w:rsidRPr="006967E6">
        <w:rPr>
          <w:rFonts w:ascii="仿宋" w:eastAsia="仿宋" w:hAnsi="仿宋" w:cs="仿宋" w:hint="eastAsia"/>
          <w:sz w:val="32"/>
          <w:szCs w:val="32"/>
        </w:rPr>
        <w:t>度水量预算总量。</w:t>
      </w:r>
    </w:p>
    <w:p w14:paraId="54E0C816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3.3.2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 地下水预算额度</w:t>
      </w:r>
    </w:p>
    <w:p w14:paraId="4E68E43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以区域地下水取水总量控制指标、地下水水位控制指标等为依据，确定全区域地下水年度水量预算总量。</w:t>
      </w:r>
    </w:p>
    <w:p w14:paraId="2908AF62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3.3.3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 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再生水预算额度</w:t>
      </w:r>
    </w:p>
    <w:p w14:paraId="4D3D176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根据北京市下达的再生水分配指标，结合区域现状再生水基础设施供水能力等，确定全区年度再生水下限预算额度。</w:t>
      </w:r>
    </w:p>
    <w:p w14:paraId="3BB85563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 xml:space="preserve">3.4 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行业</w:t>
      </w:r>
      <w:proofErr w:type="gramStart"/>
      <w:r w:rsidRPr="006967E6">
        <w:rPr>
          <w:rFonts w:ascii="Times New Roman" w:eastAsia="黑体" w:hAnsi="Times New Roman" w:cs="Times New Roman" w:hint="eastAsia"/>
          <w:sz w:val="32"/>
          <w:szCs w:val="32"/>
        </w:rPr>
        <w:t>水预算</w:t>
      </w:r>
      <w:proofErr w:type="gramEnd"/>
      <w:r w:rsidRPr="006967E6">
        <w:rPr>
          <w:rFonts w:ascii="Times New Roman" w:eastAsia="黑体" w:hAnsi="Times New Roman" w:cs="Times New Roman" w:hint="eastAsia"/>
          <w:sz w:val="32"/>
          <w:szCs w:val="32"/>
        </w:rPr>
        <w:t>额度</w:t>
      </w:r>
    </w:p>
    <w:p w14:paraId="29B097E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行业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额度按照服务业、工业、农业、建筑业、居民生活、环境卫生、园林绿化和河湖补水等分类，对相应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单元额度进行汇总，形成各行业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总量。</w:t>
      </w:r>
    </w:p>
    <w:p w14:paraId="76C1143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）服务业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Σ（规模以上服务业用水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Σ（公共供水管网范围内年用水量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立方米以下打捆服务业用水户打捆预算额度）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Σ（行政村服务业用水预算额度）；</w:t>
      </w:r>
    </w:p>
    <w:p w14:paraId="6831A03A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）工业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Σ（规模以上工业用水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Σ（公共供水管网范围内年用水量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立方米以下打捆工业用水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Σ（行政村工业用水预算额度）；</w:t>
      </w:r>
    </w:p>
    <w:p w14:paraId="52DCC2E3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）农业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Σ（规模</w:t>
      </w:r>
      <w:r w:rsidRPr="006967E6">
        <w:rPr>
          <w:rFonts w:ascii="仿宋" w:eastAsia="仿宋" w:hAnsi="仿宋" w:cs="仿宋" w:hint="eastAsia"/>
          <w:sz w:val="32"/>
          <w:szCs w:val="32"/>
        </w:rPr>
        <w:t>以上农业用水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Σ（公共供水管网范围内年用水量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立方米以下打捆农业用水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Σ（农业散户预算额度）；</w:t>
      </w:r>
    </w:p>
    <w:p w14:paraId="7A2D54EE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4</w:t>
      </w:r>
      <w:r w:rsidRPr="006967E6">
        <w:rPr>
          <w:rFonts w:ascii="仿宋" w:eastAsia="仿宋" w:hAnsi="仿宋" w:cs="仿宋" w:hint="eastAsia"/>
          <w:sz w:val="32"/>
          <w:szCs w:val="32"/>
        </w:rPr>
        <w:t>）建筑业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Σ（规模以上建筑业用水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Σ（公共供水管网范围内年用水量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立方米以下打捆建筑业用水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Σ（行政村建筑业用水预算额度）；</w:t>
      </w:r>
    </w:p>
    <w:p w14:paraId="38201FD4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5</w:t>
      </w:r>
      <w:r w:rsidRPr="006967E6">
        <w:rPr>
          <w:rFonts w:ascii="仿宋" w:eastAsia="仿宋" w:hAnsi="仿宋" w:cs="仿宋" w:hint="eastAsia"/>
          <w:sz w:val="32"/>
          <w:szCs w:val="32"/>
        </w:rPr>
        <w:t>）城乡居民生活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Σ（公共供水管网内居</w:t>
      </w: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民生活用水预算额度）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Σ（行政村居民生活用水预算额度）；</w:t>
      </w:r>
    </w:p>
    <w:p w14:paraId="4371DB1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6</w:t>
      </w:r>
      <w:r w:rsidRPr="006967E6">
        <w:rPr>
          <w:rFonts w:ascii="仿宋" w:eastAsia="仿宋" w:hAnsi="仿宋" w:cs="仿宋" w:hint="eastAsia"/>
          <w:sz w:val="32"/>
          <w:szCs w:val="32"/>
        </w:rPr>
        <w:t>）园林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绿化水预算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Σ（规模以上园林绿化用水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Σ（公共供水管网范围内年用水量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</w:t>
      </w:r>
      <w:r w:rsidRPr="006967E6">
        <w:rPr>
          <w:rFonts w:ascii="仿宋" w:eastAsia="仿宋" w:hAnsi="仿宋" w:cs="仿宋" w:hint="eastAsia"/>
          <w:sz w:val="32"/>
          <w:szCs w:val="32"/>
        </w:rPr>
        <w:t>以下打捆园林绿化用水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Σ（行政村园林绿化用水预算额度）；</w:t>
      </w:r>
    </w:p>
    <w:p w14:paraId="01EFABE0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7</w:t>
      </w:r>
      <w:r w:rsidRPr="006967E6">
        <w:rPr>
          <w:rFonts w:ascii="仿宋" w:eastAsia="仿宋" w:hAnsi="仿宋" w:cs="仿宋" w:hint="eastAsia"/>
          <w:sz w:val="32"/>
          <w:szCs w:val="32"/>
        </w:rPr>
        <w:t>）环境卫生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Σ（规模以上环境卫生用水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Σ（公共供水管网范围内年用水量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立方米以下打捆环境卫生用水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户预算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额度）</w:t>
      </w:r>
      <w:r w:rsidRPr="006967E6">
        <w:rPr>
          <w:rFonts w:ascii="仿宋" w:eastAsia="仿宋" w:hAnsi="仿宋" w:cs="仿宋" w:hint="eastAsia"/>
          <w:sz w:val="32"/>
          <w:szCs w:val="32"/>
        </w:rPr>
        <w:t>+</w:t>
      </w:r>
      <w:r w:rsidRPr="006967E6">
        <w:rPr>
          <w:rFonts w:ascii="仿宋" w:eastAsia="仿宋" w:hAnsi="仿宋" w:cs="仿宋" w:hint="eastAsia"/>
          <w:sz w:val="32"/>
          <w:szCs w:val="32"/>
        </w:rPr>
        <w:t>Σ（行政村环境卫生用水预算额度）；</w:t>
      </w:r>
    </w:p>
    <w:p w14:paraId="62A156A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8</w:t>
      </w:r>
      <w:r w:rsidRPr="006967E6">
        <w:rPr>
          <w:rFonts w:ascii="仿宋" w:eastAsia="仿宋" w:hAnsi="仿宋" w:cs="仿宋" w:hint="eastAsia"/>
          <w:sz w:val="32"/>
          <w:szCs w:val="32"/>
        </w:rPr>
        <w:t>）河湖生态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Σ（河湖生态补水预算额度）；</w:t>
      </w:r>
    </w:p>
    <w:p w14:paraId="62868AA1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>3.5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预留</w:t>
      </w:r>
      <w:proofErr w:type="gramStart"/>
      <w:r w:rsidRPr="006967E6">
        <w:rPr>
          <w:rFonts w:ascii="Times New Roman" w:eastAsia="黑体" w:hAnsi="Times New Roman" w:cs="Times New Roman" w:hint="eastAsia"/>
          <w:sz w:val="32"/>
          <w:szCs w:val="32"/>
        </w:rPr>
        <w:t>水预算</w:t>
      </w:r>
      <w:proofErr w:type="gramEnd"/>
      <w:r w:rsidRPr="006967E6">
        <w:rPr>
          <w:rFonts w:ascii="Times New Roman" w:eastAsia="黑体" w:hAnsi="Times New Roman" w:cs="Times New Roman" w:hint="eastAsia"/>
          <w:sz w:val="32"/>
          <w:szCs w:val="32"/>
        </w:rPr>
        <w:t>额度核算</w:t>
      </w:r>
    </w:p>
    <w:p w14:paraId="5E812F4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区、</w:t>
      </w:r>
      <w:r w:rsidRPr="006967E6">
        <w:rPr>
          <w:rFonts w:ascii="仿宋" w:eastAsia="仿宋" w:hAnsi="仿宋" w:cs="仿宋" w:hint="eastAsia"/>
          <w:sz w:val="32"/>
          <w:szCs w:val="32"/>
        </w:rPr>
        <w:t>街道（乡镇）</w:t>
      </w:r>
      <w:r w:rsidRPr="006967E6">
        <w:rPr>
          <w:rFonts w:ascii="仿宋" w:eastAsia="仿宋" w:hAnsi="仿宋" w:cs="仿宋"/>
          <w:sz w:val="32"/>
          <w:szCs w:val="32"/>
        </w:rPr>
        <w:t>水行政主管部门进行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额度分配下达时，充分考虑</w:t>
      </w:r>
      <w:r w:rsidRPr="006967E6">
        <w:rPr>
          <w:rFonts w:ascii="仿宋" w:eastAsia="仿宋" w:hAnsi="仿宋" w:cs="仿宋" w:hint="eastAsia"/>
          <w:sz w:val="32"/>
          <w:szCs w:val="32"/>
        </w:rPr>
        <w:t>辖区内</w:t>
      </w:r>
      <w:r w:rsidRPr="006967E6">
        <w:rPr>
          <w:rFonts w:ascii="仿宋" w:eastAsia="仿宋" w:hAnsi="仿宋" w:cs="仿宋"/>
          <w:sz w:val="32"/>
          <w:szCs w:val="32"/>
        </w:rPr>
        <w:t>产业结构、发展规划、用水现状等因素，统筹生活、农业、生态等方面的用水安全</w:t>
      </w:r>
      <w:r w:rsidRPr="006967E6">
        <w:rPr>
          <w:rFonts w:ascii="仿宋" w:eastAsia="仿宋" w:hAnsi="仿宋" w:cs="仿宋" w:hint="eastAsia"/>
          <w:sz w:val="32"/>
          <w:szCs w:val="32"/>
        </w:rPr>
        <w:t>，</w:t>
      </w:r>
      <w:r w:rsidRPr="006967E6">
        <w:rPr>
          <w:rFonts w:ascii="仿宋" w:eastAsia="仿宋" w:hAnsi="仿宋" w:cs="仿宋"/>
          <w:sz w:val="32"/>
          <w:szCs w:val="32"/>
        </w:rPr>
        <w:t>根据地下水、</w:t>
      </w:r>
      <w:r w:rsidRPr="006967E6">
        <w:rPr>
          <w:rFonts w:ascii="仿宋" w:eastAsia="仿宋" w:hAnsi="仿宋" w:cs="仿宋" w:hint="eastAsia"/>
          <w:sz w:val="32"/>
          <w:szCs w:val="32"/>
        </w:rPr>
        <w:t>外调水</w:t>
      </w:r>
      <w:r w:rsidRPr="006967E6">
        <w:rPr>
          <w:rFonts w:ascii="仿宋" w:eastAsia="仿宋" w:hAnsi="仿宋" w:cs="仿宋"/>
          <w:sz w:val="32"/>
          <w:szCs w:val="32"/>
        </w:rPr>
        <w:t>、</w:t>
      </w:r>
      <w:r w:rsidRPr="006967E6">
        <w:rPr>
          <w:rFonts w:ascii="仿宋" w:eastAsia="仿宋" w:hAnsi="仿宋" w:cs="仿宋" w:hint="eastAsia"/>
          <w:sz w:val="32"/>
          <w:szCs w:val="32"/>
        </w:rPr>
        <w:t>再生</w:t>
      </w:r>
      <w:r w:rsidRPr="006967E6">
        <w:rPr>
          <w:rFonts w:ascii="仿宋" w:eastAsia="仿宋" w:hAnsi="仿宋" w:cs="仿宋"/>
          <w:sz w:val="32"/>
          <w:szCs w:val="32"/>
        </w:rPr>
        <w:t>水等不同水源供</w:t>
      </w:r>
      <w:r w:rsidRPr="006967E6">
        <w:rPr>
          <w:rFonts w:ascii="仿宋" w:eastAsia="仿宋" w:hAnsi="仿宋" w:cs="仿宋"/>
          <w:sz w:val="32"/>
          <w:szCs w:val="32"/>
        </w:rPr>
        <w:t>需状况，以及根据上年度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执行、决算等情况，按一定比例预留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</w:t>
      </w:r>
      <w:r w:rsidRPr="006967E6">
        <w:rPr>
          <w:rFonts w:ascii="仿宋" w:eastAsia="仿宋" w:hAnsi="仿宋" w:cs="仿宋"/>
          <w:sz w:val="32"/>
          <w:szCs w:val="32"/>
        </w:rPr>
        <w:t>。</w:t>
      </w:r>
    </w:p>
    <w:p w14:paraId="1CFFD37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街道（乡镇）</w:t>
      </w:r>
      <w:r w:rsidRPr="006967E6">
        <w:rPr>
          <w:rFonts w:ascii="仿宋" w:eastAsia="仿宋" w:hAnsi="仿宋" w:cs="仿宋"/>
          <w:sz w:val="32"/>
          <w:szCs w:val="32"/>
        </w:rPr>
        <w:t>预留</w:t>
      </w:r>
      <w:r w:rsidRPr="006967E6">
        <w:rPr>
          <w:rFonts w:ascii="仿宋" w:eastAsia="仿宋" w:hAnsi="仿宋" w:cs="仿宋" w:hint="eastAsia"/>
          <w:sz w:val="32"/>
          <w:szCs w:val="32"/>
        </w:rPr>
        <w:t>系数由</w:t>
      </w:r>
      <w:r w:rsidRPr="006967E6">
        <w:rPr>
          <w:rFonts w:ascii="仿宋" w:eastAsia="仿宋" w:hAnsi="仿宋" w:cs="仿宋"/>
          <w:sz w:val="32"/>
          <w:szCs w:val="32"/>
        </w:rPr>
        <w:t>基础系数</w:t>
      </w:r>
      <w:r w:rsidRPr="006967E6">
        <w:rPr>
          <w:rFonts w:ascii="仿宋" w:eastAsia="仿宋" w:hAnsi="仿宋" w:cs="仿宋" w:hint="eastAsia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评估考核系数</w:t>
      </w:r>
      <w:r w:rsidRPr="006967E6">
        <w:rPr>
          <w:rFonts w:ascii="仿宋" w:eastAsia="仿宋" w:hAnsi="仿宋" w:cs="仿宋" w:hint="eastAsia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应急预留系数</w:t>
      </w:r>
      <w:r w:rsidRPr="006967E6">
        <w:rPr>
          <w:rFonts w:ascii="仿宋" w:eastAsia="仿宋" w:hAnsi="仿宋" w:cs="仿宋" w:hint="eastAsia"/>
          <w:sz w:val="32"/>
          <w:szCs w:val="32"/>
        </w:rPr>
        <w:t>组成</w:t>
      </w:r>
      <w:r w:rsidRPr="006967E6">
        <w:rPr>
          <w:rFonts w:ascii="仿宋" w:eastAsia="仿宋" w:hAnsi="仿宋" w:cs="仿宋"/>
          <w:sz w:val="32"/>
          <w:szCs w:val="32"/>
        </w:rPr>
        <w:t>，浮动系数不大于</w:t>
      </w:r>
      <w:r w:rsidRPr="006967E6">
        <w:rPr>
          <w:rFonts w:ascii="仿宋" w:eastAsia="仿宋" w:hAnsi="仿宋" w:cs="仿宋"/>
          <w:sz w:val="32"/>
          <w:szCs w:val="32"/>
        </w:rPr>
        <w:t>0.12</w:t>
      </w:r>
      <w:r w:rsidRPr="006967E6">
        <w:rPr>
          <w:rFonts w:ascii="仿宋" w:eastAsia="仿宋" w:hAnsi="仿宋" w:cs="仿宋" w:hint="eastAsia"/>
          <w:sz w:val="32"/>
          <w:szCs w:val="32"/>
        </w:rPr>
        <w:t>，由区水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务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局在核算年初确定。</w:t>
      </w:r>
    </w:p>
    <w:p w14:paraId="1D60752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基础系数考虑用水现状、产业结构、发展规划等因素，按照</w:t>
      </w:r>
      <w:r w:rsidRPr="006967E6">
        <w:rPr>
          <w:rFonts w:ascii="仿宋" w:eastAsia="仿宋" w:hAnsi="仿宋" w:cs="仿宋"/>
          <w:sz w:val="32"/>
          <w:szCs w:val="32"/>
        </w:rPr>
        <w:t>“</w:t>
      </w:r>
      <w:r w:rsidRPr="006967E6">
        <w:rPr>
          <w:rFonts w:ascii="仿宋" w:eastAsia="仿宋" w:hAnsi="仿宋" w:cs="仿宋"/>
          <w:sz w:val="32"/>
          <w:szCs w:val="32"/>
        </w:rPr>
        <w:t>保民生，促发展</w:t>
      </w:r>
      <w:r w:rsidRPr="006967E6">
        <w:rPr>
          <w:rFonts w:ascii="仿宋" w:eastAsia="仿宋" w:hAnsi="仿宋" w:cs="仿宋"/>
          <w:sz w:val="32"/>
          <w:szCs w:val="32"/>
        </w:rPr>
        <w:t>”</w:t>
      </w:r>
      <w:r w:rsidRPr="006967E6">
        <w:rPr>
          <w:rFonts w:ascii="仿宋" w:eastAsia="仿宋" w:hAnsi="仿宋" w:cs="仿宋"/>
          <w:sz w:val="32"/>
          <w:szCs w:val="32"/>
        </w:rPr>
        <w:t>原则，将</w:t>
      </w:r>
      <w:r w:rsidRPr="006967E6">
        <w:rPr>
          <w:rFonts w:ascii="仿宋" w:eastAsia="仿宋" w:hAnsi="仿宋" w:cs="仿宋"/>
          <w:sz w:val="32"/>
          <w:szCs w:val="32"/>
        </w:rPr>
        <w:t>22</w:t>
      </w:r>
      <w:r w:rsidRPr="006967E6">
        <w:rPr>
          <w:rFonts w:ascii="仿宋" w:eastAsia="仿宋" w:hAnsi="仿宋" w:cs="仿宋"/>
          <w:sz w:val="32"/>
          <w:szCs w:val="32"/>
        </w:rPr>
        <w:t>个</w:t>
      </w:r>
      <w:r w:rsidRPr="006967E6">
        <w:rPr>
          <w:rFonts w:ascii="仿宋" w:eastAsia="仿宋" w:hAnsi="仿宋" w:cs="仿宋" w:hint="eastAsia"/>
          <w:sz w:val="32"/>
          <w:szCs w:val="32"/>
        </w:rPr>
        <w:t>街道（乡镇）</w:t>
      </w:r>
      <w:r w:rsidRPr="006967E6">
        <w:rPr>
          <w:rFonts w:ascii="仿宋" w:eastAsia="仿宋" w:hAnsi="仿宋" w:cs="仿宋"/>
          <w:sz w:val="32"/>
          <w:szCs w:val="32"/>
        </w:rPr>
        <w:t>划分</w:t>
      </w:r>
      <w:r w:rsidRPr="006967E6">
        <w:rPr>
          <w:rFonts w:ascii="仿宋" w:eastAsia="仿宋" w:hAnsi="仿宋" w:cs="仿宋"/>
          <w:sz w:val="32"/>
          <w:szCs w:val="32"/>
        </w:rPr>
        <w:t>4</w:t>
      </w:r>
      <w:r w:rsidRPr="006967E6">
        <w:rPr>
          <w:rFonts w:ascii="仿宋" w:eastAsia="仿宋" w:hAnsi="仿宋" w:cs="仿宋"/>
          <w:sz w:val="32"/>
          <w:szCs w:val="32"/>
        </w:rPr>
        <w:lastRenderedPageBreak/>
        <w:t>类确定基础系数，系数不大于</w:t>
      </w:r>
      <w:r w:rsidRPr="006967E6">
        <w:rPr>
          <w:rFonts w:ascii="仿宋" w:eastAsia="仿宋" w:hAnsi="仿宋" w:cs="仿宋"/>
          <w:sz w:val="32"/>
          <w:szCs w:val="32"/>
        </w:rPr>
        <w:t>0.05</w:t>
      </w:r>
      <w:r w:rsidRPr="006967E6">
        <w:rPr>
          <w:rFonts w:ascii="仿宋" w:eastAsia="仿宋" w:hAnsi="仿宋" w:cs="仿宋"/>
          <w:sz w:val="32"/>
          <w:szCs w:val="32"/>
        </w:rPr>
        <w:t>；</w:t>
      </w:r>
    </w:p>
    <w:p w14:paraId="187BAC8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评估考核系数按照决算评估结果确定相应的增减系数，系数不大于</w:t>
      </w:r>
      <w:r w:rsidRPr="006967E6">
        <w:rPr>
          <w:rFonts w:ascii="仿宋" w:eastAsia="仿宋" w:hAnsi="仿宋" w:cs="仿宋"/>
          <w:sz w:val="32"/>
          <w:szCs w:val="32"/>
        </w:rPr>
        <w:t>0.02</w:t>
      </w:r>
      <w:r w:rsidRPr="006967E6">
        <w:rPr>
          <w:rFonts w:ascii="仿宋" w:eastAsia="仿宋" w:hAnsi="仿宋" w:cs="仿宋"/>
          <w:sz w:val="32"/>
          <w:szCs w:val="32"/>
        </w:rPr>
        <w:t>；</w:t>
      </w:r>
    </w:p>
    <w:p w14:paraId="5B9713A1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应急预留系数考虑应对重大产业结构调整、水资源丰枯变化或突发事件用水保障，系数不大于</w:t>
      </w:r>
      <w:r w:rsidRPr="006967E6">
        <w:rPr>
          <w:rFonts w:ascii="仿宋" w:eastAsia="仿宋" w:hAnsi="仿宋" w:cs="仿宋"/>
          <w:sz w:val="32"/>
          <w:szCs w:val="32"/>
        </w:rPr>
        <w:t>0.05</w:t>
      </w:r>
      <w:r w:rsidRPr="006967E6">
        <w:rPr>
          <w:rFonts w:ascii="仿宋" w:eastAsia="仿宋" w:hAnsi="仿宋" w:cs="仿宋"/>
          <w:sz w:val="32"/>
          <w:szCs w:val="32"/>
        </w:rPr>
        <w:t>。</w:t>
      </w:r>
    </w:p>
    <w:p w14:paraId="4DD8FE1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区级预留</w:t>
      </w:r>
      <w:r w:rsidRPr="006967E6">
        <w:rPr>
          <w:rFonts w:ascii="仿宋" w:eastAsia="仿宋" w:hAnsi="仿宋" w:cs="仿宋" w:hint="eastAsia"/>
          <w:sz w:val="32"/>
          <w:szCs w:val="32"/>
        </w:rPr>
        <w:t>系数由区水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务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局确定，主要为</w:t>
      </w:r>
      <w:r w:rsidRPr="006967E6">
        <w:rPr>
          <w:rFonts w:ascii="仿宋" w:eastAsia="仿宋" w:hAnsi="仿宋" w:cs="仿宋"/>
          <w:sz w:val="32"/>
          <w:szCs w:val="32"/>
        </w:rPr>
        <w:t>应对重大项目布局、生态文明建设等，按照市级下发额度</w:t>
      </w:r>
      <w:r w:rsidRPr="006967E6">
        <w:rPr>
          <w:rFonts w:ascii="仿宋" w:eastAsia="仿宋" w:hAnsi="仿宋" w:cs="仿宋" w:hint="eastAsia"/>
          <w:sz w:val="32"/>
          <w:szCs w:val="32"/>
        </w:rPr>
        <w:t>及一定比例</w:t>
      </w:r>
      <w:r w:rsidRPr="006967E6">
        <w:rPr>
          <w:rFonts w:ascii="仿宋" w:eastAsia="仿宋" w:hAnsi="仿宋" w:cs="仿宋"/>
          <w:sz w:val="32"/>
          <w:szCs w:val="32"/>
        </w:rPr>
        <w:t>进行预留。</w:t>
      </w:r>
    </w:p>
    <w:p w14:paraId="1898F387" w14:textId="77777777" w:rsidR="00053C7A" w:rsidRPr="006967E6" w:rsidRDefault="0019639F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6967E6">
        <w:rPr>
          <w:rFonts w:ascii="Times New Roman" w:eastAsia="黑体" w:hAnsi="Times New Roman" w:hint="eastAsia"/>
          <w:sz w:val="32"/>
        </w:rPr>
        <w:t>第四章</w:t>
      </w:r>
      <w:r w:rsidRPr="006967E6">
        <w:rPr>
          <w:rFonts w:ascii="Times New Roman" w:eastAsia="黑体" w:hAnsi="Times New Roman" w:hint="eastAsia"/>
          <w:sz w:val="32"/>
        </w:rPr>
        <w:t xml:space="preserve"> </w:t>
      </w:r>
      <w:proofErr w:type="gramStart"/>
      <w:r w:rsidRPr="006967E6">
        <w:rPr>
          <w:rFonts w:ascii="Times New Roman" w:eastAsia="黑体" w:hAnsi="Times New Roman" w:hint="eastAsia"/>
          <w:sz w:val="32"/>
        </w:rPr>
        <w:t>水预算</w:t>
      </w:r>
      <w:proofErr w:type="gramEnd"/>
      <w:r w:rsidRPr="006967E6">
        <w:rPr>
          <w:rFonts w:ascii="Times New Roman" w:eastAsia="黑体" w:hAnsi="Times New Roman" w:hint="eastAsia"/>
          <w:sz w:val="32"/>
        </w:rPr>
        <w:t>单元额度核算</w:t>
      </w:r>
    </w:p>
    <w:p w14:paraId="3EC351D8" w14:textId="77777777" w:rsidR="00053C7A" w:rsidRPr="006967E6" w:rsidRDefault="00053C7A">
      <w:pPr>
        <w:pStyle w:val="a0"/>
      </w:pPr>
    </w:p>
    <w:p w14:paraId="6627901A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/>
          <w:sz w:val="32"/>
          <w:szCs w:val="32"/>
        </w:rPr>
        <w:t xml:space="preserve">4.1 </w:t>
      </w:r>
      <w:r w:rsidRPr="006967E6">
        <w:rPr>
          <w:rFonts w:ascii="Times New Roman" w:eastAsia="黑体" w:hAnsi="Times New Roman" w:cs="Times New Roman"/>
          <w:sz w:val="32"/>
          <w:szCs w:val="32"/>
        </w:rPr>
        <w:t>基本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规则</w:t>
      </w:r>
    </w:p>
    <w:p w14:paraId="16D01DF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额度</w:t>
      </w:r>
      <w:r w:rsidRPr="006967E6">
        <w:rPr>
          <w:rFonts w:ascii="仿宋" w:eastAsia="仿宋" w:hAnsi="仿宋" w:cs="仿宋"/>
          <w:sz w:val="32"/>
          <w:szCs w:val="32"/>
        </w:rPr>
        <w:t>≤</w:t>
      </w:r>
      <w:r w:rsidRPr="006967E6">
        <w:rPr>
          <w:rFonts w:ascii="仿宋" w:eastAsia="仿宋" w:hAnsi="仿宋" w:cs="仿宋"/>
          <w:sz w:val="32"/>
          <w:szCs w:val="32"/>
        </w:rPr>
        <w:t>许可取水量</w:t>
      </w:r>
    </w:p>
    <w:p w14:paraId="491A9BD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）对用水类型单一，且国家、北京市已经制定该行业用水定额的非居民用水户，按照行业用水定额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核算水预算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额度；对存在多种用水行业类型的用水户，分别按照行业用水定额核算水量，然后求和得到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额度；对无行业用水定额标准的用水户，可参照相关行业标准、历史用水量等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核算水预算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额度。</w:t>
      </w:r>
    </w:p>
    <w:p w14:paraId="1CD984C3" w14:textId="77777777" w:rsidR="00053C7A" w:rsidRPr="006967E6" w:rsidRDefault="0019639F">
      <w:pPr>
        <w:adjustRightInd w:val="0"/>
        <w:snapToGrid w:val="0"/>
        <w:spacing w:line="360" w:lineRule="auto"/>
      </w:pPr>
      <w:r w:rsidRPr="006967E6">
        <w:rPr>
          <w:noProof/>
        </w:rPr>
        <w:lastRenderedPageBreak/>
        <w:drawing>
          <wp:inline distT="0" distB="0" distL="114300" distR="114300" wp14:anchorId="4B0A834F" wp14:editId="6D5C5B2B">
            <wp:extent cx="5224145" cy="4664710"/>
            <wp:effectExtent l="0" t="0" r="14605" b="254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466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6F7C4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jc w:val="center"/>
      </w:pPr>
      <w:r w:rsidRPr="006967E6">
        <w:rPr>
          <w:rFonts w:ascii="仿宋" w:eastAsia="仿宋" w:hAnsi="仿宋" w:cs="仿宋" w:hint="eastAsia"/>
          <w:sz w:val="32"/>
          <w:szCs w:val="32"/>
        </w:rPr>
        <w:t>图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额度核算规则</w:t>
      </w:r>
    </w:p>
    <w:p w14:paraId="6F1C0C9E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 xml:space="preserve">4.2 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规模以上非居民用水户</w:t>
      </w:r>
    </w:p>
    <w:p w14:paraId="221CF140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4.2.1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预算对象</w:t>
      </w:r>
    </w:p>
    <w:p w14:paraId="4B5FF4C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包括所有自建设施、公共供水管网内年用水量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立方米及以上的服务业、工业、农业、建筑业、居民生活、环境卫生、园林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绿化水预算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单元。</w:t>
      </w:r>
    </w:p>
    <w:p w14:paraId="3B3F1A10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4.2.2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核算方法</w:t>
      </w:r>
    </w:p>
    <w:p w14:paraId="7ED7BD7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有定额：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/>
          <w:sz w:val="32"/>
          <w:szCs w:val="32"/>
        </w:rPr>
        <w:t>∑</w:t>
      </w:r>
      <w:r w:rsidRPr="006967E6">
        <w:rPr>
          <w:rFonts w:ascii="仿宋" w:eastAsia="仿宋" w:hAnsi="仿宋" w:cs="仿宋" w:hint="eastAsia"/>
          <w:sz w:val="32"/>
          <w:szCs w:val="32"/>
        </w:rPr>
        <w:t>（预计实物量（人数</w:t>
      </w:r>
      <w:r w:rsidRPr="006967E6">
        <w:rPr>
          <w:rFonts w:ascii="仿宋" w:eastAsia="仿宋" w:hAnsi="仿宋" w:cs="仿宋" w:hint="eastAsia"/>
          <w:sz w:val="32"/>
          <w:szCs w:val="32"/>
        </w:rPr>
        <w:t>/</w:t>
      </w:r>
      <w:r w:rsidRPr="006967E6">
        <w:rPr>
          <w:rFonts w:ascii="仿宋" w:eastAsia="仿宋" w:hAnsi="仿宋" w:cs="仿宋" w:hint="eastAsia"/>
          <w:sz w:val="32"/>
          <w:szCs w:val="32"/>
        </w:rPr>
        <w:t>经营面积）×相应定额）</w:t>
      </w:r>
    </w:p>
    <w:p w14:paraId="358D50E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无定额：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额度参考历史用水量。</w:t>
      </w:r>
    </w:p>
    <w:p w14:paraId="0965AEB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）正常用水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年及以上的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0.5</w:t>
      </w:r>
      <w:r w:rsidRPr="006967E6">
        <w:rPr>
          <w:rFonts w:ascii="仿宋" w:eastAsia="仿宋" w:hAnsi="仿宋" w:cs="仿宋" w:hint="eastAsia"/>
          <w:sz w:val="32"/>
          <w:szCs w:val="32"/>
        </w:rPr>
        <w:t>×上一年实际用水量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+0.3</w:t>
      </w:r>
      <w:r w:rsidRPr="006967E6">
        <w:rPr>
          <w:rFonts w:ascii="仿宋" w:eastAsia="仿宋" w:hAnsi="仿宋" w:cs="仿宋" w:hint="eastAsia"/>
          <w:sz w:val="32"/>
          <w:szCs w:val="32"/>
        </w:rPr>
        <w:t>×前年实际用水量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+0.2</w:t>
      </w:r>
      <w:r w:rsidRPr="006967E6">
        <w:rPr>
          <w:rFonts w:ascii="仿宋" w:eastAsia="仿宋" w:hAnsi="仿宋" w:cs="仿宋" w:hint="eastAsia"/>
          <w:sz w:val="32"/>
          <w:szCs w:val="32"/>
        </w:rPr>
        <w:t>×前二年实际用水量）×（</w:t>
      </w:r>
      <w:r w:rsidRPr="006967E6">
        <w:rPr>
          <w:rFonts w:ascii="仿宋" w:eastAsia="仿宋" w:hAnsi="仿宋" w:cs="仿宋" w:hint="eastAsia"/>
          <w:sz w:val="32"/>
          <w:szCs w:val="32"/>
        </w:rPr>
        <w:t>1+</w:t>
      </w:r>
      <w:r w:rsidRPr="006967E6">
        <w:rPr>
          <w:rFonts w:ascii="仿宋" w:eastAsia="仿宋" w:hAnsi="仿宋" w:cs="仿宋" w:hint="eastAsia"/>
          <w:sz w:val="32"/>
          <w:szCs w:val="32"/>
        </w:rPr>
        <w:t>上浮系数）；</w:t>
      </w:r>
    </w:p>
    <w:p w14:paraId="1CECABE7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）正常用水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 </w:t>
      </w:r>
      <w:r w:rsidRPr="006967E6">
        <w:rPr>
          <w:rFonts w:ascii="仿宋" w:eastAsia="仿宋" w:hAnsi="仿宋" w:cs="仿宋" w:hint="eastAsia"/>
          <w:sz w:val="32"/>
          <w:szCs w:val="32"/>
        </w:rPr>
        <w:t>年（含）至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 </w:t>
      </w:r>
      <w:r w:rsidRPr="006967E6">
        <w:rPr>
          <w:rFonts w:ascii="仿宋" w:eastAsia="仿宋" w:hAnsi="仿宋" w:cs="仿宋" w:hint="eastAsia"/>
          <w:sz w:val="32"/>
          <w:szCs w:val="32"/>
        </w:rPr>
        <w:t>年的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0.7</w:t>
      </w:r>
      <w:r w:rsidRPr="006967E6">
        <w:rPr>
          <w:rFonts w:ascii="仿宋" w:eastAsia="仿宋" w:hAnsi="仿宋" w:cs="仿宋" w:hint="eastAsia"/>
          <w:sz w:val="32"/>
          <w:szCs w:val="32"/>
        </w:rPr>
        <w:t>×上一年实际用水量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+0.3</w:t>
      </w:r>
      <w:r w:rsidRPr="006967E6">
        <w:rPr>
          <w:rFonts w:ascii="仿宋" w:eastAsia="仿宋" w:hAnsi="仿宋" w:cs="仿宋" w:hint="eastAsia"/>
          <w:sz w:val="32"/>
          <w:szCs w:val="32"/>
        </w:rPr>
        <w:t>×前年实际用水量）×（</w:t>
      </w:r>
      <w:r w:rsidRPr="006967E6">
        <w:rPr>
          <w:rFonts w:ascii="仿宋" w:eastAsia="仿宋" w:hAnsi="仿宋" w:cs="仿宋" w:hint="eastAsia"/>
          <w:sz w:val="32"/>
          <w:szCs w:val="32"/>
        </w:rPr>
        <w:t>1+</w:t>
      </w:r>
      <w:r w:rsidRPr="006967E6">
        <w:rPr>
          <w:rFonts w:ascii="仿宋" w:eastAsia="仿宋" w:hAnsi="仿宋" w:cs="仿宋" w:hint="eastAsia"/>
          <w:sz w:val="32"/>
          <w:szCs w:val="32"/>
        </w:rPr>
        <w:t>上浮系数）；</w:t>
      </w:r>
    </w:p>
    <w:p w14:paraId="3E8B7557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）正常用水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1 </w:t>
      </w:r>
      <w:r w:rsidRPr="006967E6">
        <w:rPr>
          <w:rFonts w:ascii="仿宋" w:eastAsia="仿宋" w:hAnsi="仿宋" w:cs="仿宋" w:hint="eastAsia"/>
          <w:sz w:val="32"/>
          <w:szCs w:val="32"/>
        </w:rPr>
        <w:t>年至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 </w:t>
      </w:r>
      <w:r w:rsidRPr="006967E6">
        <w:rPr>
          <w:rFonts w:ascii="仿宋" w:eastAsia="仿宋" w:hAnsi="仿宋" w:cs="仿宋" w:hint="eastAsia"/>
          <w:sz w:val="32"/>
          <w:szCs w:val="32"/>
        </w:rPr>
        <w:t>年间的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上一年实际用水量×（</w:t>
      </w:r>
      <w:r w:rsidRPr="006967E6">
        <w:rPr>
          <w:rFonts w:ascii="仿宋" w:eastAsia="仿宋" w:hAnsi="仿宋" w:cs="仿宋" w:hint="eastAsia"/>
          <w:sz w:val="32"/>
          <w:szCs w:val="32"/>
        </w:rPr>
        <w:t>1+</w:t>
      </w:r>
      <w:r w:rsidRPr="006967E6">
        <w:rPr>
          <w:rFonts w:ascii="仿宋" w:eastAsia="仿宋" w:hAnsi="仿宋" w:cs="仿宋" w:hint="eastAsia"/>
          <w:sz w:val="32"/>
          <w:szCs w:val="32"/>
        </w:rPr>
        <w:t>上浮系数）；</w:t>
      </w:r>
    </w:p>
    <w:p w14:paraId="07215BD5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4</w:t>
      </w:r>
      <w:r w:rsidRPr="006967E6">
        <w:rPr>
          <w:rFonts w:ascii="仿宋" w:eastAsia="仿宋" w:hAnsi="仿宋" w:cs="仿宋" w:hint="eastAsia"/>
          <w:sz w:val="32"/>
          <w:szCs w:val="32"/>
        </w:rPr>
        <w:t>）新增用水未满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1 </w:t>
      </w:r>
      <w:r w:rsidRPr="006967E6">
        <w:rPr>
          <w:rFonts w:ascii="仿宋" w:eastAsia="仿宋" w:hAnsi="仿宋" w:cs="仿宋" w:hint="eastAsia"/>
          <w:sz w:val="32"/>
          <w:szCs w:val="32"/>
        </w:rPr>
        <w:t>年的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上一年实际用水量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/</w:t>
      </w:r>
      <w:r w:rsidRPr="006967E6">
        <w:rPr>
          <w:rFonts w:ascii="仿宋" w:eastAsia="仿宋" w:hAnsi="仿宋" w:cs="仿宋" w:hint="eastAsia"/>
          <w:sz w:val="32"/>
          <w:szCs w:val="32"/>
        </w:rPr>
        <w:t>实际用水月数×</w:t>
      </w:r>
      <w:r w:rsidRPr="006967E6">
        <w:rPr>
          <w:rFonts w:ascii="仿宋" w:eastAsia="仿宋" w:hAnsi="仿宋" w:cs="仿宋" w:hint="eastAsia"/>
          <w:sz w:val="32"/>
          <w:szCs w:val="32"/>
        </w:rPr>
        <w:t>12</w:t>
      </w:r>
      <w:r w:rsidRPr="006967E6">
        <w:rPr>
          <w:rFonts w:ascii="仿宋" w:eastAsia="仿宋" w:hAnsi="仿宋" w:cs="仿宋" w:hint="eastAsia"/>
          <w:sz w:val="32"/>
          <w:szCs w:val="32"/>
        </w:rPr>
        <w:t>×（</w:t>
      </w:r>
      <w:r w:rsidRPr="006967E6">
        <w:rPr>
          <w:rFonts w:ascii="仿宋" w:eastAsia="仿宋" w:hAnsi="仿宋" w:cs="仿宋" w:hint="eastAsia"/>
          <w:sz w:val="32"/>
          <w:szCs w:val="32"/>
        </w:rPr>
        <w:t>1+</w:t>
      </w:r>
      <w:r w:rsidRPr="006967E6">
        <w:rPr>
          <w:rFonts w:ascii="仿宋" w:eastAsia="仿宋" w:hAnsi="仿宋" w:cs="仿宋" w:hint="eastAsia"/>
          <w:sz w:val="32"/>
          <w:szCs w:val="32"/>
        </w:rPr>
        <w:t>上浮系数）；</w:t>
      </w:r>
    </w:p>
    <w:p w14:paraId="25CCA9F6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4.2.3</w:t>
      </w:r>
      <w:r w:rsidRPr="006967E6">
        <w:rPr>
          <w:rFonts w:ascii="Times New Roman" w:eastAsia="仿宋" w:hAnsi="Times New Roman" w:cs="Times New Roman"/>
          <w:b/>
          <w:bCs/>
          <w:sz w:val="32"/>
          <w:szCs w:val="32"/>
        </w:rPr>
        <w:t>上浮系数包含初始值及增加值，合计不超过</w:t>
      </w:r>
      <w:r w:rsidRPr="006967E6">
        <w:rPr>
          <w:rFonts w:ascii="Times New Roman" w:eastAsia="仿宋" w:hAnsi="Times New Roman" w:cs="Times New Roman"/>
          <w:b/>
          <w:bCs/>
          <w:sz w:val="32"/>
          <w:szCs w:val="32"/>
        </w:rPr>
        <w:t>0.20</w:t>
      </w:r>
    </w:p>
    <w:p w14:paraId="37A102F5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</w:t>
      </w:r>
      <w:r w:rsidRPr="006967E6">
        <w:rPr>
          <w:rFonts w:ascii="仿宋" w:eastAsia="仿宋" w:hAnsi="仿宋" w:cs="仿宋"/>
          <w:sz w:val="32"/>
          <w:szCs w:val="32"/>
        </w:rPr>
        <w:t>上浮系数初始值划定标准</w:t>
      </w:r>
    </w:p>
    <w:p w14:paraId="36FB3A82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上浮系数初始值根据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</w:t>
      </w:r>
      <w:r w:rsidRPr="006967E6">
        <w:rPr>
          <w:rFonts w:ascii="仿宋" w:eastAsia="仿宋" w:hAnsi="仿宋" w:cs="仿宋"/>
          <w:sz w:val="32"/>
          <w:szCs w:val="32"/>
        </w:rPr>
        <w:t>实际用水量设置不同梯度，对于年用水量大于等于</w:t>
      </w:r>
      <w:r w:rsidRPr="006967E6">
        <w:rPr>
          <w:rFonts w:ascii="仿宋" w:eastAsia="仿宋" w:hAnsi="仿宋" w:cs="仿宋"/>
          <w:sz w:val="32"/>
          <w:szCs w:val="32"/>
        </w:rPr>
        <w:t xml:space="preserve"> 5 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万立方米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的、小于</w:t>
      </w:r>
      <w:r w:rsidRPr="006967E6">
        <w:rPr>
          <w:rFonts w:ascii="仿宋" w:eastAsia="仿宋" w:hAnsi="仿宋" w:cs="仿宋"/>
          <w:sz w:val="32"/>
          <w:szCs w:val="32"/>
        </w:rPr>
        <w:t xml:space="preserve"> 5 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万立方米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且大于等于</w:t>
      </w:r>
      <w:r w:rsidRPr="006967E6">
        <w:rPr>
          <w:rFonts w:ascii="仿宋" w:eastAsia="仿宋" w:hAnsi="仿宋" w:cs="仿宋"/>
          <w:sz w:val="32"/>
          <w:szCs w:val="32"/>
        </w:rPr>
        <w:t xml:space="preserve"> 1 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万立方米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的、小于</w:t>
      </w:r>
      <w:r w:rsidRPr="006967E6">
        <w:rPr>
          <w:rFonts w:ascii="仿宋" w:eastAsia="仿宋" w:hAnsi="仿宋" w:cs="仿宋"/>
          <w:sz w:val="32"/>
          <w:szCs w:val="32"/>
        </w:rPr>
        <w:t xml:space="preserve"> 1 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万立方米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的，上浮系数初始值分别为</w:t>
      </w:r>
      <w:r w:rsidRPr="006967E6">
        <w:rPr>
          <w:rFonts w:ascii="仿宋" w:eastAsia="仿宋" w:hAnsi="仿宋" w:cs="仿宋"/>
          <w:sz w:val="32"/>
          <w:szCs w:val="32"/>
        </w:rPr>
        <w:t xml:space="preserve"> 0.05</w:t>
      </w:r>
      <w:r w:rsidRPr="006967E6">
        <w:rPr>
          <w:rFonts w:ascii="仿宋" w:eastAsia="仿宋" w:hAnsi="仿宋" w:cs="仿宋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0.10</w:t>
      </w:r>
      <w:r w:rsidRPr="006967E6">
        <w:rPr>
          <w:rFonts w:ascii="仿宋" w:eastAsia="仿宋" w:hAnsi="仿宋" w:cs="仿宋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0.15</w:t>
      </w:r>
      <w:r w:rsidRPr="006967E6">
        <w:rPr>
          <w:rFonts w:ascii="仿宋" w:eastAsia="仿宋" w:hAnsi="仿宋" w:cs="仿宋"/>
          <w:sz w:val="32"/>
          <w:szCs w:val="32"/>
        </w:rPr>
        <w:t>。</w:t>
      </w:r>
    </w:p>
    <w:p w14:paraId="5F006E55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</w:t>
      </w:r>
      <w:r w:rsidRPr="006967E6">
        <w:rPr>
          <w:rFonts w:ascii="仿宋" w:eastAsia="仿宋" w:hAnsi="仿宋" w:cs="仿宋"/>
          <w:sz w:val="32"/>
          <w:szCs w:val="32"/>
        </w:rPr>
        <w:t>上浮系数增加值标准</w:t>
      </w:r>
    </w:p>
    <w:p w14:paraId="2E959C4E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满足行业用水定额要求，并且符合下列条件之一的，上浮系数增加标准如下：</w:t>
      </w:r>
    </w:p>
    <w:p w14:paraId="3C9A259E" w14:textId="77777777" w:rsidR="00053C7A" w:rsidRPr="006967E6" w:rsidRDefault="0019639F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上年度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单元决算综合评估位于</w:t>
      </w:r>
      <w:r w:rsidRPr="006967E6">
        <w:rPr>
          <w:rFonts w:ascii="仿宋" w:eastAsia="仿宋" w:hAnsi="仿宋" w:cs="仿宋" w:hint="eastAsia"/>
          <w:sz w:val="32"/>
          <w:szCs w:val="32"/>
        </w:rPr>
        <w:t>10%</w:t>
      </w:r>
      <w:r w:rsidRPr="006967E6">
        <w:rPr>
          <w:rFonts w:ascii="仿宋" w:eastAsia="仿宋" w:hAnsi="仿宋" w:cs="仿宋" w:hint="eastAsia"/>
          <w:sz w:val="32"/>
          <w:szCs w:val="32"/>
        </w:rPr>
        <w:t>内</w:t>
      </w:r>
      <w:r w:rsidRPr="006967E6">
        <w:rPr>
          <w:rFonts w:ascii="仿宋" w:eastAsia="仿宋" w:hAnsi="仿宋" w:cs="仿宋"/>
          <w:sz w:val="32"/>
          <w:szCs w:val="32"/>
        </w:rPr>
        <w:t>，上浮系数</w:t>
      </w:r>
      <w:r w:rsidRPr="006967E6">
        <w:rPr>
          <w:rFonts w:ascii="仿宋" w:eastAsia="仿宋" w:hAnsi="仿宋" w:cs="仿宋"/>
          <w:sz w:val="32"/>
          <w:szCs w:val="32"/>
        </w:rPr>
        <w:t>+0.05</w:t>
      </w:r>
      <w:r w:rsidRPr="006967E6">
        <w:rPr>
          <w:rFonts w:ascii="仿宋" w:eastAsia="仿宋" w:hAnsi="仿宋" w:cs="仿宋"/>
          <w:sz w:val="32"/>
          <w:szCs w:val="32"/>
        </w:rPr>
        <w:t>；</w:t>
      </w:r>
    </w:p>
    <w:p w14:paraId="00A1EA9B" w14:textId="77777777" w:rsidR="00053C7A" w:rsidRPr="006967E6" w:rsidRDefault="0019639F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上年度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单元</w:t>
      </w:r>
      <w:r w:rsidRPr="006967E6">
        <w:rPr>
          <w:rFonts w:ascii="仿宋" w:eastAsia="仿宋" w:hAnsi="仿宋" w:cs="仿宋" w:hint="eastAsia"/>
          <w:sz w:val="32"/>
          <w:szCs w:val="32"/>
        </w:rPr>
        <w:t>信用评价为优</w:t>
      </w:r>
      <w:r w:rsidRPr="006967E6">
        <w:rPr>
          <w:rFonts w:ascii="仿宋" w:eastAsia="仿宋" w:hAnsi="仿宋" w:cs="仿宋"/>
          <w:sz w:val="32"/>
          <w:szCs w:val="32"/>
        </w:rPr>
        <w:t>，上浮系数</w:t>
      </w:r>
      <w:r w:rsidRPr="006967E6">
        <w:rPr>
          <w:rFonts w:ascii="仿宋" w:eastAsia="仿宋" w:hAnsi="仿宋" w:cs="仿宋"/>
          <w:sz w:val="32"/>
          <w:szCs w:val="32"/>
        </w:rPr>
        <w:t>+0.05</w:t>
      </w:r>
      <w:r w:rsidRPr="006967E6">
        <w:rPr>
          <w:rFonts w:ascii="仿宋" w:eastAsia="仿宋" w:hAnsi="仿宋" w:cs="仿宋"/>
          <w:sz w:val="32"/>
          <w:szCs w:val="32"/>
        </w:rPr>
        <w:t>；</w:t>
      </w:r>
    </w:p>
    <w:p w14:paraId="5EB1E55E" w14:textId="77777777" w:rsidR="00053C7A" w:rsidRPr="006967E6" w:rsidRDefault="0019639F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lastRenderedPageBreak/>
        <w:t>获得节水先进集体</w:t>
      </w:r>
      <w:r w:rsidRPr="006967E6">
        <w:rPr>
          <w:rFonts w:ascii="仿宋" w:eastAsia="仿宋" w:hAnsi="仿宋" w:cs="仿宋" w:hint="eastAsia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节水载体</w:t>
      </w:r>
      <w:r w:rsidRPr="006967E6">
        <w:rPr>
          <w:rFonts w:ascii="仿宋" w:eastAsia="仿宋" w:hAnsi="仿宋" w:cs="仿宋" w:hint="eastAsia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市级以上水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效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领跑者</w:t>
      </w:r>
      <w:r w:rsidRPr="006967E6">
        <w:rPr>
          <w:rFonts w:ascii="仿宋" w:eastAsia="仿宋" w:hAnsi="仿宋" w:cs="仿宋" w:hint="eastAsia"/>
          <w:sz w:val="32"/>
          <w:szCs w:val="32"/>
        </w:rPr>
        <w:t>等</w:t>
      </w:r>
      <w:r w:rsidRPr="006967E6">
        <w:rPr>
          <w:rFonts w:ascii="仿宋" w:eastAsia="仿宋" w:hAnsi="仿宋" w:cs="仿宋"/>
          <w:sz w:val="32"/>
          <w:szCs w:val="32"/>
        </w:rPr>
        <w:t>称号的，上浮系数初始值</w:t>
      </w:r>
      <w:r w:rsidRPr="006967E6">
        <w:rPr>
          <w:rFonts w:ascii="仿宋" w:eastAsia="仿宋" w:hAnsi="仿宋" w:cs="仿宋"/>
          <w:sz w:val="32"/>
          <w:szCs w:val="32"/>
        </w:rPr>
        <w:t>+0.05</w:t>
      </w:r>
      <w:r w:rsidRPr="006967E6">
        <w:rPr>
          <w:rFonts w:ascii="仿宋" w:eastAsia="仿宋" w:hAnsi="仿宋" w:cs="仿宋"/>
          <w:sz w:val="32"/>
          <w:szCs w:val="32"/>
        </w:rPr>
        <w:t>，有效期</w:t>
      </w:r>
      <w:r w:rsidRPr="006967E6">
        <w:rPr>
          <w:rFonts w:ascii="仿宋" w:eastAsia="仿宋" w:hAnsi="仿宋" w:cs="仿宋"/>
          <w:sz w:val="32"/>
          <w:szCs w:val="32"/>
        </w:rPr>
        <w:t>5</w:t>
      </w:r>
      <w:r w:rsidRPr="006967E6">
        <w:rPr>
          <w:rFonts w:ascii="仿宋" w:eastAsia="仿宋" w:hAnsi="仿宋" w:cs="仿宋"/>
          <w:sz w:val="32"/>
          <w:szCs w:val="32"/>
        </w:rPr>
        <w:t>年；</w:t>
      </w:r>
    </w:p>
    <w:p w14:paraId="69B935AB" w14:textId="77777777" w:rsidR="00053C7A" w:rsidRPr="006967E6" w:rsidRDefault="0019639F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上年度再生水利用量占其用水总量</w:t>
      </w:r>
      <w:r w:rsidRPr="006967E6">
        <w:rPr>
          <w:rFonts w:ascii="仿宋" w:eastAsia="仿宋" w:hAnsi="仿宋" w:cs="仿宋"/>
          <w:sz w:val="32"/>
          <w:szCs w:val="32"/>
        </w:rPr>
        <w:t>30%</w:t>
      </w:r>
      <w:r w:rsidRPr="006967E6">
        <w:rPr>
          <w:rFonts w:ascii="仿宋" w:eastAsia="仿宋" w:hAnsi="仿宋" w:cs="仿宋"/>
          <w:sz w:val="32"/>
          <w:szCs w:val="32"/>
        </w:rPr>
        <w:t>以上的，上浮系数</w:t>
      </w:r>
      <w:r w:rsidRPr="006967E6">
        <w:rPr>
          <w:rFonts w:ascii="仿宋" w:eastAsia="仿宋" w:hAnsi="仿宋" w:cs="仿宋"/>
          <w:sz w:val="32"/>
          <w:szCs w:val="32"/>
        </w:rPr>
        <w:t>+0.05</w:t>
      </w:r>
      <w:r w:rsidRPr="006967E6">
        <w:rPr>
          <w:rFonts w:ascii="仿宋" w:eastAsia="仿宋" w:hAnsi="仿宋" w:cs="仿宋"/>
          <w:sz w:val="32"/>
          <w:szCs w:val="32"/>
        </w:rPr>
        <w:t>；</w:t>
      </w:r>
    </w:p>
    <w:p w14:paraId="014CC35B" w14:textId="77777777" w:rsidR="00053C7A" w:rsidRPr="006967E6" w:rsidRDefault="0019639F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按规定开展用水审计、完成水平衡测试并报备的，上浮系数</w:t>
      </w:r>
      <w:r w:rsidRPr="006967E6">
        <w:rPr>
          <w:rFonts w:ascii="仿宋" w:eastAsia="仿宋" w:hAnsi="仿宋" w:cs="仿宋"/>
          <w:sz w:val="32"/>
          <w:szCs w:val="32"/>
        </w:rPr>
        <w:t>+0.02</w:t>
      </w:r>
      <w:r w:rsidRPr="006967E6">
        <w:rPr>
          <w:rFonts w:ascii="仿宋" w:eastAsia="仿宋" w:hAnsi="仿宋" w:cs="仿宋"/>
          <w:sz w:val="32"/>
          <w:szCs w:val="32"/>
        </w:rPr>
        <w:t>。</w:t>
      </w:r>
    </w:p>
    <w:p w14:paraId="78EF328D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>4.</w:t>
      </w:r>
      <w:proofErr w:type="gramStart"/>
      <w:r w:rsidRPr="006967E6">
        <w:rPr>
          <w:rFonts w:ascii="Times New Roman" w:eastAsia="黑体" w:hAnsi="Times New Roman" w:cs="Times New Roman" w:hint="eastAsia"/>
          <w:sz w:val="32"/>
          <w:szCs w:val="32"/>
        </w:rPr>
        <w:t>3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打捆非居民</w:t>
      </w:r>
      <w:proofErr w:type="gramEnd"/>
      <w:r w:rsidRPr="006967E6">
        <w:rPr>
          <w:rFonts w:ascii="Times New Roman" w:eastAsia="黑体" w:hAnsi="Times New Roman" w:cs="Times New Roman" w:hint="eastAsia"/>
          <w:sz w:val="32"/>
          <w:szCs w:val="32"/>
        </w:rPr>
        <w:t>用水户</w:t>
      </w:r>
    </w:p>
    <w:p w14:paraId="0B7349C8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4.3.1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预算对象：</w:t>
      </w:r>
    </w:p>
    <w:p w14:paraId="60E234BA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包括公共供水管网内年用水量</w:t>
      </w:r>
      <w:r w:rsidRPr="006967E6">
        <w:rPr>
          <w:rFonts w:ascii="仿宋" w:eastAsia="仿宋" w:hAnsi="仿宋" w:cs="仿宋" w:hint="eastAsia"/>
          <w:sz w:val="32"/>
          <w:szCs w:val="32"/>
        </w:rPr>
        <w:t>5000</w:t>
      </w:r>
      <w:r w:rsidRPr="006967E6">
        <w:rPr>
          <w:rFonts w:ascii="仿宋" w:eastAsia="仿宋" w:hAnsi="仿宋" w:cs="仿宋" w:hint="eastAsia"/>
          <w:sz w:val="32"/>
          <w:szCs w:val="32"/>
        </w:rPr>
        <w:t>立方米以下的按照街道（乡镇）、公共供水企业和行业分类打捆的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单元。</w:t>
      </w:r>
    </w:p>
    <w:p w14:paraId="610DB0D0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bookmarkStart w:id="1" w:name="OLE_LINK2"/>
      <w:bookmarkStart w:id="2" w:name="OLE_LINK1"/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4.3.2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核算方法：</w:t>
      </w:r>
    </w:p>
    <w:p w14:paraId="65451552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）有定额：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/>
          <w:sz w:val="32"/>
          <w:szCs w:val="32"/>
        </w:rPr>
        <w:t>∑</w:t>
      </w:r>
      <w:r w:rsidRPr="006967E6">
        <w:rPr>
          <w:rFonts w:ascii="仿宋" w:eastAsia="仿宋" w:hAnsi="仿宋" w:cs="仿宋" w:hint="eastAsia"/>
          <w:sz w:val="32"/>
          <w:szCs w:val="32"/>
        </w:rPr>
        <w:t>（预计实物量（人数</w:t>
      </w:r>
      <w:r w:rsidRPr="006967E6">
        <w:rPr>
          <w:rFonts w:ascii="仿宋" w:eastAsia="仿宋" w:hAnsi="仿宋" w:cs="仿宋" w:hint="eastAsia"/>
          <w:sz w:val="32"/>
          <w:szCs w:val="32"/>
        </w:rPr>
        <w:t>/</w:t>
      </w:r>
      <w:r w:rsidRPr="006967E6">
        <w:rPr>
          <w:rFonts w:ascii="仿宋" w:eastAsia="仿宋" w:hAnsi="仿宋" w:cs="仿宋" w:hint="eastAsia"/>
          <w:sz w:val="32"/>
          <w:szCs w:val="32"/>
        </w:rPr>
        <w:t>经营面积）×相应定额）</w:t>
      </w:r>
    </w:p>
    <w:p w14:paraId="264FCB00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）无定额：</w:t>
      </w:r>
      <w:bookmarkEnd w:id="1"/>
    </w:p>
    <w:p w14:paraId="5E2B7B2A" w14:textId="77777777" w:rsidR="00053C7A" w:rsidRPr="006967E6" w:rsidRDefault="0019639F">
      <w:pPr>
        <w:numPr>
          <w:ilvl w:val="0"/>
          <w:numId w:val="2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正常用水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年及以上的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0.5</w:t>
      </w:r>
      <w:r w:rsidRPr="006967E6">
        <w:rPr>
          <w:rFonts w:ascii="仿宋" w:eastAsia="仿宋" w:hAnsi="仿宋" w:cs="仿宋" w:hint="eastAsia"/>
          <w:sz w:val="32"/>
          <w:szCs w:val="32"/>
        </w:rPr>
        <w:t>×上一年实际用水量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+0.3</w:t>
      </w:r>
      <w:r w:rsidRPr="006967E6">
        <w:rPr>
          <w:rFonts w:ascii="仿宋" w:eastAsia="仿宋" w:hAnsi="仿宋" w:cs="仿宋" w:hint="eastAsia"/>
          <w:sz w:val="32"/>
          <w:szCs w:val="32"/>
        </w:rPr>
        <w:t>×前年实际用水量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+0.2</w:t>
      </w:r>
      <w:r w:rsidRPr="006967E6">
        <w:rPr>
          <w:rFonts w:ascii="仿宋" w:eastAsia="仿宋" w:hAnsi="仿宋" w:cs="仿宋" w:hint="eastAsia"/>
          <w:sz w:val="32"/>
          <w:szCs w:val="32"/>
        </w:rPr>
        <w:t>×前二年实际用水量）×</w:t>
      </w:r>
      <w:r w:rsidRPr="006967E6">
        <w:rPr>
          <w:rFonts w:ascii="仿宋" w:eastAsia="仿宋" w:hAnsi="仿宋" w:cs="仿宋" w:hint="eastAsia"/>
          <w:sz w:val="32"/>
          <w:szCs w:val="32"/>
        </w:rPr>
        <w:t>1.1</w:t>
      </w:r>
      <w:r w:rsidRPr="006967E6">
        <w:rPr>
          <w:rFonts w:ascii="仿宋" w:eastAsia="仿宋" w:hAnsi="仿宋" w:cs="仿宋" w:hint="eastAsia"/>
          <w:sz w:val="32"/>
          <w:szCs w:val="32"/>
        </w:rPr>
        <w:t>；</w:t>
      </w:r>
    </w:p>
    <w:p w14:paraId="4520F4FE" w14:textId="77777777" w:rsidR="00053C7A" w:rsidRPr="006967E6" w:rsidRDefault="0019639F">
      <w:pPr>
        <w:numPr>
          <w:ilvl w:val="0"/>
          <w:numId w:val="2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正常用水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2 </w:t>
      </w:r>
      <w:r w:rsidRPr="006967E6">
        <w:rPr>
          <w:rFonts w:ascii="仿宋" w:eastAsia="仿宋" w:hAnsi="仿宋" w:cs="仿宋" w:hint="eastAsia"/>
          <w:sz w:val="32"/>
          <w:szCs w:val="32"/>
        </w:rPr>
        <w:t>年（含）至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年的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0.7</w:t>
      </w:r>
      <w:r w:rsidRPr="006967E6">
        <w:rPr>
          <w:rFonts w:ascii="仿宋" w:eastAsia="仿宋" w:hAnsi="仿宋" w:cs="仿宋" w:hint="eastAsia"/>
          <w:sz w:val="32"/>
          <w:szCs w:val="32"/>
        </w:rPr>
        <w:t>×上一年实际用水量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+0.3</w:t>
      </w:r>
      <w:r w:rsidRPr="006967E6">
        <w:rPr>
          <w:rFonts w:ascii="仿宋" w:eastAsia="仿宋" w:hAnsi="仿宋" w:cs="仿宋" w:hint="eastAsia"/>
          <w:sz w:val="32"/>
          <w:szCs w:val="32"/>
        </w:rPr>
        <w:t>×前年实际用水量）×</w:t>
      </w:r>
      <w:r w:rsidRPr="006967E6">
        <w:rPr>
          <w:rFonts w:ascii="仿宋" w:eastAsia="仿宋" w:hAnsi="仿宋" w:cs="仿宋" w:hint="eastAsia"/>
          <w:sz w:val="32"/>
          <w:szCs w:val="32"/>
        </w:rPr>
        <w:t>1.1</w:t>
      </w:r>
      <w:r w:rsidRPr="006967E6">
        <w:rPr>
          <w:rFonts w:ascii="仿宋" w:eastAsia="仿宋" w:hAnsi="仿宋" w:cs="仿宋" w:hint="eastAsia"/>
          <w:sz w:val="32"/>
          <w:szCs w:val="32"/>
        </w:rPr>
        <w:t>；</w:t>
      </w:r>
    </w:p>
    <w:p w14:paraId="1C637BFB" w14:textId="77777777" w:rsidR="00053C7A" w:rsidRPr="006967E6" w:rsidRDefault="0019639F">
      <w:pPr>
        <w:numPr>
          <w:ilvl w:val="0"/>
          <w:numId w:val="2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正常用水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年至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年间的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上一年实际用水量×</w:t>
      </w:r>
      <w:r w:rsidRPr="006967E6">
        <w:rPr>
          <w:rFonts w:ascii="仿宋" w:eastAsia="仿宋" w:hAnsi="仿宋" w:cs="仿宋" w:hint="eastAsia"/>
          <w:sz w:val="32"/>
          <w:szCs w:val="32"/>
        </w:rPr>
        <w:t>1.1</w:t>
      </w:r>
      <w:r w:rsidRPr="006967E6">
        <w:rPr>
          <w:rFonts w:ascii="仿宋" w:eastAsia="仿宋" w:hAnsi="仿宋" w:cs="仿宋" w:hint="eastAsia"/>
          <w:sz w:val="32"/>
          <w:szCs w:val="32"/>
        </w:rPr>
        <w:t>；</w:t>
      </w:r>
    </w:p>
    <w:p w14:paraId="2F981F81" w14:textId="77777777" w:rsidR="00053C7A" w:rsidRPr="006967E6" w:rsidRDefault="0019639F">
      <w:pPr>
        <w:numPr>
          <w:ilvl w:val="0"/>
          <w:numId w:val="2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新增用水未满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年的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上一年实际</w:t>
      </w: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用水量</w:t>
      </w:r>
      <w:r w:rsidRPr="006967E6">
        <w:rPr>
          <w:rFonts w:ascii="仿宋" w:eastAsia="仿宋" w:hAnsi="仿宋" w:cs="仿宋" w:hint="eastAsia"/>
          <w:sz w:val="32"/>
          <w:szCs w:val="32"/>
        </w:rPr>
        <w:t>/</w:t>
      </w:r>
      <w:r w:rsidRPr="006967E6">
        <w:rPr>
          <w:rFonts w:ascii="仿宋" w:eastAsia="仿宋" w:hAnsi="仿宋" w:cs="仿宋" w:hint="eastAsia"/>
          <w:sz w:val="32"/>
          <w:szCs w:val="32"/>
        </w:rPr>
        <w:t>实际用水月数×</w:t>
      </w:r>
      <w:r w:rsidRPr="006967E6">
        <w:rPr>
          <w:rFonts w:ascii="仿宋" w:eastAsia="仿宋" w:hAnsi="仿宋" w:cs="仿宋" w:hint="eastAsia"/>
          <w:sz w:val="32"/>
          <w:szCs w:val="32"/>
        </w:rPr>
        <w:t>12</w:t>
      </w:r>
      <w:r w:rsidRPr="006967E6">
        <w:rPr>
          <w:rFonts w:ascii="仿宋" w:eastAsia="仿宋" w:hAnsi="仿宋" w:cs="仿宋" w:hint="eastAsia"/>
          <w:sz w:val="32"/>
          <w:szCs w:val="32"/>
        </w:rPr>
        <w:t>×</w:t>
      </w:r>
      <w:r w:rsidRPr="006967E6">
        <w:rPr>
          <w:rFonts w:ascii="仿宋" w:eastAsia="仿宋" w:hAnsi="仿宋" w:cs="仿宋" w:hint="eastAsia"/>
          <w:sz w:val="32"/>
          <w:szCs w:val="32"/>
        </w:rPr>
        <w:t>1.1</w:t>
      </w:r>
      <w:r w:rsidRPr="006967E6">
        <w:rPr>
          <w:rFonts w:ascii="仿宋" w:eastAsia="仿宋" w:hAnsi="仿宋" w:cs="仿宋" w:hint="eastAsia"/>
          <w:sz w:val="32"/>
          <w:szCs w:val="32"/>
        </w:rPr>
        <w:t>；</w:t>
      </w:r>
    </w:p>
    <w:bookmarkEnd w:id="2"/>
    <w:p w14:paraId="79FD711A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>4.4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打</w:t>
      </w:r>
      <w:proofErr w:type="gramStart"/>
      <w:r w:rsidRPr="006967E6">
        <w:rPr>
          <w:rFonts w:ascii="Times New Roman" w:eastAsia="黑体" w:hAnsi="Times New Roman" w:cs="Times New Roman" w:hint="eastAsia"/>
          <w:sz w:val="32"/>
          <w:szCs w:val="32"/>
        </w:rPr>
        <w:t>捆居民</w:t>
      </w:r>
      <w:proofErr w:type="gramEnd"/>
      <w:r w:rsidRPr="006967E6">
        <w:rPr>
          <w:rFonts w:ascii="Times New Roman" w:eastAsia="黑体" w:hAnsi="Times New Roman" w:cs="Times New Roman" w:hint="eastAsia"/>
          <w:sz w:val="32"/>
          <w:szCs w:val="32"/>
        </w:rPr>
        <w:t>生活用水户</w:t>
      </w:r>
    </w:p>
    <w:p w14:paraId="0AE8D91A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核算方法（趋势法）：采用一元线性回归模型，基于过去连续五年的居民生活实际用水量数据，以时间（自然年）为自变量，历史用水量为因变量，建立趋势线，推算下一年度的用水量，并采用滚动预测机制，每年剔除最旧数据、纳入最新数据，以动态反映用水需求的变化规</w:t>
      </w:r>
      <w:r w:rsidRPr="006967E6">
        <w:rPr>
          <w:rFonts w:ascii="仿宋" w:eastAsia="仿宋" w:hAnsi="仿宋" w:cs="仿宋" w:hint="eastAsia"/>
          <w:sz w:val="32"/>
          <w:szCs w:val="32"/>
        </w:rPr>
        <w:t>律。</w:t>
      </w:r>
    </w:p>
    <w:p w14:paraId="21DD683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为适度反映生活水平提升带来的合理用水增长，在预测用水量基础上引入修正系数（取</w:t>
      </w:r>
      <w:r w:rsidRPr="006967E6">
        <w:rPr>
          <w:rFonts w:ascii="仿宋" w:eastAsia="仿宋" w:hAnsi="仿宋" w:cs="仿宋" w:hint="eastAsia"/>
          <w:sz w:val="32"/>
          <w:szCs w:val="32"/>
        </w:rPr>
        <w:t>0.05</w:t>
      </w:r>
      <w:r w:rsidRPr="006967E6">
        <w:rPr>
          <w:rFonts w:ascii="仿宋" w:eastAsia="仿宋" w:hAnsi="仿宋" w:cs="仿宋" w:hint="eastAsia"/>
          <w:sz w:val="32"/>
          <w:szCs w:val="32"/>
        </w:rPr>
        <w:t>）进行调整。最终核算结果须满足北京市居民生活用水定额管理要求（《用水定额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>42</w:t>
      </w:r>
      <w:r w:rsidRPr="006967E6">
        <w:rPr>
          <w:rFonts w:ascii="仿宋" w:eastAsia="仿宋" w:hAnsi="仿宋" w:cs="仿宋" w:hint="eastAsia"/>
          <w:sz w:val="32"/>
          <w:szCs w:val="32"/>
        </w:rPr>
        <w:t>部分：居民生活》（</w:t>
      </w:r>
      <w:r w:rsidRPr="006967E6">
        <w:rPr>
          <w:rFonts w:ascii="仿宋" w:eastAsia="仿宋" w:hAnsi="仿宋" w:cs="仿宋" w:hint="eastAsia"/>
          <w:sz w:val="32"/>
          <w:szCs w:val="32"/>
        </w:rPr>
        <w:t>DB11/T 1764.42-2020</w:t>
      </w:r>
      <w:r w:rsidRPr="006967E6">
        <w:rPr>
          <w:rFonts w:ascii="仿宋" w:eastAsia="仿宋" w:hAnsi="仿宋" w:cs="仿宋" w:hint="eastAsia"/>
          <w:sz w:val="32"/>
          <w:szCs w:val="32"/>
        </w:rPr>
        <w:t>））。</w:t>
      </w:r>
    </w:p>
    <w:p w14:paraId="45F4523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核算公式：</w:t>
      </w:r>
    </w:p>
    <w:p w14:paraId="4903A77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object w:dxaOrig="3180" w:dyaOrig="800" w14:anchorId="0B2268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pt;height:40pt" o:ole="">
            <v:imagedata r:id="rId11" o:title=""/>
          </v:shape>
          <o:OLEObject Type="Embed" ProgID="Equation.3" ShapeID="_x0000_i1025" DrawAspect="Content" ObjectID="_1851432387" r:id="rId12"/>
        </w:object>
      </w:r>
    </w:p>
    <w:p w14:paraId="2C3CF1C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W</w:t>
      </w:r>
      <w:r w:rsidRPr="006967E6">
        <w:rPr>
          <w:rFonts w:ascii="仿宋" w:eastAsia="仿宋" w:hAnsi="仿宋" w:cs="仿宋" w:hint="eastAsia"/>
          <w:sz w:val="32"/>
          <w:szCs w:val="32"/>
        </w:rPr>
        <w:t>居民——供水企业供水范围内下一年度城乡居民生活用水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³）；</w:t>
      </w:r>
    </w:p>
    <w:p w14:paraId="39151054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W</w:t>
      </w:r>
      <w:r w:rsidRPr="006967E6">
        <w:rPr>
          <w:rFonts w:ascii="仿宋" w:eastAsia="仿宋" w:hAnsi="仿宋" w:cs="仿宋" w:hint="eastAsia"/>
          <w:sz w:val="32"/>
          <w:szCs w:val="32"/>
          <w:vertAlign w:val="subscript"/>
        </w:rPr>
        <w:t>i</w:t>
      </w:r>
      <w:r w:rsidRPr="006967E6">
        <w:rPr>
          <w:rFonts w:ascii="仿宋" w:eastAsia="仿宋" w:hAnsi="仿宋" w:cs="仿宋" w:hint="eastAsia"/>
          <w:sz w:val="32"/>
          <w:szCs w:val="32"/>
        </w:rPr>
        <w:t>——供水企业供水范围内某一年份实际居民生活用水量（单位：万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</w:t>
      </w:r>
      <w:r w:rsidRPr="006967E6">
        <w:rPr>
          <w:rFonts w:ascii="仿宋" w:eastAsia="仿宋" w:hAnsi="仿宋" w:cs="仿宋"/>
          <w:sz w:val="32"/>
          <w:szCs w:val="32"/>
        </w:rPr>
        <w:t>）</w:t>
      </w:r>
      <w:r w:rsidRPr="006967E6">
        <w:rPr>
          <w:rFonts w:ascii="仿宋" w:eastAsia="仿宋" w:hAnsi="仿宋" w:cs="仿宋" w:hint="eastAsia"/>
          <w:sz w:val="32"/>
          <w:szCs w:val="32"/>
        </w:rPr>
        <w:t>；</w:t>
      </w:r>
    </w:p>
    <w:p w14:paraId="78202B9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 xml:space="preserve"> </w:t>
      </w:r>
      <w:proofErr w:type="spellStart"/>
      <w:r w:rsidRPr="006967E6">
        <w:rPr>
          <w:rFonts w:ascii="仿宋" w:eastAsia="仿宋" w:hAnsi="仿宋" w:cs="仿宋" w:hint="eastAsia"/>
          <w:sz w:val="32"/>
          <w:szCs w:val="32"/>
        </w:rPr>
        <w:t>i</w:t>
      </w:r>
      <w:proofErr w:type="spellEnd"/>
      <w:r w:rsidRPr="006967E6">
        <w:rPr>
          <w:rFonts w:ascii="仿宋" w:eastAsia="仿宋" w:hAnsi="仿宋" w:cs="仿宋" w:hint="eastAsia"/>
          <w:sz w:val="32"/>
          <w:szCs w:val="32"/>
        </w:rPr>
        <w:t>——实际用水量数据年份序号（</w:t>
      </w:r>
      <w:r w:rsidRPr="006967E6">
        <w:rPr>
          <w:rFonts w:ascii="仿宋" w:eastAsia="仿宋" w:hAnsi="仿宋" w:cs="仿宋"/>
          <w:sz w:val="32"/>
          <w:szCs w:val="32"/>
        </w:rPr>
        <w:t>1</w:t>
      </w:r>
      <w:r w:rsidRPr="006967E6">
        <w:rPr>
          <w:rFonts w:ascii="仿宋" w:eastAsia="仿宋" w:hAnsi="仿宋" w:cs="仿宋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2</w:t>
      </w:r>
      <w:r w:rsidRPr="006967E6">
        <w:rPr>
          <w:rFonts w:ascii="仿宋" w:eastAsia="仿宋" w:hAnsi="仿宋" w:cs="仿宋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3</w:t>
      </w:r>
      <w:r w:rsidRPr="006967E6">
        <w:rPr>
          <w:rFonts w:ascii="仿宋" w:eastAsia="仿宋" w:hAnsi="仿宋" w:cs="仿宋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4</w:t>
      </w:r>
      <w:r w:rsidRPr="006967E6">
        <w:rPr>
          <w:rFonts w:ascii="仿宋" w:eastAsia="仿宋" w:hAnsi="仿宋" w:cs="仿宋"/>
          <w:sz w:val="32"/>
          <w:szCs w:val="32"/>
        </w:rPr>
        <w:t>、</w:t>
      </w:r>
      <w:r w:rsidRPr="006967E6">
        <w:rPr>
          <w:rFonts w:ascii="仿宋" w:eastAsia="仿宋" w:hAnsi="仿宋" w:cs="仿宋"/>
          <w:sz w:val="32"/>
          <w:szCs w:val="32"/>
        </w:rPr>
        <w:t>5</w:t>
      </w:r>
      <w:r w:rsidRPr="006967E6">
        <w:rPr>
          <w:rFonts w:ascii="仿宋" w:eastAsia="仿宋" w:hAnsi="仿宋" w:cs="仿宋"/>
          <w:sz w:val="32"/>
          <w:szCs w:val="32"/>
        </w:rPr>
        <w:t>）</w:t>
      </w:r>
      <w:r w:rsidRPr="006967E6">
        <w:rPr>
          <w:rFonts w:ascii="仿宋" w:eastAsia="仿宋" w:hAnsi="仿宋" w:cs="仿宋" w:hint="eastAsia"/>
          <w:sz w:val="32"/>
          <w:szCs w:val="32"/>
        </w:rPr>
        <w:t>。</w:t>
      </w:r>
    </w:p>
    <w:p w14:paraId="0535788F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</w:pPr>
      <w:r w:rsidRPr="006967E6">
        <w:rPr>
          <w:rFonts w:ascii="仿宋" w:eastAsia="仿宋" w:hAnsi="仿宋" w:cs="仿宋" w:hint="eastAsia"/>
          <w:sz w:val="32"/>
          <w:szCs w:val="32"/>
        </w:rPr>
        <w:t>对于正常用水少于</w:t>
      </w:r>
      <w:r w:rsidRPr="006967E6">
        <w:rPr>
          <w:rFonts w:ascii="仿宋" w:eastAsia="仿宋" w:hAnsi="仿宋" w:cs="仿宋" w:hint="eastAsia"/>
          <w:sz w:val="32"/>
          <w:szCs w:val="32"/>
        </w:rPr>
        <w:t>5</w:t>
      </w:r>
      <w:r w:rsidRPr="006967E6">
        <w:rPr>
          <w:rFonts w:ascii="仿宋" w:eastAsia="仿宋" w:hAnsi="仿宋" w:cs="仿宋" w:hint="eastAsia"/>
          <w:sz w:val="32"/>
          <w:szCs w:val="32"/>
        </w:rPr>
        <w:t>年的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上一年实际用水量×</w:t>
      </w:r>
      <w:r w:rsidRPr="006967E6">
        <w:rPr>
          <w:rFonts w:ascii="仿宋" w:eastAsia="仿宋" w:hAnsi="仿宋" w:cs="仿宋" w:hint="eastAsia"/>
          <w:sz w:val="32"/>
          <w:szCs w:val="32"/>
        </w:rPr>
        <w:t>1.05</w:t>
      </w:r>
      <w:r w:rsidRPr="006967E6">
        <w:rPr>
          <w:rFonts w:ascii="仿宋" w:eastAsia="仿宋" w:hAnsi="仿宋" w:cs="仿宋" w:hint="eastAsia"/>
          <w:sz w:val="32"/>
          <w:szCs w:val="32"/>
        </w:rPr>
        <w:t>。</w:t>
      </w:r>
    </w:p>
    <w:p w14:paraId="6F5EAFAF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>4.5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独立行政村</w:t>
      </w:r>
    </w:p>
    <w:p w14:paraId="1E86AD16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bookmarkStart w:id="3" w:name="_Toc214870929"/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4.5.1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预算对象：</w:t>
      </w:r>
    </w:p>
    <w:p w14:paraId="2FAAD6A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行政村的居民生活、</w:t>
      </w:r>
      <w:bookmarkStart w:id="4" w:name="OLE_LINK3"/>
      <w:r w:rsidRPr="006967E6">
        <w:rPr>
          <w:rFonts w:ascii="仿宋" w:eastAsia="仿宋" w:hAnsi="仿宋" w:cs="仿宋" w:hint="eastAsia"/>
          <w:sz w:val="32"/>
          <w:szCs w:val="32"/>
        </w:rPr>
        <w:t>服务业、工业、农业、建筑业、环境卫生、园林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绿化</w:t>
      </w:r>
      <w:bookmarkEnd w:id="4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额度。</w:t>
      </w:r>
    </w:p>
    <w:p w14:paraId="47FA485F" w14:textId="77777777" w:rsidR="00053C7A" w:rsidRPr="006967E6" w:rsidRDefault="0019639F">
      <w:pPr>
        <w:adjustRightInd w:val="0"/>
        <w:snapToGrid w:val="0"/>
        <w:spacing w:line="360" w:lineRule="auto"/>
        <w:outlineLvl w:val="2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4.5.2</w:t>
      </w:r>
      <w:r w:rsidRPr="006967E6">
        <w:rPr>
          <w:rFonts w:ascii="Times New Roman" w:eastAsia="仿宋" w:hAnsi="Times New Roman" w:cs="Times New Roman" w:hint="eastAsia"/>
          <w:b/>
          <w:bCs/>
          <w:sz w:val="32"/>
          <w:szCs w:val="32"/>
        </w:rPr>
        <w:t>核算方法：</w:t>
      </w:r>
    </w:p>
    <w:p w14:paraId="67B72DB7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基于各行业用水定额和历史用水量分别进行核算，累计为行政村用水额度，行政村以取水许可为约束，不得超过其取水许可量。</w:t>
      </w:r>
    </w:p>
    <w:p w14:paraId="7961B113" w14:textId="77777777" w:rsidR="00053C7A" w:rsidRPr="006967E6" w:rsidRDefault="0019639F">
      <w:pPr>
        <w:adjustRightInd w:val="0"/>
        <w:snapToGrid w:val="0"/>
        <w:spacing w:line="360" w:lineRule="auto"/>
        <w:ind w:leftChars="200" w:left="42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）有定额：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/>
          <w:sz w:val="32"/>
          <w:szCs w:val="32"/>
        </w:rPr>
        <w:t>∑</w:t>
      </w:r>
      <w:r w:rsidRPr="006967E6">
        <w:rPr>
          <w:rFonts w:ascii="仿宋" w:eastAsia="仿宋" w:hAnsi="仿宋" w:cs="仿宋" w:hint="eastAsia"/>
          <w:sz w:val="32"/>
          <w:szCs w:val="32"/>
        </w:rPr>
        <w:t>（预计实物量（人数</w:t>
      </w:r>
      <w:r w:rsidRPr="006967E6">
        <w:rPr>
          <w:rFonts w:ascii="仿宋" w:eastAsia="仿宋" w:hAnsi="仿宋" w:cs="仿宋" w:hint="eastAsia"/>
          <w:sz w:val="32"/>
          <w:szCs w:val="32"/>
        </w:rPr>
        <w:t>/</w:t>
      </w:r>
      <w:r w:rsidRPr="006967E6">
        <w:rPr>
          <w:rFonts w:ascii="仿宋" w:eastAsia="仿宋" w:hAnsi="仿宋" w:cs="仿宋" w:hint="eastAsia"/>
          <w:sz w:val="32"/>
          <w:szCs w:val="32"/>
        </w:rPr>
        <w:t>经营面积）×相应定额）</w:t>
      </w:r>
      <w:r w:rsidRPr="006967E6">
        <w:rPr>
          <w:rFonts w:ascii="仿宋" w:eastAsia="仿宋" w:hAnsi="仿宋" w:cs="仿宋" w:hint="eastAsia"/>
          <w:sz w:val="32"/>
          <w:szCs w:val="32"/>
        </w:rPr>
        <w:t>*</w:t>
      </w:r>
      <w:r w:rsidRPr="006967E6">
        <w:rPr>
          <w:rFonts w:ascii="仿宋" w:eastAsia="仿宋" w:hAnsi="仿宋" w:cs="仿宋" w:hint="eastAsia"/>
          <w:sz w:val="32"/>
          <w:szCs w:val="32"/>
        </w:rPr>
        <w:t>系数</w:t>
      </w:r>
    </w:p>
    <w:p w14:paraId="33D31FD0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</w:pPr>
      <w:r w:rsidRPr="006967E6">
        <w:rPr>
          <w:rFonts w:ascii="仿宋" w:eastAsia="仿宋" w:hAnsi="仿宋" w:cs="仿宋" w:hint="eastAsia"/>
          <w:sz w:val="32"/>
          <w:szCs w:val="32"/>
        </w:rPr>
        <w:t>系数确定：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总水预算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</w:t>
      </w:r>
      <w:r w:rsidRPr="006967E6">
        <w:rPr>
          <w:rFonts w:ascii="宋体" w:eastAsia="宋体" w:hAnsi="宋体" w:cs="宋体" w:hint="eastAsia"/>
          <w:sz w:val="32"/>
          <w:szCs w:val="32"/>
        </w:rPr>
        <w:t>≦</w:t>
      </w:r>
      <w:r w:rsidRPr="006967E6">
        <w:rPr>
          <w:rFonts w:ascii="仿宋" w:eastAsia="仿宋" w:hAnsi="仿宋" w:cs="仿宋" w:hint="eastAsia"/>
          <w:sz w:val="32"/>
          <w:szCs w:val="32"/>
        </w:rPr>
        <w:t>取水许可量，系数为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；其他，系数为取水许可量</w:t>
      </w:r>
      <w:r w:rsidRPr="006967E6">
        <w:rPr>
          <w:rFonts w:ascii="仿宋" w:eastAsia="仿宋" w:hAnsi="仿宋" w:cs="仿宋" w:hint="eastAsia"/>
          <w:sz w:val="32"/>
          <w:szCs w:val="32"/>
        </w:rPr>
        <w:t>/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总水预算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额度。</w:t>
      </w:r>
    </w:p>
    <w:p w14:paraId="4578366B" w14:textId="77777777" w:rsidR="00053C7A" w:rsidRPr="006967E6" w:rsidRDefault="0019639F">
      <w:pPr>
        <w:adjustRightInd w:val="0"/>
        <w:snapToGrid w:val="0"/>
        <w:spacing w:line="360" w:lineRule="auto"/>
        <w:ind w:leftChars="200" w:left="42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）无定额：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</w:t>
      </w:r>
      <w:r w:rsidRPr="006967E6">
        <w:rPr>
          <w:rFonts w:ascii="仿宋" w:eastAsia="仿宋" w:hAnsi="仿宋" w:cs="仿宋" w:hint="eastAsia"/>
          <w:sz w:val="32"/>
          <w:szCs w:val="32"/>
        </w:rPr>
        <w:t>=</w:t>
      </w:r>
      <w:r w:rsidRPr="006967E6">
        <w:rPr>
          <w:rFonts w:ascii="仿宋" w:eastAsia="仿宋" w:hAnsi="仿宋" w:cs="仿宋" w:hint="eastAsia"/>
          <w:sz w:val="32"/>
          <w:szCs w:val="32"/>
        </w:rPr>
        <w:t>上年实际用水量</w:t>
      </w:r>
      <w:r w:rsidRPr="006967E6">
        <w:rPr>
          <w:rFonts w:ascii="仿宋" w:eastAsia="仿宋" w:hAnsi="仿宋" w:cs="仿宋" w:hint="eastAsia"/>
          <w:sz w:val="32"/>
          <w:szCs w:val="32"/>
        </w:rPr>
        <w:t>*1.05</w:t>
      </w:r>
    </w:p>
    <w:p w14:paraId="2FCC8821" w14:textId="77777777" w:rsidR="00053C7A" w:rsidRPr="006967E6" w:rsidRDefault="0019639F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6967E6">
        <w:rPr>
          <w:rFonts w:ascii="Times New Roman" w:eastAsia="黑体" w:hAnsi="Times New Roman" w:hint="eastAsia"/>
          <w:sz w:val="32"/>
        </w:rPr>
        <w:t>第五章</w:t>
      </w:r>
      <w:r w:rsidRPr="006967E6">
        <w:rPr>
          <w:rFonts w:ascii="Times New Roman" w:eastAsia="黑体" w:hAnsi="Times New Roman" w:hint="eastAsia"/>
          <w:sz w:val="32"/>
        </w:rPr>
        <w:t xml:space="preserve"> </w:t>
      </w:r>
      <w:r w:rsidRPr="006967E6">
        <w:rPr>
          <w:rFonts w:ascii="Times New Roman" w:eastAsia="黑体" w:hAnsi="Times New Roman" w:hint="eastAsia"/>
          <w:sz w:val="32"/>
        </w:rPr>
        <w:t>总量平衡</w:t>
      </w:r>
    </w:p>
    <w:p w14:paraId="548F2AFC" w14:textId="77777777" w:rsidR="00053C7A" w:rsidRPr="006967E6" w:rsidRDefault="00053C7A">
      <w:pPr>
        <w:pStyle w:val="a0"/>
      </w:pPr>
    </w:p>
    <w:p w14:paraId="1370ECF3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bookmarkStart w:id="5" w:name="_Toc214870930"/>
      <w:bookmarkEnd w:id="3"/>
      <w:r w:rsidRPr="006967E6">
        <w:rPr>
          <w:rFonts w:ascii="Times New Roman" w:eastAsia="黑体" w:hAnsi="Times New Roman" w:cs="Times New Roman" w:hint="eastAsia"/>
          <w:sz w:val="32"/>
          <w:szCs w:val="32"/>
        </w:rPr>
        <w:t>5</w:t>
      </w:r>
      <w:r w:rsidRPr="006967E6">
        <w:rPr>
          <w:rFonts w:ascii="Times New Roman" w:eastAsia="黑体" w:hAnsi="Times New Roman" w:cs="Times New Roman"/>
          <w:sz w:val="32"/>
          <w:szCs w:val="32"/>
        </w:rPr>
        <w:t xml:space="preserve">.1 </w:t>
      </w:r>
      <w:r w:rsidRPr="006967E6">
        <w:rPr>
          <w:rFonts w:ascii="Times New Roman" w:eastAsia="黑体" w:hAnsi="Times New Roman" w:cs="Times New Roman"/>
          <w:sz w:val="32"/>
          <w:szCs w:val="32"/>
        </w:rPr>
        <w:t>基本要求</w:t>
      </w:r>
      <w:bookmarkEnd w:id="5"/>
    </w:p>
    <w:p w14:paraId="6E3EF33A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北京市</w:t>
      </w:r>
      <w:r w:rsidRPr="006967E6">
        <w:rPr>
          <w:rFonts w:ascii="仿宋" w:eastAsia="仿宋" w:hAnsi="仿宋" w:cs="仿宋"/>
          <w:sz w:val="32"/>
          <w:szCs w:val="32"/>
        </w:rPr>
        <w:t>下达的相关水量分配方案、全市用水总量控制指标、地下水管控指标、已核发的取水许可证等，是区域分水源、分行业、分</w:t>
      </w:r>
      <w:r w:rsidRPr="006967E6">
        <w:rPr>
          <w:rFonts w:ascii="仿宋" w:eastAsia="仿宋" w:hAnsi="仿宋" w:cs="仿宋" w:hint="eastAsia"/>
          <w:sz w:val="32"/>
          <w:szCs w:val="32"/>
        </w:rPr>
        <w:t>区域</w:t>
      </w:r>
      <w:r w:rsidRPr="006967E6">
        <w:rPr>
          <w:rFonts w:ascii="仿宋" w:eastAsia="仿宋" w:hAnsi="仿宋" w:cs="仿宋"/>
          <w:sz w:val="32"/>
          <w:szCs w:val="32"/>
        </w:rPr>
        <w:t>的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额度控制上限。</w:t>
      </w:r>
    </w:p>
    <w:p w14:paraId="0005E6D2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/>
          <w:sz w:val="32"/>
          <w:szCs w:val="32"/>
        </w:rPr>
        <w:t>全市</w:t>
      </w:r>
      <w:r w:rsidRPr="006967E6">
        <w:rPr>
          <w:rFonts w:ascii="仿宋" w:eastAsia="仿宋" w:hAnsi="仿宋" w:cs="仿宋" w:hint="eastAsia"/>
          <w:sz w:val="32"/>
          <w:szCs w:val="32"/>
        </w:rPr>
        <w:t>再生</w:t>
      </w:r>
      <w:r w:rsidRPr="006967E6">
        <w:rPr>
          <w:rFonts w:ascii="仿宋" w:eastAsia="仿宋" w:hAnsi="仿宋" w:cs="仿宋"/>
          <w:sz w:val="32"/>
          <w:szCs w:val="32"/>
        </w:rPr>
        <w:t>水分配指标是区域</w:t>
      </w:r>
      <w:r w:rsidRPr="006967E6">
        <w:rPr>
          <w:rFonts w:ascii="仿宋" w:eastAsia="仿宋" w:hAnsi="仿宋" w:cs="仿宋" w:hint="eastAsia"/>
          <w:sz w:val="32"/>
          <w:szCs w:val="32"/>
        </w:rPr>
        <w:t>再生</w:t>
      </w:r>
      <w:r w:rsidRPr="006967E6">
        <w:rPr>
          <w:rFonts w:ascii="仿宋" w:eastAsia="仿宋" w:hAnsi="仿宋" w:cs="仿宋"/>
          <w:sz w:val="32"/>
          <w:szCs w:val="32"/>
        </w:rPr>
        <w:t>水</w:t>
      </w:r>
      <w:r w:rsidRPr="006967E6">
        <w:rPr>
          <w:rFonts w:ascii="仿宋" w:eastAsia="仿宋" w:hAnsi="仿宋" w:cs="仿宋" w:hint="eastAsia"/>
          <w:sz w:val="32"/>
          <w:szCs w:val="32"/>
        </w:rPr>
        <w:t>水</w:t>
      </w:r>
      <w:r w:rsidRPr="006967E6">
        <w:rPr>
          <w:rFonts w:ascii="仿宋" w:eastAsia="仿宋" w:hAnsi="仿宋" w:cs="仿宋"/>
          <w:sz w:val="32"/>
          <w:szCs w:val="32"/>
        </w:rPr>
        <w:t>源</w:t>
      </w:r>
      <w:proofErr w:type="gramStart"/>
      <w:r w:rsidRPr="006967E6">
        <w:rPr>
          <w:rFonts w:ascii="仿宋" w:eastAsia="仿宋" w:hAnsi="仿宋" w:cs="仿宋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/>
          <w:sz w:val="32"/>
          <w:szCs w:val="32"/>
        </w:rPr>
        <w:t>额度控制下限。</w:t>
      </w:r>
    </w:p>
    <w:p w14:paraId="7D74A562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 xml:space="preserve">5.2 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平衡原则</w:t>
      </w:r>
    </w:p>
    <w:p w14:paraId="7EF9890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当用水户申报的需水总量超过区域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总量上限时，须基于用水总量控制指标对分行业预算进行总量平衡，并进</w:t>
      </w: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行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核减。核减应遵循“丰增枯减、保障刚需、优化配置”的原则，确保最终下达的预算额度满足相关控制指标约束要求。</w:t>
      </w:r>
    </w:p>
    <w:p w14:paraId="460BA771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）保障刚需用水</w:t>
      </w:r>
    </w:p>
    <w:p w14:paraId="48236D4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根据用水配置优先顺序，优先保障城乡居民生活需水和维持河流、湖泊、湿地生态系统健康的基本生态需水等刚性需求，保障城乡居民供水安全和生态安全。河湖湿地生态补水、造林绿化、景观环境用水、城市杂用等，在满足水质要求条件下，优先配置再生水。</w:t>
      </w:r>
    </w:p>
    <w:p w14:paraId="1224CEE2" w14:textId="77777777" w:rsidR="00053C7A" w:rsidRPr="006967E6" w:rsidRDefault="0019639F">
      <w:pPr>
        <w:numPr>
          <w:ilvl w:val="0"/>
          <w:numId w:val="3"/>
        </w:num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优化生产用水</w:t>
      </w:r>
    </w:p>
    <w:p w14:paraId="29217883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基于行业用水优先序、供水保障率及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区产业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布局，综合确定“核减比例（</w:t>
      </w:r>
      <w:r w:rsidRPr="006967E6">
        <w:rPr>
          <w:rFonts w:ascii="仿宋" w:eastAsia="仿宋" w:hAnsi="仿宋" w:cs="仿宋" w:hint="eastAsia"/>
          <w:sz w:val="32"/>
          <w:szCs w:val="32"/>
        </w:rPr>
        <w:t>k</w:t>
      </w:r>
      <w:r w:rsidRPr="006967E6">
        <w:rPr>
          <w:rFonts w:ascii="仿宋" w:eastAsia="仿宋" w:hAnsi="仿宋" w:cs="仿宋" w:hint="eastAsia"/>
          <w:sz w:val="32"/>
          <w:szCs w:val="32"/>
        </w:rPr>
        <w:t>）”，按比例核算到各取用水户。核减公式如下：</w:t>
      </w:r>
    </w:p>
    <w:p w14:paraId="04190D37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Cambria Math" w:eastAsia="仿宋" w:hAnsi="Cambria Math" w:cs="仿宋" w:hint="eastAsia"/>
          <w:position w:val="-32"/>
          <w:sz w:val="32"/>
          <w:szCs w:val="32"/>
        </w:rPr>
        <w:object w:dxaOrig="3720" w:dyaOrig="720" w14:anchorId="421FF994">
          <v:shape id="_x0000_i1026" type="#_x0000_t75" style="width:186pt;height:36pt" o:ole="">
            <v:imagedata r:id="rId13" o:title=""/>
          </v:shape>
          <o:OLEObject Type="Embed" ProgID="Equation.3" ShapeID="_x0000_i1026" DrawAspect="Content" ObjectID="_1851432388" r:id="rId14"/>
        </w:object>
      </w:r>
    </w:p>
    <w:p w14:paraId="501C9F5E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仿宋" w:hAnsi="Cambria Math" w:cs="仿宋" w:hint="eastAsia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仿宋" w:hAnsi="Cambria Math" w:cs="仿宋" w:hint="eastAsia"/>
                  <w:sz w:val="32"/>
                  <w:szCs w:val="32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eastAsia="仿宋" w:hAnsi="Cambria Math" w:cs="仿宋" w:hint="eastAsia"/>
                  <w:sz w:val="32"/>
                  <w:szCs w:val="32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仿宋" w:hAnsi="Cambria Math" w:cs="仿宋" w:hint="eastAsia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="仿宋" w:hAnsi="Cambria Math" w:cs="仿宋" w:hint="eastAsia"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仿宋" w:hAnsi="Cambria Math" w:cs="仿宋" w:hint="eastAsia"/>
                  <w:sz w:val="32"/>
                  <w:szCs w:val="32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eastAsia="仿宋" w:hAnsi="Cambria Math" w:cs="仿宋" w:hint="eastAsia"/>
                  <w:sz w:val="32"/>
                  <w:szCs w:val="32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仿宋" w:hAnsi="Cambria Math" w:cs="仿宋" w:hint="eastAsia"/>
              <w:sz w:val="32"/>
              <w:szCs w:val="32"/>
            </w:rPr>
            <m:t>*</m:t>
          </m:r>
          <m:r>
            <m:rPr>
              <m:sty m:val="p"/>
            </m:rPr>
            <w:rPr>
              <w:rFonts w:ascii="Cambria Math" w:eastAsia="仿宋" w:hAnsi="Cambria Math" w:cs="仿宋" w:hint="eastAsia"/>
              <w:sz w:val="32"/>
              <w:szCs w:val="32"/>
            </w:rPr>
            <m:t>k</m:t>
          </m:r>
        </m:oMath>
      </m:oMathPara>
    </w:p>
    <w:p w14:paraId="751AAF50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i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——核减后某用水户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1BC48BEC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D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i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——核减前某用水户填报的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5E3899F3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k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——核减比例。</w:t>
      </w:r>
    </w:p>
    <w:p w14:paraId="3C76E87A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总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——区下达的区域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额度总量（单位：万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38C16B0F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居民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——居民生活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需求总量（单位：万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6F34F703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工业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——工业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需求总量（单位：万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5DF522C0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服务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——服务业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需求总量（单位：万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204318E9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建筑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——建筑业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需求总量（单位：万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491F7178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m:oMath>
        <m:sSub>
          <m:sSubPr>
            <m:ctrlPr>
              <w:rPr>
                <w:rFonts w:ascii="Cambria Math" w:eastAsia="仿宋" w:hAnsi="Cambria Math" w:cs="仿宋" w:hint="eastAsia"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="仿宋" w:hAnsi="Cambria Math" w:cs="仿宋" w:hint="eastAsia"/>
                <w:sz w:val="32"/>
                <w:szCs w:val="32"/>
              </w:rPr>
              <m:t>农业</m:t>
            </m:r>
          </m:sub>
        </m:sSub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</w:rPr>
          <m:t xml:space="preserve"> </m:t>
        </m:r>
      </m:oMath>
      <w:r w:rsidRPr="006967E6">
        <w:rPr>
          <w:rFonts w:ascii="仿宋" w:eastAsia="仿宋" w:hAnsi="仿宋" w:cs="仿宋" w:hint="eastAsia"/>
          <w:sz w:val="32"/>
          <w:szCs w:val="32"/>
        </w:rPr>
        <w:t>——农业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需求总量（单位：万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5650E5BB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Cambria Math" w:eastAsia="仿宋" w:hAnsi="Cambria Math" w:cs="仿宋" w:hint="eastAsia"/>
          <w:sz w:val="32"/>
          <w:szCs w:val="32"/>
        </w:rPr>
        <w:t>W</w:t>
      </w:r>
      <m:oMath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  <w:vertAlign w:val="subscript"/>
          </w:rPr>
          <m:t>园</m:t>
        </m:r>
      </m:oMath>
      <w:r w:rsidRPr="006967E6">
        <w:rPr>
          <w:rFonts w:ascii="Cambria Math" w:eastAsia="仿宋" w:hAnsi="Cambria Math" w:cs="仿宋" w:hint="eastAsia"/>
          <w:sz w:val="32"/>
          <w:szCs w:val="32"/>
          <w:vertAlign w:val="subscript"/>
        </w:rPr>
        <w:t>林绿化</w:t>
      </w:r>
      <w:r w:rsidRPr="006967E6">
        <w:rPr>
          <w:rFonts w:ascii="仿宋" w:eastAsia="仿宋" w:hAnsi="仿宋" w:cs="仿宋" w:hint="eastAsia"/>
          <w:sz w:val="32"/>
          <w:szCs w:val="32"/>
        </w:rPr>
        <w:t>——园林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绿化水预算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需求总量（单位：万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788A084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Cambria Math" w:eastAsia="仿宋" w:hAnsi="Cambria Math" w:cs="仿宋" w:hint="eastAsia"/>
          <w:sz w:val="32"/>
          <w:szCs w:val="32"/>
        </w:rPr>
        <w:t>W</w:t>
      </w:r>
      <m:oMath>
        <m:r>
          <m:rPr>
            <m:sty m:val="p"/>
          </m:rPr>
          <w:rPr>
            <w:rFonts w:ascii="Cambria Math" w:eastAsia="仿宋" w:hAnsi="Cambria Math" w:cs="仿宋" w:hint="eastAsia"/>
            <w:sz w:val="32"/>
            <w:szCs w:val="32"/>
            <w:vertAlign w:val="subscript"/>
          </w:rPr>
          <m:t>环</m:t>
        </m:r>
      </m:oMath>
      <w:r w:rsidRPr="006967E6">
        <w:rPr>
          <w:rFonts w:ascii="Cambria Math" w:eastAsia="仿宋" w:hAnsi="Cambria Math" w:cs="仿宋" w:hint="eastAsia"/>
          <w:sz w:val="32"/>
          <w:szCs w:val="32"/>
          <w:vertAlign w:val="subscript"/>
        </w:rPr>
        <w:t>境卫生</w:t>
      </w:r>
      <w:r w:rsidRPr="006967E6">
        <w:rPr>
          <w:rFonts w:ascii="仿宋" w:eastAsia="仿宋" w:hAnsi="仿宋" w:cs="仿宋" w:hint="eastAsia"/>
          <w:sz w:val="32"/>
          <w:szCs w:val="32"/>
        </w:rPr>
        <w:t>——环境卫生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需求总量（单位：万</w:t>
      </w:r>
      <w:r w:rsidRPr="006967E6">
        <w:rPr>
          <w:rFonts w:ascii="仿宋" w:eastAsia="仿宋" w:hAnsi="仿宋" w:cs="仿宋" w:hint="eastAsia"/>
          <w:sz w:val="32"/>
          <w:szCs w:val="32"/>
        </w:rPr>
        <w:t>m</w:t>
      </w:r>
      <w:r w:rsidRPr="006967E6">
        <w:rPr>
          <w:rFonts w:ascii="仿宋" w:eastAsia="仿宋" w:hAnsi="仿宋" w:cs="仿宋" w:hint="eastAsia"/>
          <w:sz w:val="32"/>
          <w:szCs w:val="32"/>
        </w:rPr>
        <w:t>³）。</w:t>
      </w:r>
    </w:p>
    <w:p w14:paraId="626D7C37" w14:textId="77777777" w:rsidR="00053C7A" w:rsidRPr="006967E6" w:rsidRDefault="0019639F">
      <w:pPr>
        <w:adjustRightInd w:val="0"/>
        <w:snapToGrid w:val="0"/>
        <w:spacing w:line="360" w:lineRule="auto"/>
        <w:outlineLvl w:val="1"/>
        <w:rPr>
          <w:rFonts w:ascii="Times New Roman" w:eastAsia="黑体" w:hAnsi="Times New Roman" w:cs="Times New Roman"/>
          <w:sz w:val="32"/>
          <w:szCs w:val="32"/>
        </w:rPr>
      </w:pPr>
      <w:r w:rsidRPr="006967E6">
        <w:rPr>
          <w:rFonts w:ascii="Times New Roman" w:eastAsia="黑体" w:hAnsi="Times New Roman" w:cs="Times New Roman" w:hint="eastAsia"/>
          <w:sz w:val="32"/>
          <w:szCs w:val="32"/>
        </w:rPr>
        <w:t>5.3</w:t>
      </w:r>
      <w:r w:rsidRPr="006967E6">
        <w:rPr>
          <w:rFonts w:ascii="Times New Roman" w:eastAsia="黑体" w:hAnsi="Times New Roman" w:cs="Times New Roman" w:hint="eastAsia"/>
          <w:sz w:val="32"/>
          <w:szCs w:val="32"/>
        </w:rPr>
        <w:t>水源配置</w:t>
      </w:r>
    </w:p>
    <w:p w14:paraId="1D4328C4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若某一水源的需求总量超过其预算总量，产生的用水缺口，需在区域总供水量和工程供水能力约束下，通过水源间调剂予以满足。水源调剂遵循：优先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配置非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常规水，合理有序使用外调水，严格控制使用地下水，用足用好各类水资源。</w:t>
      </w:r>
    </w:p>
    <w:p w14:paraId="347FB86D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任何水源调剂都不得突破北京市下</w:t>
      </w:r>
      <w:r w:rsidRPr="006967E6">
        <w:rPr>
          <w:rFonts w:ascii="仿宋" w:eastAsia="仿宋" w:hAnsi="仿宋" w:cs="仿宋" w:hint="eastAsia"/>
          <w:sz w:val="32"/>
          <w:szCs w:val="32"/>
        </w:rPr>
        <w:t>达的地下水取水总量和水位双控指标。</w:t>
      </w:r>
    </w:p>
    <w:p w14:paraId="22D3038B" w14:textId="77777777" w:rsidR="00053C7A" w:rsidRPr="006967E6" w:rsidRDefault="0019639F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6967E6">
        <w:rPr>
          <w:rFonts w:ascii="Times New Roman" w:eastAsia="黑体" w:hAnsi="Times New Roman" w:hint="eastAsia"/>
          <w:sz w:val="32"/>
        </w:rPr>
        <w:t>第六章</w:t>
      </w:r>
      <w:r w:rsidRPr="006967E6">
        <w:rPr>
          <w:rFonts w:ascii="Times New Roman" w:eastAsia="黑体" w:hAnsi="Times New Roman" w:hint="eastAsia"/>
          <w:sz w:val="32"/>
        </w:rPr>
        <w:t xml:space="preserve"> </w:t>
      </w:r>
      <w:r w:rsidRPr="006967E6">
        <w:rPr>
          <w:rFonts w:ascii="Times New Roman" w:eastAsia="黑体" w:hAnsi="Times New Roman" w:hint="eastAsia"/>
          <w:sz w:val="32"/>
        </w:rPr>
        <w:t>收储额度</w:t>
      </w:r>
    </w:p>
    <w:p w14:paraId="143BAC16" w14:textId="77777777" w:rsidR="00053C7A" w:rsidRPr="006967E6" w:rsidRDefault="00053C7A">
      <w:pPr>
        <w:pStyle w:val="a0"/>
      </w:pPr>
    </w:p>
    <w:p w14:paraId="5045917F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针对执行评估中预算执行率过低且无适当理由的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单元，将按照实际情况重新核算，节余额度统一收储至区域预留额度。</w:t>
      </w:r>
    </w:p>
    <w:p w14:paraId="17EB963F" w14:textId="77777777" w:rsidR="00053C7A" w:rsidRPr="006967E6" w:rsidRDefault="0019639F">
      <w:pPr>
        <w:numPr>
          <w:ilvl w:val="255"/>
          <w:numId w:val="0"/>
        </w:numPr>
        <w:spacing w:beforeLines="50" w:before="156" w:afterLines="50" w:after="156"/>
        <w:jc w:val="center"/>
        <w:outlineLvl w:val="0"/>
        <w:rPr>
          <w:rFonts w:ascii="Times New Roman" w:eastAsia="黑体" w:hAnsi="Times New Roman"/>
          <w:sz w:val="32"/>
        </w:rPr>
      </w:pPr>
      <w:r w:rsidRPr="006967E6">
        <w:rPr>
          <w:rFonts w:ascii="Times New Roman" w:eastAsia="黑体" w:hAnsi="Times New Roman" w:hint="eastAsia"/>
          <w:sz w:val="32"/>
        </w:rPr>
        <w:t>第七章</w:t>
      </w:r>
      <w:r w:rsidRPr="006967E6">
        <w:rPr>
          <w:rFonts w:ascii="Times New Roman" w:eastAsia="黑体" w:hAnsi="Times New Roman" w:hint="eastAsia"/>
          <w:sz w:val="32"/>
        </w:rPr>
        <w:t xml:space="preserve"> </w:t>
      </w:r>
      <w:r w:rsidRPr="006967E6">
        <w:rPr>
          <w:rFonts w:ascii="Times New Roman" w:eastAsia="黑体" w:hAnsi="Times New Roman" w:hint="eastAsia"/>
          <w:sz w:val="32"/>
        </w:rPr>
        <w:t>附则</w:t>
      </w:r>
    </w:p>
    <w:p w14:paraId="43EFB1F3" w14:textId="77777777" w:rsidR="00053C7A" w:rsidRPr="006967E6" w:rsidRDefault="00053C7A">
      <w:pPr>
        <w:pStyle w:val="a0"/>
      </w:pPr>
    </w:p>
    <w:p w14:paraId="5D8A808E" w14:textId="77777777" w:rsidR="00053C7A" w:rsidRPr="006967E6" w:rsidRDefault="0019639F">
      <w:pPr>
        <w:adjustRightInd w:val="0"/>
        <w:snapToGrid w:val="0"/>
        <w:spacing w:line="360" w:lineRule="auto"/>
        <w:ind w:firstLineChars="200" w:firstLine="640"/>
      </w:pPr>
      <w:r w:rsidRPr="006967E6">
        <w:rPr>
          <w:rFonts w:ascii="仿宋" w:eastAsia="仿宋" w:hAnsi="仿宋" w:cs="仿宋" w:hint="eastAsia"/>
          <w:sz w:val="32"/>
          <w:szCs w:val="32"/>
        </w:rPr>
        <w:t>本指南施行期为通州区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水预算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试点期，解释由通州区水</w:t>
      </w:r>
      <w:proofErr w:type="gramStart"/>
      <w:r w:rsidRPr="006967E6">
        <w:rPr>
          <w:rFonts w:ascii="仿宋" w:eastAsia="仿宋" w:hAnsi="仿宋" w:cs="仿宋" w:hint="eastAsia"/>
          <w:sz w:val="32"/>
          <w:szCs w:val="32"/>
        </w:rPr>
        <w:t>务</w:t>
      </w:r>
      <w:proofErr w:type="gramEnd"/>
      <w:r w:rsidRPr="006967E6">
        <w:rPr>
          <w:rFonts w:ascii="仿宋" w:eastAsia="仿宋" w:hAnsi="仿宋" w:cs="仿宋" w:hint="eastAsia"/>
          <w:sz w:val="32"/>
          <w:szCs w:val="32"/>
        </w:rPr>
        <w:t>局负责。</w:t>
      </w:r>
    </w:p>
    <w:p w14:paraId="2572BA27" w14:textId="77777777" w:rsidR="00053C7A" w:rsidRPr="006967E6" w:rsidRDefault="0019639F">
      <w:pPr>
        <w:pageBreakBefore/>
        <w:adjustRightInd w:val="0"/>
        <w:snapToGrid w:val="0"/>
        <w:spacing w:line="360" w:lineRule="auto"/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6967E6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附表</w:t>
      </w:r>
      <w:r w:rsidRPr="006967E6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 xml:space="preserve"> </w:t>
      </w:r>
      <w:r w:rsidRPr="006967E6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采用的定额标准</w:t>
      </w:r>
    </w:p>
    <w:p w14:paraId="3D5C3998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26 </w:t>
      </w:r>
      <w:r w:rsidRPr="006967E6">
        <w:rPr>
          <w:rFonts w:ascii="仿宋" w:eastAsia="仿宋" w:hAnsi="仿宋" w:cs="仿宋" w:hint="eastAsia"/>
          <w:sz w:val="32"/>
          <w:szCs w:val="32"/>
        </w:rPr>
        <w:t>部分：学校》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1764.26-2022</w:t>
      </w:r>
    </w:p>
    <w:p w14:paraId="161A4461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25 </w:t>
      </w:r>
      <w:r w:rsidRPr="006967E6">
        <w:rPr>
          <w:rFonts w:ascii="仿宋" w:eastAsia="仿宋" w:hAnsi="仿宋" w:cs="仿宋" w:hint="eastAsia"/>
          <w:sz w:val="32"/>
          <w:szCs w:val="32"/>
        </w:rPr>
        <w:t>部分：宾馆和乡村民宿》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1764.25-2022</w:t>
      </w:r>
    </w:p>
    <w:p w14:paraId="08BDEDA5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27 </w:t>
      </w:r>
      <w:r w:rsidRPr="006967E6">
        <w:rPr>
          <w:rFonts w:ascii="仿宋" w:eastAsia="仿宋" w:hAnsi="仿宋" w:cs="仿宋" w:hint="eastAsia"/>
          <w:sz w:val="32"/>
          <w:szCs w:val="32"/>
        </w:rPr>
        <w:t>部分：医院》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DB11/T </w:t>
      </w:r>
      <w:r w:rsidRPr="006967E6">
        <w:rPr>
          <w:rFonts w:ascii="仿宋" w:eastAsia="仿宋" w:hAnsi="仿宋" w:cs="仿宋" w:hint="eastAsia"/>
          <w:sz w:val="32"/>
          <w:szCs w:val="32"/>
        </w:rPr>
        <w:t>1764.27</w:t>
      </w:r>
      <w:r w:rsidRPr="006967E6">
        <w:rPr>
          <w:rFonts w:ascii="仿宋" w:eastAsia="仿宋" w:hAnsi="仿宋" w:cs="仿宋" w:hint="eastAsia"/>
          <w:sz w:val="32"/>
          <w:szCs w:val="32"/>
        </w:rPr>
        <w:t>—</w:t>
      </w:r>
      <w:r w:rsidRPr="006967E6">
        <w:rPr>
          <w:rFonts w:ascii="仿宋" w:eastAsia="仿宋" w:hAnsi="仿宋" w:cs="仿宋" w:hint="eastAsia"/>
          <w:sz w:val="32"/>
          <w:szCs w:val="32"/>
        </w:rPr>
        <w:t>2022</w:t>
      </w:r>
    </w:p>
    <w:p w14:paraId="79529374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4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28 </w:t>
      </w:r>
      <w:r w:rsidRPr="006967E6">
        <w:rPr>
          <w:rFonts w:ascii="仿宋" w:eastAsia="仿宋" w:hAnsi="仿宋" w:cs="仿宋" w:hint="eastAsia"/>
          <w:sz w:val="32"/>
          <w:szCs w:val="32"/>
        </w:rPr>
        <w:t>部分：机关》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1764.28-2021</w:t>
      </w:r>
    </w:p>
    <w:p w14:paraId="6FEFB20A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5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29 </w:t>
      </w:r>
      <w:r w:rsidRPr="006967E6">
        <w:rPr>
          <w:rFonts w:ascii="仿宋" w:eastAsia="仿宋" w:hAnsi="仿宋" w:cs="仿宋" w:hint="eastAsia"/>
          <w:sz w:val="32"/>
          <w:szCs w:val="32"/>
        </w:rPr>
        <w:t>部分：写字楼》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1764.29-2021</w:t>
      </w:r>
    </w:p>
    <w:p w14:paraId="598E0EDC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6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32 </w:t>
      </w:r>
      <w:r w:rsidRPr="006967E6">
        <w:rPr>
          <w:rFonts w:ascii="仿宋" w:eastAsia="仿宋" w:hAnsi="仿宋" w:cs="仿宋" w:hint="eastAsia"/>
          <w:sz w:val="32"/>
          <w:szCs w:val="32"/>
        </w:rPr>
        <w:t>部分：餐饮》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1764.32-2021</w:t>
      </w:r>
    </w:p>
    <w:p w14:paraId="39DCF70C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7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33 </w:t>
      </w:r>
      <w:r w:rsidRPr="006967E6">
        <w:rPr>
          <w:rFonts w:ascii="仿宋" w:eastAsia="仿宋" w:hAnsi="仿宋" w:cs="仿宋" w:hint="eastAsia"/>
          <w:sz w:val="32"/>
          <w:szCs w:val="32"/>
        </w:rPr>
        <w:t>部分：沐浴》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1764.33-2021</w:t>
      </w:r>
    </w:p>
    <w:p w14:paraId="6CFE5B20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8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35 </w:t>
      </w:r>
      <w:r w:rsidRPr="006967E6">
        <w:rPr>
          <w:rFonts w:ascii="仿宋" w:eastAsia="仿宋" w:hAnsi="仿宋" w:cs="仿宋" w:hint="eastAsia"/>
          <w:sz w:val="32"/>
          <w:szCs w:val="32"/>
        </w:rPr>
        <w:t>部分：高尔夫球场》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1764.35-2020</w:t>
      </w:r>
    </w:p>
    <w:p w14:paraId="74FADDAC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9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34 </w:t>
      </w:r>
      <w:r w:rsidRPr="006967E6">
        <w:rPr>
          <w:rFonts w:ascii="仿宋" w:eastAsia="仿宋" w:hAnsi="仿宋" w:cs="仿宋" w:hint="eastAsia"/>
          <w:sz w:val="32"/>
          <w:szCs w:val="32"/>
        </w:rPr>
        <w:t>部分：人工滑雪场》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1764.34-2</w:t>
      </w:r>
      <w:r w:rsidRPr="006967E6">
        <w:rPr>
          <w:rFonts w:ascii="仿宋" w:eastAsia="仿宋" w:hAnsi="仿宋" w:cs="仿宋" w:hint="eastAsia"/>
          <w:sz w:val="32"/>
          <w:szCs w:val="32"/>
        </w:rPr>
        <w:t>021</w:t>
      </w:r>
    </w:p>
    <w:p w14:paraId="571703D9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10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30 </w:t>
      </w:r>
      <w:r w:rsidRPr="006967E6">
        <w:rPr>
          <w:rFonts w:ascii="仿宋" w:eastAsia="仿宋" w:hAnsi="仿宋" w:cs="仿宋" w:hint="eastAsia"/>
          <w:sz w:val="32"/>
          <w:szCs w:val="32"/>
        </w:rPr>
        <w:t>部分：洗车》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1764.30-2020</w:t>
      </w:r>
    </w:p>
    <w:p w14:paraId="28FB791F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11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39 </w:t>
      </w:r>
      <w:r w:rsidRPr="006967E6">
        <w:rPr>
          <w:rFonts w:ascii="仿宋" w:eastAsia="仿宋" w:hAnsi="仿宋" w:cs="仿宋" w:hint="eastAsia"/>
          <w:sz w:val="32"/>
          <w:szCs w:val="32"/>
        </w:rPr>
        <w:t>部分：地铁站》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1764.39-2021</w:t>
      </w:r>
    </w:p>
    <w:p w14:paraId="52625335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12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40 </w:t>
      </w:r>
      <w:r w:rsidRPr="006967E6">
        <w:rPr>
          <w:rFonts w:ascii="仿宋" w:eastAsia="仿宋" w:hAnsi="仿宋" w:cs="仿宋" w:hint="eastAsia"/>
          <w:sz w:val="32"/>
          <w:szCs w:val="32"/>
        </w:rPr>
        <w:t>部分：客运站》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1764.40-2020</w:t>
      </w:r>
    </w:p>
    <w:p w14:paraId="211EF3E5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13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31 </w:t>
      </w:r>
      <w:r w:rsidRPr="006967E6">
        <w:rPr>
          <w:rFonts w:ascii="仿宋" w:eastAsia="仿宋" w:hAnsi="仿宋" w:cs="仿宋" w:hint="eastAsia"/>
          <w:sz w:val="32"/>
          <w:szCs w:val="32"/>
        </w:rPr>
        <w:t>部分：零售》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1764.31-2021</w:t>
      </w:r>
    </w:p>
    <w:p w14:paraId="3B7F514A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14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44 </w:t>
      </w:r>
      <w:r w:rsidRPr="006967E6">
        <w:rPr>
          <w:rFonts w:ascii="仿宋" w:eastAsia="仿宋" w:hAnsi="仿宋" w:cs="仿宋" w:hint="eastAsia"/>
          <w:sz w:val="32"/>
          <w:szCs w:val="32"/>
        </w:rPr>
        <w:t>部分：理发、美容和足疗》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1764.44-2022</w:t>
      </w:r>
    </w:p>
    <w:p w14:paraId="1E5E4719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15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36 </w:t>
      </w:r>
      <w:r w:rsidRPr="006967E6">
        <w:rPr>
          <w:rFonts w:ascii="仿宋" w:eastAsia="仿宋" w:hAnsi="仿宋" w:cs="仿宋" w:hint="eastAsia"/>
          <w:sz w:val="32"/>
          <w:szCs w:val="32"/>
        </w:rPr>
        <w:t>部分：游泳场馆》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1764.36-2</w:t>
      </w:r>
      <w:r w:rsidRPr="006967E6">
        <w:rPr>
          <w:rFonts w:ascii="仿宋" w:eastAsia="仿宋" w:hAnsi="仿宋" w:cs="仿宋" w:hint="eastAsia"/>
          <w:sz w:val="32"/>
          <w:szCs w:val="32"/>
        </w:rPr>
        <w:t>021</w:t>
      </w:r>
    </w:p>
    <w:p w14:paraId="21DA3AF0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16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>43</w:t>
      </w:r>
      <w:r w:rsidRPr="006967E6">
        <w:rPr>
          <w:rFonts w:ascii="仿宋" w:eastAsia="仿宋" w:hAnsi="仿宋" w:cs="仿宋" w:hint="eastAsia"/>
          <w:sz w:val="32"/>
          <w:szCs w:val="32"/>
        </w:rPr>
        <w:t>部分：洗涤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1764.43-2021</w:t>
      </w:r>
    </w:p>
    <w:p w14:paraId="4C13CD26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17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16 </w:t>
      </w:r>
      <w:r w:rsidRPr="006967E6">
        <w:rPr>
          <w:rFonts w:ascii="仿宋" w:eastAsia="仿宋" w:hAnsi="仿宋" w:cs="仿宋" w:hint="eastAsia"/>
          <w:sz w:val="32"/>
          <w:szCs w:val="32"/>
        </w:rPr>
        <w:t>部分</w:t>
      </w:r>
      <w:r w:rsidRPr="006967E6">
        <w:rPr>
          <w:rFonts w:ascii="仿宋" w:eastAsia="仿宋" w:hAnsi="仿宋" w:cs="仿宋" w:hint="eastAsia"/>
          <w:sz w:val="32"/>
          <w:szCs w:val="32"/>
        </w:rPr>
        <w:t>:</w:t>
      </w:r>
      <w:r w:rsidRPr="006967E6">
        <w:rPr>
          <w:rFonts w:ascii="仿宋" w:eastAsia="仿宋" w:hAnsi="仿宋" w:cs="仿宋" w:hint="eastAsia"/>
          <w:sz w:val="32"/>
          <w:szCs w:val="32"/>
        </w:rPr>
        <w:t>中成药》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DB11/T1764.16-2021</w:t>
      </w:r>
    </w:p>
    <w:p w14:paraId="2EB1FAFB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18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18 </w:t>
      </w:r>
      <w:r w:rsidRPr="006967E6">
        <w:rPr>
          <w:rFonts w:ascii="仿宋" w:eastAsia="仿宋" w:hAnsi="仿宋" w:cs="仿宋" w:hint="eastAsia"/>
          <w:sz w:val="32"/>
          <w:szCs w:val="32"/>
        </w:rPr>
        <w:t>部分：水泥》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DB11/T1764.18-2020</w:t>
      </w:r>
    </w:p>
    <w:p w14:paraId="7CF6304B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19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20 </w:t>
      </w:r>
      <w:r w:rsidRPr="006967E6">
        <w:rPr>
          <w:rFonts w:ascii="仿宋" w:eastAsia="仿宋" w:hAnsi="仿宋" w:cs="仿宋" w:hint="eastAsia"/>
          <w:sz w:val="32"/>
          <w:szCs w:val="32"/>
        </w:rPr>
        <w:t>部分：调味品与发酵制品》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DB11/T1764.20-2020</w:t>
      </w:r>
    </w:p>
    <w:p w14:paraId="0BA7A788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20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22 </w:t>
      </w:r>
      <w:r w:rsidRPr="006967E6">
        <w:rPr>
          <w:rFonts w:ascii="仿宋" w:eastAsia="仿宋" w:hAnsi="仿宋" w:cs="仿宋" w:hint="eastAsia"/>
          <w:sz w:val="32"/>
          <w:szCs w:val="32"/>
        </w:rPr>
        <w:t>部分：焙烤食品》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DB11/T1764.22-2020</w:t>
      </w:r>
    </w:p>
    <w:p w14:paraId="39D2D0AB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21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41 </w:t>
      </w:r>
      <w:r w:rsidRPr="006967E6">
        <w:rPr>
          <w:rFonts w:ascii="仿宋" w:eastAsia="仿宋" w:hAnsi="仿宋" w:cs="仿宋" w:hint="eastAsia"/>
          <w:sz w:val="32"/>
          <w:szCs w:val="32"/>
        </w:rPr>
        <w:t>部分：火车站》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1764.41</w:t>
      </w:r>
      <w:r w:rsidRPr="006967E6">
        <w:rPr>
          <w:rFonts w:ascii="仿宋" w:eastAsia="仿宋" w:hAnsi="仿宋" w:cs="仿宋" w:hint="eastAsia"/>
          <w:sz w:val="32"/>
          <w:szCs w:val="32"/>
        </w:rPr>
        <w:t>—</w:t>
      </w:r>
      <w:r w:rsidRPr="006967E6">
        <w:rPr>
          <w:rFonts w:ascii="仿宋" w:eastAsia="仿宋" w:hAnsi="仿宋" w:cs="仿宋" w:hint="eastAsia"/>
          <w:sz w:val="32"/>
          <w:szCs w:val="32"/>
        </w:rPr>
        <w:t>2021</w:t>
      </w:r>
    </w:p>
    <w:p w14:paraId="679BF5CD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22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42 </w:t>
      </w:r>
      <w:r w:rsidRPr="006967E6">
        <w:rPr>
          <w:rFonts w:ascii="仿宋" w:eastAsia="仿宋" w:hAnsi="仿宋" w:cs="仿宋" w:hint="eastAsia"/>
          <w:sz w:val="32"/>
          <w:szCs w:val="32"/>
        </w:rPr>
        <w:t>部分：居民生活》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1764.42-2020</w:t>
      </w:r>
    </w:p>
    <w:p w14:paraId="6531B6D3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23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37 </w:t>
      </w:r>
      <w:r w:rsidRPr="006967E6">
        <w:rPr>
          <w:rFonts w:ascii="仿宋" w:eastAsia="仿宋" w:hAnsi="仿宋" w:cs="仿宋" w:hint="eastAsia"/>
          <w:sz w:val="32"/>
          <w:szCs w:val="32"/>
        </w:rPr>
        <w:t>部分：博物馆》</w:t>
      </w:r>
      <w:r w:rsidRPr="006967E6">
        <w:rPr>
          <w:rFonts w:ascii="仿宋" w:eastAsia="仿宋" w:hAnsi="仿宋" w:cs="仿宋" w:hint="eastAsia"/>
          <w:sz w:val="32"/>
          <w:szCs w:val="32"/>
        </w:rPr>
        <w:t>DB11/T 1764.37</w:t>
      </w:r>
      <w:r w:rsidRPr="006967E6">
        <w:rPr>
          <w:rFonts w:ascii="仿宋" w:eastAsia="仿宋" w:hAnsi="仿宋" w:cs="仿宋" w:hint="eastAsia"/>
          <w:sz w:val="32"/>
          <w:szCs w:val="32"/>
        </w:rPr>
        <w:t>—</w:t>
      </w:r>
      <w:r w:rsidRPr="006967E6">
        <w:rPr>
          <w:rFonts w:ascii="仿宋" w:eastAsia="仿宋" w:hAnsi="仿宋" w:cs="仿宋" w:hint="eastAsia"/>
          <w:sz w:val="32"/>
          <w:szCs w:val="32"/>
        </w:rPr>
        <w:t>2021</w:t>
      </w:r>
    </w:p>
    <w:p w14:paraId="3F3FB86F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24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21 </w:t>
      </w:r>
      <w:r w:rsidRPr="006967E6">
        <w:rPr>
          <w:rFonts w:ascii="仿宋" w:eastAsia="仿宋" w:hAnsi="仿宋" w:cs="仿宋" w:hint="eastAsia"/>
          <w:sz w:val="32"/>
          <w:szCs w:val="32"/>
        </w:rPr>
        <w:t>部分：屠宰及肉制品加工》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DB11/T1764.21-2022</w:t>
      </w:r>
    </w:p>
    <w:p w14:paraId="0A9356DD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25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12 </w:t>
      </w:r>
      <w:r w:rsidRPr="006967E6">
        <w:rPr>
          <w:rFonts w:ascii="仿宋" w:eastAsia="仿宋" w:hAnsi="仿宋" w:cs="仿宋" w:hint="eastAsia"/>
          <w:sz w:val="32"/>
          <w:szCs w:val="32"/>
        </w:rPr>
        <w:t>部分：饮料》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DB11/T1764.12-2022</w:t>
      </w:r>
    </w:p>
    <w:p w14:paraId="51781C46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26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24 </w:t>
      </w:r>
      <w:r w:rsidRPr="006967E6">
        <w:rPr>
          <w:rFonts w:ascii="仿宋" w:eastAsia="仿宋" w:hAnsi="仿宋" w:cs="仿宋" w:hint="eastAsia"/>
          <w:sz w:val="32"/>
          <w:szCs w:val="32"/>
        </w:rPr>
        <w:t>部分：印刷品》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DB11/T1764.24-2022</w:t>
      </w:r>
    </w:p>
    <w:p w14:paraId="07E187EB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27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9 </w:t>
      </w:r>
      <w:r w:rsidRPr="006967E6">
        <w:rPr>
          <w:rFonts w:ascii="仿宋" w:eastAsia="仿宋" w:hAnsi="仿宋" w:cs="仿宋" w:hint="eastAsia"/>
          <w:sz w:val="32"/>
          <w:szCs w:val="32"/>
        </w:rPr>
        <w:t>部分</w:t>
      </w:r>
      <w:r w:rsidRPr="006967E6">
        <w:rPr>
          <w:rFonts w:ascii="仿宋" w:eastAsia="仿宋" w:hAnsi="仿宋" w:cs="仿宋" w:hint="eastAsia"/>
          <w:sz w:val="32"/>
          <w:szCs w:val="32"/>
        </w:rPr>
        <w:t>:</w:t>
      </w:r>
      <w:r w:rsidRPr="006967E6">
        <w:rPr>
          <w:rFonts w:ascii="仿宋" w:eastAsia="仿宋" w:hAnsi="仿宋" w:cs="仿宋" w:hint="eastAsia"/>
          <w:sz w:val="32"/>
          <w:szCs w:val="32"/>
        </w:rPr>
        <w:t>化学药制剂和生物制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品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DB11/T1764.9-2022</w:t>
      </w:r>
    </w:p>
    <w:p w14:paraId="7227F7B8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28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17 </w:t>
      </w:r>
      <w:r w:rsidRPr="006967E6">
        <w:rPr>
          <w:rFonts w:ascii="仿宋" w:eastAsia="仿宋" w:hAnsi="仿宋" w:cs="仿宋" w:hint="eastAsia"/>
          <w:sz w:val="32"/>
          <w:szCs w:val="32"/>
        </w:rPr>
        <w:t>部分：预拌混凝土》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DB11/T1764.17</w:t>
      </w:r>
      <w:r w:rsidRPr="006967E6">
        <w:rPr>
          <w:rFonts w:ascii="仿宋" w:eastAsia="仿宋" w:hAnsi="仿宋" w:cs="仿宋" w:hint="eastAsia"/>
          <w:sz w:val="32"/>
          <w:szCs w:val="32"/>
        </w:rPr>
        <w:t>－</w:t>
      </w:r>
      <w:r w:rsidRPr="006967E6">
        <w:rPr>
          <w:rFonts w:ascii="仿宋" w:eastAsia="仿宋" w:hAnsi="仿宋" w:cs="仿宋" w:hint="eastAsia"/>
          <w:sz w:val="32"/>
          <w:szCs w:val="32"/>
        </w:rPr>
        <w:t>2021</w:t>
      </w:r>
    </w:p>
    <w:p w14:paraId="02573446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29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23 </w:t>
      </w:r>
      <w:r w:rsidRPr="006967E6">
        <w:rPr>
          <w:rFonts w:ascii="仿宋" w:eastAsia="仿宋" w:hAnsi="仿宋" w:cs="仿宋" w:hint="eastAsia"/>
          <w:sz w:val="32"/>
          <w:szCs w:val="32"/>
        </w:rPr>
        <w:t>部分：冷轧钢带》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DB11/T1764.23</w:t>
      </w:r>
      <w:r w:rsidRPr="006967E6">
        <w:rPr>
          <w:rFonts w:ascii="仿宋" w:eastAsia="仿宋" w:hAnsi="仿宋" w:cs="仿宋" w:hint="eastAsia"/>
          <w:sz w:val="32"/>
          <w:szCs w:val="32"/>
        </w:rPr>
        <w:t>－</w:t>
      </w:r>
      <w:r w:rsidRPr="006967E6">
        <w:rPr>
          <w:rFonts w:ascii="仿宋" w:eastAsia="仿宋" w:hAnsi="仿宋" w:cs="仿宋" w:hint="eastAsia"/>
          <w:sz w:val="32"/>
          <w:szCs w:val="32"/>
        </w:rPr>
        <w:t>2022</w:t>
      </w:r>
    </w:p>
    <w:p w14:paraId="667D2098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lastRenderedPageBreak/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30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15 </w:t>
      </w:r>
      <w:r w:rsidRPr="006967E6">
        <w:rPr>
          <w:rFonts w:ascii="仿宋" w:eastAsia="仿宋" w:hAnsi="仿宋" w:cs="仿宋" w:hint="eastAsia"/>
          <w:sz w:val="32"/>
          <w:szCs w:val="32"/>
        </w:rPr>
        <w:t>部分：整车制造》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DB11/T1764.15-2021</w:t>
      </w:r>
    </w:p>
    <w:p w14:paraId="695845C7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31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7 </w:t>
      </w:r>
      <w:r w:rsidRPr="006967E6">
        <w:rPr>
          <w:rFonts w:ascii="仿宋" w:eastAsia="仿宋" w:hAnsi="仿宋" w:cs="仿宋" w:hint="eastAsia"/>
          <w:sz w:val="32"/>
          <w:szCs w:val="32"/>
        </w:rPr>
        <w:t>部分：液晶显示器件》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DB11/T1764.7</w:t>
      </w:r>
      <w:r w:rsidRPr="006967E6">
        <w:rPr>
          <w:rFonts w:ascii="仿宋" w:eastAsia="仿宋" w:hAnsi="仿宋" w:cs="仿宋" w:hint="eastAsia"/>
          <w:sz w:val="32"/>
          <w:szCs w:val="32"/>
        </w:rPr>
        <w:t>－</w:t>
      </w:r>
      <w:r w:rsidRPr="006967E6">
        <w:rPr>
          <w:rFonts w:ascii="仿宋" w:eastAsia="仿宋" w:hAnsi="仿宋" w:cs="仿宋" w:hint="eastAsia"/>
          <w:sz w:val="32"/>
          <w:szCs w:val="32"/>
        </w:rPr>
        <w:t>2021</w:t>
      </w:r>
    </w:p>
    <w:p w14:paraId="7A79DCF9" w14:textId="77777777" w:rsidR="00053C7A" w:rsidRPr="006967E6" w:rsidRDefault="0019639F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 w:rsidRPr="006967E6">
        <w:rPr>
          <w:rFonts w:ascii="仿宋" w:eastAsia="仿宋" w:hAnsi="仿宋" w:cs="仿宋" w:hint="eastAsia"/>
          <w:sz w:val="32"/>
          <w:szCs w:val="32"/>
        </w:rPr>
        <w:t>（</w:t>
      </w:r>
      <w:r w:rsidRPr="006967E6">
        <w:rPr>
          <w:rFonts w:ascii="仿宋" w:eastAsia="仿宋" w:hAnsi="仿宋" w:cs="仿宋" w:hint="eastAsia"/>
          <w:sz w:val="32"/>
          <w:szCs w:val="32"/>
        </w:rPr>
        <w:t>32</w:t>
      </w:r>
      <w:r w:rsidRPr="006967E6">
        <w:rPr>
          <w:rFonts w:ascii="仿宋" w:eastAsia="仿宋" w:hAnsi="仿宋" w:cs="仿宋" w:hint="eastAsia"/>
          <w:sz w:val="32"/>
          <w:szCs w:val="32"/>
        </w:rPr>
        <w:t>）《用水定额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6967E6">
        <w:rPr>
          <w:rFonts w:ascii="仿宋" w:eastAsia="仿宋" w:hAnsi="仿宋" w:cs="仿宋" w:hint="eastAsia"/>
          <w:sz w:val="32"/>
          <w:szCs w:val="32"/>
        </w:rPr>
        <w:t>第</w:t>
      </w:r>
      <w:r w:rsidRPr="006967E6">
        <w:rPr>
          <w:rFonts w:ascii="仿宋" w:eastAsia="仿宋" w:hAnsi="仿宋" w:cs="仿宋" w:hint="eastAsia"/>
          <w:sz w:val="32"/>
          <w:szCs w:val="32"/>
        </w:rPr>
        <w:t xml:space="preserve"> 8 </w:t>
      </w:r>
      <w:r w:rsidRPr="006967E6">
        <w:rPr>
          <w:rFonts w:ascii="仿宋" w:eastAsia="仿宋" w:hAnsi="仿宋" w:cs="仿宋" w:hint="eastAsia"/>
          <w:sz w:val="32"/>
          <w:szCs w:val="32"/>
        </w:rPr>
        <w:t>部分：集成电路》</w:t>
      </w:r>
      <w:r w:rsidRPr="006967E6">
        <w:rPr>
          <w:rFonts w:ascii="仿宋" w:eastAsia="仿宋" w:hAnsi="仿宋" w:cs="仿宋" w:hint="eastAsia"/>
          <w:sz w:val="32"/>
          <w:szCs w:val="32"/>
        </w:rPr>
        <w:t>DB11/T1764.8</w:t>
      </w:r>
      <w:r w:rsidRPr="006967E6">
        <w:rPr>
          <w:rFonts w:ascii="仿宋" w:eastAsia="仿宋" w:hAnsi="仿宋" w:cs="仿宋" w:hint="eastAsia"/>
          <w:sz w:val="32"/>
          <w:szCs w:val="32"/>
        </w:rPr>
        <w:t>－</w:t>
      </w:r>
      <w:r w:rsidRPr="006967E6">
        <w:rPr>
          <w:rFonts w:ascii="仿宋" w:eastAsia="仿宋" w:hAnsi="仿宋" w:cs="仿宋" w:hint="eastAsia"/>
          <w:sz w:val="32"/>
          <w:szCs w:val="32"/>
        </w:rPr>
        <w:t>2021</w:t>
      </w:r>
    </w:p>
    <w:sectPr w:rsidR="00053C7A" w:rsidRPr="006967E6"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13E8E" w14:textId="77777777" w:rsidR="0019639F" w:rsidRDefault="0019639F">
      <w:r>
        <w:separator/>
      </w:r>
    </w:p>
  </w:endnote>
  <w:endnote w:type="continuationSeparator" w:id="0">
    <w:p w14:paraId="02780F6E" w14:textId="77777777" w:rsidR="0019639F" w:rsidRDefault="0019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swiss"/>
    <w:pitch w:val="default"/>
    <w:sig w:usb0="00000000" w:usb1="0000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5D595" w14:textId="77777777" w:rsidR="00053C7A" w:rsidRDefault="00053C7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7C689" w14:textId="77777777" w:rsidR="00053C7A" w:rsidRDefault="0019639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75FBA0" wp14:editId="0942F5B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D8C64A" w14:textId="77777777" w:rsidR="00053C7A" w:rsidRDefault="0019639F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5FBA0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68D8C64A" w14:textId="77777777" w:rsidR="00053C7A" w:rsidRDefault="0019639F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80B3F" w14:textId="77777777" w:rsidR="0019639F" w:rsidRDefault="0019639F">
      <w:r>
        <w:separator/>
      </w:r>
    </w:p>
  </w:footnote>
  <w:footnote w:type="continuationSeparator" w:id="0">
    <w:p w14:paraId="1D7D31FE" w14:textId="77777777" w:rsidR="0019639F" w:rsidRDefault="00196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D0D418"/>
    <w:multiLevelType w:val="singleLevel"/>
    <w:tmpl w:val="A4D0D418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 w15:restartNumberingAfterBreak="0">
    <w:nsid w:val="D8E32FD8"/>
    <w:multiLevelType w:val="singleLevel"/>
    <w:tmpl w:val="D8E32FD8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EF4749E2"/>
    <w:multiLevelType w:val="singleLevel"/>
    <w:tmpl w:val="EF4749E2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5B71CD1"/>
    <w:rsid w:val="00053C7A"/>
    <w:rsid w:val="0019639F"/>
    <w:rsid w:val="001F6B73"/>
    <w:rsid w:val="00462D4F"/>
    <w:rsid w:val="004D141D"/>
    <w:rsid w:val="006967E6"/>
    <w:rsid w:val="006D4D8C"/>
    <w:rsid w:val="00777792"/>
    <w:rsid w:val="007F7D6F"/>
    <w:rsid w:val="0092541F"/>
    <w:rsid w:val="00946AC4"/>
    <w:rsid w:val="009871E8"/>
    <w:rsid w:val="00A22EAA"/>
    <w:rsid w:val="00B17D5F"/>
    <w:rsid w:val="00B2137A"/>
    <w:rsid w:val="019712A8"/>
    <w:rsid w:val="02955727"/>
    <w:rsid w:val="04D22636"/>
    <w:rsid w:val="04E62409"/>
    <w:rsid w:val="050B2FD3"/>
    <w:rsid w:val="052A66C4"/>
    <w:rsid w:val="077B3518"/>
    <w:rsid w:val="07AE466C"/>
    <w:rsid w:val="08362355"/>
    <w:rsid w:val="093F2963"/>
    <w:rsid w:val="0BA52741"/>
    <w:rsid w:val="0D8D1FC6"/>
    <w:rsid w:val="130A78BE"/>
    <w:rsid w:val="135B125E"/>
    <w:rsid w:val="138D4D5A"/>
    <w:rsid w:val="14C408D2"/>
    <w:rsid w:val="159C6068"/>
    <w:rsid w:val="15B74A0D"/>
    <w:rsid w:val="17036AAD"/>
    <w:rsid w:val="18FD1877"/>
    <w:rsid w:val="1943064E"/>
    <w:rsid w:val="1D8B2CB9"/>
    <w:rsid w:val="23A55513"/>
    <w:rsid w:val="23EC0992"/>
    <w:rsid w:val="24D66AC7"/>
    <w:rsid w:val="27774E1B"/>
    <w:rsid w:val="2781077A"/>
    <w:rsid w:val="28774B8C"/>
    <w:rsid w:val="2BB762BF"/>
    <w:rsid w:val="2BE66608"/>
    <w:rsid w:val="2EE62546"/>
    <w:rsid w:val="330A24F1"/>
    <w:rsid w:val="344C0BBF"/>
    <w:rsid w:val="34EE2D52"/>
    <w:rsid w:val="35481831"/>
    <w:rsid w:val="37CA71F5"/>
    <w:rsid w:val="3B6146AD"/>
    <w:rsid w:val="3C8F67F2"/>
    <w:rsid w:val="3E292849"/>
    <w:rsid w:val="3E812051"/>
    <w:rsid w:val="405C7B5C"/>
    <w:rsid w:val="41F533B4"/>
    <w:rsid w:val="447B128D"/>
    <w:rsid w:val="45B71CD1"/>
    <w:rsid w:val="477546B3"/>
    <w:rsid w:val="47BF6A7D"/>
    <w:rsid w:val="48F8149D"/>
    <w:rsid w:val="49D516B3"/>
    <w:rsid w:val="4D0470C3"/>
    <w:rsid w:val="4FAB4DAE"/>
    <w:rsid w:val="505D6EFF"/>
    <w:rsid w:val="558D15D0"/>
    <w:rsid w:val="57481D86"/>
    <w:rsid w:val="59842E0B"/>
    <w:rsid w:val="5AA877F0"/>
    <w:rsid w:val="5AEA56A2"/>
    <w:rsid w:val="5B5E1934"/>
    <w:rsid w:val="5B6C0B5D"/>
    <w:rsid w:val="5E081F08"/>
    <w:rsid w:val="623854C9"/>
    <w:rsid w:val="641B6BD3"/>
    <w:rsid w:val="657B7A94"/>
    <w:rsid w:val="65824E37"/>
    <w:rsid w:val="68556F2F"/>
    <w:rsid w:val="6B4D0838"/>
    <w:rsid w:val="6BD93CEA"/>
    <w:rsid w:val="6C6C4AA5"/>
    <w:rsid w:val="6E953015"/>
    <w:rsid w:val="6ED8567C"/>
    <w:rsid w:val="6EF04CA1"/>
    <w:rsid w:val="70F45C21"/>
    <w:rsid w:val="716E738B"/>
    <w:rsid w:val="72B21FA6"/>
    <w:rsid w:val="72B317A4"/>
    <w:rsid w:val="73DA21D9"/>
    <w:rsid w:val="754F6D40"/>
    <w:rsid w:val="75641F45"/>
    <w:rsid w:val="763B6D54"/>
    <w:rsid w:val="77A63FE4"/>
    <w:rsid w:val="7B4738C8"/>
    <w:rsid w:val="7B6B3C5E"/>
    <w:rsid w:val="7C4F7B75"/>
    <w:rsid w:val="7E1C369C"/>
    <w:rsid w:val="7EAC49EF"/>
    <w:rsid w:val="7F0D6D5B"/>
    <w:rsid w:val="7F1E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0D53B"/>
  <w15:docId w15:val="{449EE271-4EC6-43C4-9FB7-F04F094E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footer"/>
    <w:basedOn w:val="a"/>
    <w:next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_GBK" w:eastAsia="方正小标宋_GBK" w:hAnsi="Calibri" w:cs="方正小标宋_GB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3028</Words>
  <Characters>3484</Characters>
  <Application>Microsoft Office Word</Application>
  <DocSecurity>0</DocSecurity>
  <Lines>193</Lines>
  <Paragraphs>171</Paragraphs>
  <ScaleCrop>false</ScaleCrop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skxy</dc:creator>
  <cp:lastModifiedBy>玉静 郭</cp:lastModifiedBy>
  <cp:revision>14</cp:revision>
  <dcterms:created xsi:type="dcterms:W3CDTF">2026-03-06T03:15:00Z</dcterms:created>
  <dcterms:modified xsi:type="dcterms:W3CDTF">2026-09-20T10:00:00Z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ICV">
    <vt:lpwstr>3E1ACA89B89A4D80999CB9240DBE64FD</vt:lpwstr>
  </property>
</Properties>
</file>