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通州区2026年农作物秸秆综合利用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重点区建设项目实施方案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  <w:lang w:val="en-US" w:eastAsia="zh-CN"/>
        </w:rPr>
        <w:t>征求意见版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</w:rPr>
        <w:t>）》起草说明</w:t>
      </w:r>
    </w:p>
    <w:p>
      <w:pPr>
        <w:bidi w:val="0"/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eastAsia="zh-CN"/>
        </w:rPr>
        <w:t>征求意见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依据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本次征求意见严格落实《农业农村部办公厅关于印发〈秸秆饲料化提升行动方案（2025—2030年）〉的通知》《北京市农业农村局关于印发〈北京市2026年农作物秸秆综合利用工作实施方案〉的通知》等上级文件部署要求，立足提升我区农作物秸秆综合利用质效，着力构建高效可持续的秸秆资源化利用体系，持续提高农业废弃物资源化利用水平，夯实农业生态安全屏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二、主要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  <w:lang w:eastAsia="zh-CN"/>
        </w:rPr>
        <w:t>征求意见</w:t>
      </w:r>
      <w:r>
        <w:rPr>
          <w:rFonts w:hint="eastAsia" w:ascii="黑体" w:hAnsi="黑体" w:eastAsia="黑体" w:cs="黑体"/>
          <w:b w:val="0"/>
          <w:bCs w:val="0"/>
          <w:color w:val="1F2329"/>
          <w:sz w:val="32"/>
          <w:szCs w:val="32"/>
        </w:rPr>
        <w:t>内容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本方案共5个部分，分别为总体思路、工作目标、主要实施内容、方法步骤、保障措施。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（一）本方案总体思路：落实各级农村工作部署，坚持农用优先、多元利用，统筹推进秸秆科学还田与饲料化等高值化利用；立足我区农业绿色发展需求，健全政府引导、市场运作、科技赋能、产业联动的资源化利用机制，依托秸秆综合利用重点区建设，持续保持秸秆综合利用率99%以上，实现生态保护、农业提质、乡村振兴一体推进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（二）工作目标：建成1个秸秆综合利用重点区。梳理主推技术、培育市场主体，组织宣传培训与成效评估，打造秸秆生态循环示范样板，全区秸秆综合利用率稳定在99%以上。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（三）主要实施内容：1.因地制宜推进秸秆科学还田。结合区域土壤条件、种植模式分类施策，推广覆盖、碎混、深翻等适配还田技术，及时化解作业难点，提升规范化还田覆盖质量。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2.加快提升秸秆高值化利用能力。摸清市场需求、产销渠道、技术装备现状，坚持科技支撑、市场运营、生态循环、窗口示范，择优扶持具备场地、技术、资金条件的市场主体建设示范场景，推动新技术新模式落地。本年度重点推进秸秆饲料化利用，采用粉碎、揉丝等工艺加工饲草，实现秸秆增值利用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3.持续完善秸秆收储运体系。结合我区秸秆资源分布和市场化利用需求，培育优质经营主体，健全秸秆“收、储、运、加、销”产业链。推广“打捆－清运”“粉碎－清运”离田模式，严控秸秆带土打包，降低离田收运成本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4.加强秸秆资源台账建设，规范采集填报种植底数、农户离田利用、主体收储利用等数据，按期在全国农作物秸秆资源台账子系统完成上报。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（四）方法步骤：重点区创建2026年秸秆综合利用重点区项目下达中央资金398万元，用于设备购置补贴、秸秆离田作业补贴、监理服务等。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培育秸秆综合利用实施主体。各乡镇征集候选实施主体，申报单位编制项目方案，明确投资、作业面积、机具购置等明细。区农业农村局组织专家评审，择优确定1家实施主体，在“通州三农”公众号公示7个工作日；对设备购置补贴内容开展财政预算评审。实施主体须配套相关农机装备，具备固定经营场地，承担小麦、玉米秸秆综合利用任务。设备购置补贴：对农机购置补贴目录外、秸秆利用必需设备，按预算评审价给予购置费50% 补贴。秸秆离田作业补贴：实行“先作业、后补助”，主体完成全链条离田作业后，按核定实际作业面积拨付补助资金。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第三方监理服务。区农业农村局委托第三方机构开展全过程监理，监理经费不超过5万元。</w:t>
      </w:r>
    </w:p>
    <w:p>
      <w:pPr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保障措施：1.</w:t>
      </w: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加强组织领导区农业农村局成立项目工作领导小组，统筹项目实施，细化方案、规范流程、全程监管，保障项目按期高质量落地。</w:t>
      </w:r>
    </w:p>
    <w:p>
      <w:pPr>
        <w:widowControl/>
        <w:numPr>
          <w:ilvl w:val="-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 xml:space="preserve">2.强化责任落实。采取定期检查与随机抽查相结合方式，督查项目进度、作业加工、资料台账等情况，发现问题限期整改，保障程序合规、数据真实、按期完工。 </w:t>
      </w:r>
    </w:p>
    <w:p>
      <w:pPr>
        <w:widowControl/>
        <w:numPr>
          <w:ilvl w:val="-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3.谋划创新发展。多渠道开展技术宣传培训，调动农户参与积极性；总结推广典型案例与经验做法，发挥示范带动效应。</w:t>
      </w:r>
    </w:p>
    <w:p>
      <w:pPr>
        <w:widowControl/>
        <w:numPr>
          <w:ilvl w:val="-1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line="560" w:lineRule="atLeas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4.规范资金管理。项目资金为农业生态资源保护资金，坚持专款专用，严禁挤占挪用，强化资金监管，保障资金精准高效使用。</w:t>
      </w:r>
    </w:p>
    <w:p>
      <w:pPr>
        <w:pStyle w:val="2"/>
        <w:ind w:left="0" w:leftChars="0"/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</w:pPr>
    </w:p>
    <w:p>
      <w:pPr>
        <w:pStyle w:val="2"/>
        <w:ind w:left="0" w:leftChars="0"/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 xml:space="preserve">  北京市通州区农业农村局</w:t>
      </w:r>
    </w:p>
    <w:p>
      <w:pPr>
        <w:pStyle w:val="2"/>
        <w:ind w:left="0" w:leftChars="0"/>
        <w:rPr>
          <w:rFonts w:hint="default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 xml:space="preserve">                            2026年8月27日</w:t>
      </w:r>
    </w:p>
    <w:p>
      <w:pPr>
        <w:pStyle w:val="2"/>
        <w:ind w:left="0" w:leftChars="0"/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</w:pPr>
    </w:p>
    <w:p>
      <w:pPr>
        <w:pStyle w:val="2"/>
        <w:ind w:left="0" w:leftChars="0"/>
        <w:rPr>
          <w:rFonts w:hint="eastAsia" w:ascii="仿宋_GB2312" w:hAnsi="仿宋_GB2312" w:eastAsia="仿宋_GB2312" w:cs="仿宋_GB2312"/>
          <w:b/>
          <w:bCs/>
          <w:color w:val="1F2329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913A"/>
    <w:multiLevelType w:val="singleLevel"/>
    <w:tmpl w:val="0741913A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11AB4"/>
    <w:rsid w:val="023A60BA"/>
    <w:rsid w:val="044F0706"/>
    <w:rsid w:val="0A0E54DF"/>
    <w:rsid w:val="0C4D19CF"/>
    <w:rsid w:val="1E5950E7"/>
    <w:rsid w:val="1EC57AEB"/>
    <w:rsid w:val="21FF50C2"/>
    <w:rsid w:val="2BAF34FF"/>
    <w:rsid w:val="31097D0B"/>
    <w:rsid w:val="47FA7085"/>
    <w:rsid w:val="48CF5E2F"/>
    <w:rsid w:val="4C687B84"/>
    <w:rsid w:val="4CB9126E"/>
    <w:rsid w:val="51077B04"/>
    <w:rsid w:val="51266A33"/>
    <w:rsid w:val="563D7616"/>
    <w:rsid w:val="58727DC0"/>
    <w:rsid w:val="5B811AB4"/>
    <w:rsid w:val="5D0A6484"/>
    <w:rsid w:val="5E22094E"/>
    <w:rsid w:val="638257A6"/>
    <w:rsid w:val="654F6A34"/>
    <w:rsid w:val="69C2222A"/>
    <w:rsid w:val="6E6D248B"/>
    <w:rsid w:val="700A66D9"/>
    <w:rsid w:val="71725204"/>
    <w:rsid w:val="72F37330"/>
    <w:rsid w:val="75BB65A0"/>
    <w:rsid w:val="76C21ABB"/>
    <w:rsid w:val="798D3567"/>
    <w:rsid w:val="79F75F20"/>
    <w:rsid w:val="7B1A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761cd9-22d7-4f1d-bb58-c6324ef966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1441</Words>
  <Characters>1472</Characters>
  <Lines>0</Lines>
  <Paragraphs>0</Paragraphs>
  <TotalTime>405</TotalTime>
  <ScaleCrop>false</ScaleCrop>
  <LinksUpToDate>false</LinksUpToDate>
  <CharactersWithSpaces>1477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2026-03-09T06:57:00Z</dcterms:created>
  <dc:creator>马思博</dc:creator>
  <cp:lastModifiedBy>Administrator</cp:lastModifiedBy>
  <cp:lastPrinted>2026-08-24T05:08:00Z</cp:lastPrinted>
  <dcterms:modified xsi:type="dcterms:W3CDTF">2026-08-27T07:00:46Z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  <property fmtid="{D5CDD505-2E9C-101B-9397-08002B2CF9AE}" pid="3" name="ICV">
    <vt:lpwstr>A4F9DF2658B14A2694186B30F9B7B484_13</vt:lpwstr>
  </property>
  <property fmtid="{D5CDD505-2E9C-101B-9397-08002B2CF9AE}" pid="4" name="KSOTemplateDocerSaveRecord">
    <vt:lpwstr>eyJoZGlkIjoiOWY0NmM2OTRiOTFiNDE4NmZlMGZmMDMxNWNmZDU1NzQiLCJ1c2VySWQiOiIzODczMDcyMzcifQ==</vt:lpwstr>
  </property>
</Properties>
</file>