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023E7">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color w:val="auto"/>
          <w:sz w:val="44"/>
          <w:szCs w:val="44"/>
          <w:highlight w:val="none"/>
        </w:rPr>
      </w:pPr>
      <w:bookmarkStart w:id="9" w:name="_GoBack"/>
      <w:r>
        <w:rPr>
          <w:rFonts w:hint="eastAsia" w:ascii="方正小标宋简体" w:hAnsi="方正小标宋简体" w:eastAsia="方正小标宋简体" w:cs="方正小标宋简体"/>
          <w:b w:val="0"/>
          <w:bCs w:val="0"/>
          <w:color w:val="auto"/>
          <w:sz w:val="44"/>
          <w:szCs w:val="44"/>
          <w:highlight w:val="none"/>
        </w:rPr>
        <w:t>关于</w:t>
      </w:r>
      <w:r>
        <w:rPr>
          <w:rFonts w:hint="eastAsia" w:ascii="方正小标宋简体" w:hAnsi="方正小标宋简体" w:eastAsia="方正小标宋简体" w:cs="方正小标宋简体"/>
          <w:b w:val="0"/>
          <w:bCs w:val="0"/>
          <w:color w:val="auto"/>
          <w:sz w:val="44"/>
          <w:szCs w:val="44"/>
          <w:highlight w:val="none"/>
          <w:lang w:eastAsia="zh-CN"/>
        </w:rPr>
        <w:t>北京市</w:t>
      </w:r>
      <w:r>
        <w:rPr>
          <w:rFonts w:hint="eastAsia" w:ascii="方正小标宋简体" w:hAnsi="方正小标宋简体" w:eastAsia="方正小标宋简体" w:cs="方正小标宋简体"/>
          <w:b w:val="0"/>
          <w:bCs w:val="0"/>
          <w:color w:val="auto"/>
          <w:sz w:val="44"/>
          <w:szCs w:val="44"/>
          <w:highlight w:val="none"/>
        </w:rPr>
        <w:t>通州区</w:t>
      </w:r>
      <w:r>
        <w:rPr>
          <w:rFonts w:hint="eastAsia" w:ascii="方正小标宋简体" w:hAnsi="方正小标宋简体" w:eastAsia="方正小标宋简体" w:cs="方正小标宋简体"/>
          <w:b w:val="0"/>
          <w:bCs w:val="0"/>
          <w:color w:val="auto"/>
          <w:sz w:val="44"/>
          <w:szCs w:val="44"/>
          <w:highlight w:val="none"/>
          <w:lang w:val="en-US" w:eastAsia="zh-CN"/>
        </w:rPr>
        <w:t>2025</w:t>
      </w:r>
      <w:r>
        <w:rPr>
          <w:rFonts w:hint="eastAsia" w:ascii="方正小标宋简体" w:hAnsi="方正小标宋简体" w:eastAsia="方正小标宋简体" w:cs="方正小标宋简体"/>
          <w:b w:val="0"/>
          <w:bCs w:val="0"/>
          <w:color w:val="auto"/>
          <w:sz w:val="44"/>
          <w:szCs w:val="44"/>
          <w:highlight w:val="none"/>
        </w:rPr>
        <w:t>年</w:t>
      </w:r>
      <w:bookmarkStart w:id="0" w:name="OLE_LINK1"/>
      <w:r>
        <w:rPr>
          <w:rFonts w:hint="eastAsia" w:ascii="方正小标宋简体" w:hAnsi="方正小标宋简体" w:eastAsia="方正小标宋简体" w:cs="方正小标宋简体"/>
          <w:b w:val="0"/>
          <w:bCs w:val="0"/>
          <w:color w:val="auto"/>
          <w:sz w:val="44"/>
          <w:szCs w:val="44"/>
          <w:highlight w:val="none"/>
        </w:rPr>
        <w:t>国民经济和</w:t>
      </w:r>
    </w:p>
    <w:p w14:paraId="2BA9A4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880" w:firstLineChars="200"/>
        <w:jc w:val="both"/>
        <w:textAlignment w:val="auto"/>
        <w:outlineLvl w:val="9"/>
        <w:rPr>
          <w:rFonts w:hint="eastAsia" w:ascii="楷体_GB2312" w:hAnsi="楷体_GB2312" w:eastAsia="楷体_GB2312" w:cs="楷体_GB2312"/>
          <w:b/>
          <w:bCs/>
          <w:color w:val="auto"/>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rPr>
        <w:t>社会发展计划上半年执行</w:t>
      </w:r>
      <w:bookmarkEnd w:id="0"/>
      <w:r>
        <w:rPr>
          <w:rFonts w:hint="eastAsia" w:ascii="方正小标宋简体" w:hAnsi="方正小标宋简体" w:eastAsia="方正小标宋简体" w:cs="方正小标宋简体"/>
          <w:b w:val="0"/>
          <w:bCs w:val="0"/>
          <w:color w:val="auto"/>
          <w:sz w:val="44"/>
          <w:szCs w:val="44"/>
          <w:highlight w:val="none"/>
        </w:rPr>
        <w:t>情况的</w:t>
      </w:r>
      <w:r>
        <w:rPr>
          <w:rFonts w:hint="eastAsia" w:ascii="方正小标宋简体" w:hAnsi="方正小标宋简体" w:eastAsia="方正小标宋简体" w:cs="方正小标宋简体"/>
          <w:b w:val="0"/>
          <w:bCs w:val="0"/>
          <w:color w:val="auto"/>
          <w:sz w:val="44"/>
          <w:szCs w:val="44"/>
          <w:highlight w:val="none"/>
          <w:lang w:eastAsia="zh-CN"/>
        </w:rPr>
        <w:t>报告</w:t>
      </w:r>
    </w:p>
    <w:p w14:paraId="0CA7D1FB">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0" w:firstLineChars="0"/>
        <w:jc w:val="center"/>
        <w:textAlignment w:val="baseline"/>
        <w:outlineLvl w:val="9"/>
        <w:rPr>
          <w:rFonts w:hint="eastAsia" w:ascii="楷体_GB2312" w:hAnsi="楷体_GB2312" w:eastAsia="楷体_GB2312" w:cs="楷体_GB2312"/>
          <w:color w:val="auto"/>
          <w:spacing w:val="0"/>
          <w:w w:val="100"/>
          <w:sz w:val="32"/>
          <w:szCs w:val="32"/>
          <w:highlight w:val="none"/>
        </w:rPr>
      </w:pPr>
      <w:r>
        <w:rPr>
          <w:rFonts w:hint="eastAsia" w:ascii="楷体_GB2312" w:hAnsi="楷体_GB2312" w:eastAsia="楷体_GB2312" w:cs="楷体_GB2312"/>
          <w:b w:val="0"/>
          <w:i w:val="0"/>
          <w:caps w:val="0"/>
          <w:color w:val="auto"/>
          <w:spacing w:val="-23"/>
          <w:w w:val="95"/>
          <w:sz w:val="32"/>
          <w:szCs w:val="32"/>
          <w:highlight w:val="none"/>
        </w:rPr>
        <w:t>——</w:t>
      </w:r>
      <w:r>
        <w:rPr>
          <w:rFonts w:hint="eastAsia" w:ascii="楷体_GB2312" w:hAnsi="楷体_GB2312" w:eastAsia="楷体_GB2312" w:cs="楷体_GB2312"/>
          <w:b w:val="0"/>
          <w:i w:val="0"/>
          <w:caps w:val="0"/>
          <w:color w:val="auto"/>
          <w:spacing w:val="0"/>
          <w:w w:val="100"/>
          <w:sz w:val="32"/>
          <w:szCs w:val="22"/>
          <w:highlight w:val="none"/>
          <w:lang w:val="en-US" w:eastAsia="zh-CN"/>
        </w:rPr>
        <w:t>2025年8月29日</w:t>
      </w:r>
      <w:r>
        <w:rPr>
          <w:rFonts w:hint="eastAsia" w:ascii="楷体_GB2312" w:hAnsi="楷体_GB2312" w:eastAsia="楷体_GB2312" w:cs="楷体_GB2312"/>
          <w:color w:val="auto"/>
          <w:spacing w:val="0"/>
          <w:w w:val="100"/>
          <w:sz w:val="32"/>
          <w:szCs w:val="32"/>
          <w:highlight w:val="none"/>
        </w:rPr>
        <w:t>在北京市通州区</w:t>
      </w:r>
      <w:r>
        <w:rPr>
          <w:rFonts w:hint="eastAsia" w:ascii="楷体_GB2312" w:hAnsi="楷体_GB2312" w:eastAsia="楷体_GB2312" w:cs="楷体_GB2312"/>
          <w:color w:val="auto"/>
          <w:spacing w:val="0"/>
          <w:w w:val="100"/>
          <w:sz w:val="32"/>
          <w:szCs w:val="32"/>
          <w:highlight w:val="none"/>
          <w:lang w:eastAsia="zh-CN"/>
        </w:rPr>
        <w:t>第</w:t>
      </w:r>
      <w:r>
        <w:rPr>
          <w:rFonts w:hint="eastAsia" w:ascii="楷体_GB2312" w:hAnsi="楷体_GB2312" w:eastAsia="楷体_GB2312" w:cs="楷体_GB2312"/>
          <w:color w:val="auto"/>
          <w:spacing w:val="0"/>
          <w:w w:val="100"/>
          <w:sz w:val="32"/>
          <w:szCs w:val="32"/>
          <w:highlight w:val="none"/>
          <w:lang w:val="en-US" w:eastAsia="zh-CN"/>
        </w:rPr>
        <w:t>七</w:t>
      </w:r>
      <w:r>
        <w:rPr>
          <w:rFonts w:hint="eastAsia" w:ascii="楷体_GB2312" w:hAnsi="楷体_GB2312" w:eastAsia="楷体_GB2312" w:cs="楷体_GB2312"/>
          <w:color w:val="auto"/>
          <w:spacing w:val="0"/>
          <w:w w:val="100"/>
          <w:sz w:val="32"/>
          <w:szCs w:val="32"/>
          <w:highlight w:val="none"/>
          <w:lang w:eastAsia="zh-CN"/>
        </w:rPr>
        <w:t>届人民代表大会</w:t>
      </w:r>
    </w:p>
    <w:p w14:paraId="77C4F246">
      <w:pPr>
        <w:keepNext w:val="0"/>
        <w:keepLines w:val="0"/>
        <w:pageBreakBefore w:val="0"/>
        <w:widowControl w:val="0"/>
        <w:kinsoku/>
        <w:wordWrap/>
        <w:overflowPunct/>
        <w:topLinePunct w:val="0"/>
        <w:autoSpaceDE/>
        <w:autoSpaceDN/>
        <w:bidi w:val="0"/>
        <w:snapToGrid w:val="0"/>
        <w:spacing w:beforeAutospacing="0" w:afterAutospacing="0" w:line="600" w:lineRule="exact"/>
        <w:ind w:left="0" w:leftChars="0" w:right="0" w:firstLine="0" w:firstLineChars="0"/>
        <w:jc w:val="center"/>
        <w:textAlignment w:val="baseline"/>
        <w:rPr>
          <w:rFonts w:hint="eastAsia" w:ascii="楷体_GB2312" w:hAnsi="楷体_GB2312" w:eastAsia="楷体_GB2312" w:cs="楷体_GB2312"/>
          <w:b w:val="0"/>
          <w:i w:val="0"/>
          <w:caps w:val="0"/>
          <w:color w:val="auto"/>
          <w:spacing w:val="0"/>
          <w:w w:val="100"/>
          <w:sz w:val="32"/>
          <w:szCs w:val="22"/>
          <w:highlight w:val="none"/>
          <w:lang w:val="en-US" w:eastAsia="zh-CN"/>
        </w:rPr>
      </w:pPr>
      <w:r>
        <w:rPr>
          <w:rFonts w:hint="eastAsia" w:ascii="楷体_GB2312" w:hAnsi="楷体_GB2312" w:eastAsia="楷体_GB2312" w:cs="楷体_GB2312"/>
          <w:color w:val="auto"/>
          <w:spacing w:val="0"/>
          <w:w w:val="100"/>
          <w:sz w:val="32"/>
          <w:szCs w:val="32"/>
          <w:highlight w:val="none"/>
          <w:lang w:eastAsia="zh-CN"/>
        </w:rPr>
        <w:t>常务委员会第</w:t>
      </w:r>
      <w:r>
        <w:rPr>
          <w:rFonts w:hint="eastAsia" w:ascii="楷体_GB2312" w:hAnsi="楷体_GB2312" w:eastAsia="楷体_GB2312" w:cs="楷体_GB2312"/>
          <w:color w:val="auto"/>
          <w:spacing w:val="0"/>
          <w:w w:val="100"/>
          <w:sz w:val="32"/>
          <w:szCs w:val="32"/>
          <w:highlight w:val="none"/>
          <w:lang w:val="en-US" w:eastAsia="zh-CN"/>
        </w:rPr>
        <w:t>三十三</w:t>
      </w:r>
      <w:r>
        <w:rPr>
          <w:rFonts w:hint="eastAsia" w:ascii="楷体_GB2312" w:hAnsi="楷体_GB2312" w:eastAsia="楷体_GB2312" w:cs="楷体_GB2312"/>
          <w:color w:val="auto"/>
          <w:spacing w:val="0"/>
          <w:w w:val="100"/>
          <w:sz w:val="32"/>
          <w:szCs w:val="32"/>
          <w:highlight w:val="none"/>
        </w:rPr>
        <w:t>次会议上</w:t>
      </w:r>
    </w:p>
    <w:p w14:paraId="4498586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0" w:firstLineChars="0"/>
        <w:jc w:val="center"/>
        <w:textAlignment w:val="baseline"/>
        <w:outlineLvl w:val="9"/>
        <w:rPr>
          <w:rFonts w:hint="eastAsia" w:ascii="楷体_GB2312" w:hAnsi="仿宋" w:eastAsia="楷体_GB2312"/>
          <w:color w:val="auto"/>
          <w:spacing w:val="0"/>
          <w:sz w:val="32"/>
          <w:lang w:val="en-US" w:eastAsia="zh-CN"/>
        </w:rPr>
      </w:pPr>
      <w:r>
        <w:rPr>
          <w:rFonts w:hint="eastAsia" w:ascii="楷体_GB2312" w:eastAsia="楷体_GB2312"/>
          <w:sz w:val="32"/>
          <w:szCs w:val="32"/>
        </w:rPr>
        <w:t>北京市通州区人民政府</w:t>
      </w:r>
      <w:r>
        <w:rPr>
          <w:rFonts w:hint="eastAsia" w:ascii="楷体_GB2312" w:eastAsia="楷体_GB2312"/>
          <w:sz w:val="32"/>
          <w:szCs w:val="32"/>
          <w:lang w:eastAsia="zh-CN"/>
        </w:rPr>
        <w:t>常务</w:t>
      </w:r>
      <w:r>
        <w:rPr>
          <w:rFonts w:hint="eastAsia" w:ascii="楷体_GB2312" w:eastAsia="楷体_GB2312"/>
          <w:sz w:val="32"/>
          <w:szCs w:val="32"/>
          <w:lang w:val="en-US" w:eastAsia="zh-CN"/>
        </w:rPr>
        <w:t>副区长</w:t>
      </w:r>
      <w:r>
        <w:rPr>
          <w:rFonts w:hint="eastAsia" w:ascii="楷体_GB2312" w:eastAsia="楷体_GB2312"/>
          <w:sz w:val="32"/>
          <w:szCs w:val="32"/>
        </w:rPr>
        <w:t xml:space="preserve"> </w:t>
      </w:r>
      <w:r>
        <w:rPr>
          <w:rFonts w:hint="eastAsia" w:ascii="楷体_GB2312" w:eastAsia="楷体_GB2312"/>
          <w:sz w:val="32"/>
          <w:szCs w:val="32"/>
          <w:lang w:val="en-US" w:eastAsia="zh-CN"/>
        </w:rPr>
        <w:t xml:space="preserve">  李先侠</w:t>
      </w:r>
    </w:p>
    <w:p w14:paraId="46BDF122">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right="0" w:rightChars="0" w:firstLine="643" w:firstLineChars="200"/>
        <w:jc w:val="both"/>
        <w:textAlignment w:val="baseline"/>
        <w:outlineLvl w:val="9"/>
        <w:rPr>
          <w:rFonts w:hint="eastAsia" w:ascii="仿宋_GB2312" w:eastAsia="仿宋_GB2312"/>
          <w:b/>
          <w:bCs/>
          <w:color w:val="auto"/>
          <w:sz w:val="32"/>
          <w:szCs w:val="32"/>
          <w:highlight w:val="none"/>
        </w:rPr>
      </w:pPr>
    </w:p>
    <w:p w14:paraId="1E4F7266">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0" w:firstLineChars="0"/>
        <w:jc w:val="both"/>
        <w:textAlignment w:val="baseline"/>
        <w:outlineLvl w:val="9"/>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rPr>
        <w:t>主任、各位副主任</w:t>
      </w:r>
      <w:r>
        <w:rPr>
          <w:rFonts w:hint="eastAsia" w:ascii="仿宋_GB2312" w:eastAsia="仿宋_GB2312"/>
          <w:b/>
          <w:bCs/>
          <w:color w:val="auto"/>
          <w:sz w:val="32"/>
          <w:szCs w:val="32"/>
          <w:highlight w:val="none"/>
          <w:lang w:eastAsia="zh-CN"/>
        </w:rPr>
        <w:t>、各位委员</w:t>
      </w:r>
      <w:r>
        <w:rPr>
          <w:rFonts w:hint="eastAsia" w:ascii="仿宋_GB2312" w:eastAsia="仿宋_GB2312"/>
          <w:b/>
          <w:bCs/>
          <w:color w:val="auto"/>
          <w:sz w:val="32"/>
          <w:szCs w:val="32"/>
          <w:highlight w:val="none"/>
        </w:rPr>
        <w:t>：</w:t>
      </w:r>
    </w:p>
    <w:p w14:paraId="16733B6A">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baseline"/>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我向会议</w:t>
      </w:r>
      <w:r>
        <w:rPr>
          <w:rFonts w:hint="eastAsia" w:ascii="仿宋_GB2312" w:eastAsia="仿宋_GB2312"/>
          <w:color w:val="auto"/>
          <w:sz w:val="32"/>
          <w:szCs w:val="32"/>
          <w:highlight w:val="none"/>
          <w:lang w:eastAsia="zh-CN"/>
        </w:rPr>
        <w:t>作</w:t>
      </w:r>
      <w:r>
        <w:rPr>
          <w:rFonts w:hint="eastAsia" w:ascii="仿宋_GB2312" w:eastAsia="仿宋_GB2312"/>
          <w:color w:val="auto"/>
          <w:sz w:val="32"/>
          <w:szCs w:val="32"/>
          <w:highlight w:val="none"/>
        </w:rPr>
        <w:t>全区20</w:t>
      </w:r>
      <w:r>
        <w:rPr>
          <w:rFonts w:hint="eastAsia" w:ascii="仿宋_GB2312" w:eastAsia="仿宋_GB2312"/>
          <w:color w:val="auto"/>
          <w:sz w:val="32"/>
          <w:szCs w:val="32"/>
          <w:highlight w:val="none"/>
          <w:lang w:val="en-US" w:eastAsia="zh-CN"/>
        </w:rPr>
        <w:t>25</w:t>
      </w:r>
      <w:r>
        <w:rPr>
          <w:rFonts w:hint="eastAsia" w:ascii="仿宋_GB2312" w:eastAsia="仿宋_GB2312"/>
          <w:color w:val="auto"/>
          <w:sz w:val="32"/>
          <w:szCs w:val="32"/>
          <w:highlight w:val="none"/>
        </w:rPr>
        <w:t>年国民经济和社会发展计划上半年执行情况</w:t>
      </w:r>
      <w:r>
        <w:rPr>
          <w:rFonts w:hint="eastAsia" w:ascii="仿宋_GB2312" w:eastAsia="仿宋_GB2312"/>
          <w:color w:val="auto"/>
          <w:sz w:val="32"/>
          <w:szCs w:val="32"/>
          <w:highlight w:val="none"/>
          <w:lang w:eastAsia="zh-CN"/>
        </w:rPr>
        <w:t>的报告</w:t>
      </w:r>
      <w:r>
        <w:rPr>
          <w:rFonts w:hint="eastAsia" w:ascii="仿宋_GB2312" w:eastAsia="仿宋_GB2312"/>
          <w:color w:val="auto"/>
          <w:sz w:val="32"/>
          <w:szCs w:val="32"/>
          <w:highlight w:val="none"/>
        </w:rPr>
        <w:t>，请予审议。</w:t>
      </w:r>
    </w:p>
    <w:p w14:paraId="5814800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outlineLvl w:val="9"/>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一、</w:t>
      </w:r>
      <w:r>
        <w:rPr>
          <w:rFonts w:hint="eastAsia" w:ascii="黑体" w:hAnsi="黑体" w:eastAsia="黑体" w:cs="黑体"/>
          <w:b w:val="0"/>
          <w:bCs w:val="0"/>
          <w:color w:val="auto"/>
          <w:sz w:val="32"/>
          <w:szCs w:val="32"/>
          <w:highlight w:val="none"/>
          <w:lang w:val="en-US" w:eastAsia="zh-CN"/>
        </w:rPr>
        <w:t>2025年国民经济和社会发展</w:t>
      </w:r>
      <w:r>
        <w:rPr>
          <w:rFonts w:hint="eastAsia" w:ascii="黑体" w:hAnsi="黑体" w:eastAsia="黑体" w:cs="黑体"/>
          <w:b w:val="0"/>
          <w:bCs w:val="0"/>
          <w:color w:val="auto"/>
          <w:sz w:val="32"/>
          <w:szCs w:val="32"/>
          <w:highlight w:val="none"/>
          <w:lang w:eastAsia="zh-CN"/>
        </w:rPr>
        <w:t>计划上半年执行情况</w:t>
      </w:r>
    </w:p>
    <w:p w14:paraId="6D7EA85B">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0" w:firstLineChars="200"/>
        <w:jc w:val="both"/>
        <w:textAlignment w:val="baseline"/>
        <w:outlineLvl w:val="9"/>
        <w:rPr>
          <w:rFonts w:hint="default" w:cs="Times New Roman"/>
          <w:color w:val="auto"/>
          <w:sz w:val="32"/>
          <w:szCs w:val="32"/>
          <w:highlight w:val="none"/>
          <w:lang w:val="en-US" w:eastAsia="zh-CN"/>
        </w:rPr>
      </w:pPr>
      <w:r>
        <w:rPr>
          <w:rFonts w:hint="eastAsia" w:ascii="仿宋_GB2312" w:eastAsia="仿宋_GB2312" w:cs="Times New Roman"/>
          <w:color w:val="auto"/>
          <w:sz w:val="32"/>
          <w:szCs w:val="32"/>
          <w:highlight w:val="none"/>
          <w:lang w:val="en-US" w:eastAsia="zh-CN"/>
        </w:rPr>
        <w:t>今年以来，在城市副中心党工委管委会、区委区政府的坚强领导下，</w:t>
      </w:r>
      <w:r>
        <w:rPr>
          <w:rFonts w:hint="eastAsia" w:cs="Times New Roman"/>
          <w:color w:val="auto"/>
          <w:sz w:val="32"/>
          <w:szCs w:val="32"/>
          <w:highlight w:val="none"/>
          <w:lang w:val="en-US" w:eastAsia="zh-CN"/>
        </w:rPr>
        <w:t>全区上下牢牢把握“高标准、干大事”要求，攻坚克难、争先进位，全力以赴促功能提升、产业提升、治理提升、气质提升、特色提升、乡村提升和民生提升，各项工作总体实现“时间过半、任务过半”，经济社会运行呈现以下五方面特点：</w:t>
      </w:r>
    </w:p>
    <w:p w14:paraId="010122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outlineLvl w:val="9"/>
        <w:rPr>
          <w:rFonts w:hint="eastAsia" w:cs="仿宋_GB2312"/>
          <w:b w:val="0"/>
          <w:bCs w:val="0"/>
          <w:color w:val="auto"/>
          <w:kern w:val="2"/>
          <w:sz w:val="32"/>
          <w:szCs w:val="32"/>
          <w:highlight w:val="none"/>
          <w:lang w:val="en-US" w:eastAsia="zh-CN" w:bidi="ar-SA"/>
        </w:rPr>
      </w:pPr>
      <w:bookmarkStart w:id="1" w:name="OLE_LINK5"/>
      <w:r>
        <w:rPr>
          <w:rFonts w:hint="eastAsia" w:cs="仿宋_GB2312"/>
          <w:b/>
          <w:bCs/>
          <w:color w:val="auto"/>
          <w:sz w:val="32"/>
          <w:szCs w:val="32"/>
          <w:highlight w:val="none"/>
          <w:lang w:val="en-US" w:eastAsia="zh-CN"/>
        </w:rPr>
        <w:t>一是</w:t>
      </w:r>
      <w:r>
        <w:rPr>
          <w:rFonts w:hint="eastAsia" w:ascii="仿宋_GB2312" w:hAnsi="仿宋_GB2312" w:eastAsia="仿宋_GB2312" w:cs="仿宋_GB2312"/>
          <w:b/>
          <w:bCs/>
          <w:color w:val="auto"/>
          <w:sz w:val="32"/>
          <w:szCs w:val="32"/>
          <w:highlight w:val="none"/>
          <w:lang w:val="en-US" w:eastAsia="zh-CN"/>
        </w:rPr>
        <w:t>快</w:t>
      </w:r>
      <w:bookmarkEnd w:id="1"/>
      <w:r>
        <w:rPr>
          <w:rFonts w:hint="eastAsia" w:cs="仿宋_GB2312"/>
          <w:b/>
          <w:bCs/>
          <w:color w:val="auto"/>
          <w:sz w:val="32"/>
          <w:szCs w:val="32"/>
          <w:highlight w:val="none"/>
          <w:lang w:val="en-US" w:eastAsia="zh-CN"/>
        </w:rPr>
        <w:t>进提质</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地区生产总值同比增长</w:t>
      </w:r>
      <w:r>
        <w:rPr>
          <w:rFonts w:hint="eastAsia" w:cs="仿宋_GB2312"/>
          <w:color w:val="auto"/>
          <w:sz w:val="32"/>
          <w:szCs w:val="32"/>
          <w:highlight w:val="none"/>
          <w:lang w:val="en-US" w:eastAsia="zh-CN"/>
        </w:rPr>
        <w:t>12.5</w:t>
      </w:r>
      <w:r>
        <w:rPr>
          <w:rFonts w:hint="eastAsia" w:ascii="仿宋_GB2312" w:hAnsi="仿宋_GB2312" w:eastAsia="仿宋_GB2312" w:cs="仿宋_GB2312"/>
          <w:color w:val="auto"/>
          <w:sz w:val="32"/>
          <w:szCs w:val="32"/>
          <w:highlight w:val="none"/>
          <w:lang w:val="en-US" w:eastAsia="zh-CN"/>
        </w:rPr>
        <w:t>%、全市第</w:t>
      </w:r>
      <w:r>
        <w:rPr>
          <w:rFonts w:hint="eastAsia" w:cs="仿宋_GB2312"/>
          <w:color w:val="auto"/>
          <w:sz w:val="32"/>
          <w:szCs w:val="32"/>
          <w:highlight w:val="none"/>
          <w:lang w:val="en-US" w:eastAsia="zh-CN"/>
        </w:rPr>
        <w:t>1、高于全市7个百分点，占全市经济总量的比重较上年同期提升0.1个百分点，</w:t>
      </w:r>
      <w:r>
        <w:rPr>
          <w:rFonts w:hint="eastAsia" w:ascii="仿宋_GB2312" w:hAnsi="仿宋_GB2312" w:eastAsia="仿宋_GB2312" w:cs="仿宋_GB2312"/>
          <w:color w:val="auto"/>
          <w:sz w:val="32"/>
          <w:szCs w:val="32"/>
          <w:highlight w:val="none"/>
          <w:lang w:eastAsia="zh-CN"/>
        </w:rPr>
        <w:t>其中二季度单季增长</w:t>
      </w:r>
      <w:r>
        <w:rPr>
          <w:rFonts w:hint="eastAsia" w:ascii="仿宋_GB2312" w:hAnsi="仿宋_GB2312" w:eastAsia="仿宋_GB2312" w:cs="仿宋_GB2312"/>
          <w:color w:val="auto"/>
          <w:sz w:val="32"/>
          <w:szCs w:val="32"/>
          <w:highlight w:val="none"/>
          <w:lang w:val="en-US" w:eastAsia="zh-CN"/>
        </w:rPr>
        <w:t>10.6%、超市级调度目标5.6个百分点</w:t>
      </w:r>
      <w:r>
        <w:rPr>
          <w:rFonts w:hint="eastAsia" w:ascii="仿宋_GB2312" w:hAnsi="仿宋_GB2312" w:eastAsia="仿宋_GB2312" w:cs="仿宋_GB2312"/>
          <w:color w:val="auto"/>
          <w:sz w:val="32"/>
          <w:szCs w:val="32"/>
          <w:highlight w:val="none"/>
        </w:rPr>
        <w:t>。</w:t>
      </w:r>
      <w:r>
        <w:rPr>
          <w:rFonts w:hint="eastAsia" w:cs="仿宋_GB2312"/>
          <w:b w:val="0"/>
          <w:bCs w:val="0"/>
          <w:color w:val="auto"/>
          <w:kern w:val="2"/>
          <w:sz w:val="32"/>
          <w:szCs w:val="32"/>
          <w:highlight w:val="none"/>
          <w:lang w:val="en-US" w:eastAsia="zh-CN" w:bidi="ar-SA"/>
        </w:rPr>
        <w:t>一般公共预算收入完成60.97亿元，同比增长0.3%，超时间进度12.1个百分点，其中，税收收入</w:t>
      </w:r>
      <w:r>
        <w:rPr>
          <w:rFonts w:hint="eastAsia" w:ascii="仿宋_GB2312" w:hAnsi="仿宋_GB2312" w:eastAsia="仿宋_GB2312" w:cs="仿宋_GB2312"/>
          <w:b w:val="0"/>
          <w:bCs w:val="0"/>
          <w:color w:val="auto"/>
          <w:sz w:val="32"/>
          <w:szCs w:val="32"/>
          <w:highlight w:val="none"/>
          <w:lang w:val="en-US" w:eastAsia="zh-CN"/>
        </w:rPr>
        <w:t>45.88</w:t>
      </w:r>
      <w:r>
        <w:rPr>
          <w:rFonts w:hint="eastAsia" w:cs="仿宋_GB2312"/>
          <w:b w:val="0"/>
          <w:bCs w:val="0"/>
          <w:color w:val="auto"/>
          <w:kern w:val="2"/>
          <w:sz w:val="32"/>
          <w:szCs w:val="32"/>
          <w:highlight w:val="none"/>
          <w:lang w:val="en-US" w:eastAsia="zh-CN" w:bidi="ar-SA"/>
        </w:rPr>
        <w:t>亿元，占比74.4%，同比提高3.8个百分点，税占比进一步合理。</w:t>
      </w:r>
    </w:p>
    <w:p w14:paraId="34E64E30">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3" w:firstLineChars="200"/>
        <w:jc w:val="both"/>
        <w:textAlignment w:val="baseline"/>
        <w:outlineLvl w:val="9"/>
        <w:rPr>
          <w:rFonts w:hint="eastAsia" w:ascii="仿宋_GB2312" w:hAnsi="仿宋_GB2312" w:eastAsia="仿宋_GB2312" w:cs="仿宋_GB2312"/>
          <w:color w:val="auto"/>
          <w:sz w:val="32"/>
          <w:szCs w:val="32"/>
          <w:highlight w:val="none"/>
        </w:rPr>
      </w:pPr>
      <w:r>
        <w:rPr>
          <w:rFonts w:hint="eastAsia" w:cs="仿宋_GB2312"/>
          <w:b/>
          <w:bCs/>
          <w:color w:val="auto"/>
          <w:kern w:val="2"/>
          <w:sz w:val="32"/>
          <w:szCs w:val="32"/>
          <w:highlight w:val="none"/>
          <w:lang w:val="en-US" w:eastAsia="zh-CN" w:bidi="ar-SA"/>
        </w:rPr>
        <w:t>二是向新向优。</w:t>
      </w:r>
      <w:r>
        <w:rPr>
          <w:rFonts w:hint="eastAsia" w:cs="仿宋_GB2312"/>
          <w:b w:val="0"/>
          <w:bCs w:val="0"/>
          <w:color w:val="auto"/>
          <w:kern w:val="2"/>
          <w:sz w:val="32"/>
          <w:szCs w:val="32"/>
          <w:highlight w:val="none"/>
          <w:lang w:val="en-US" w:eastAsia="zh-CN" w:bidi="ar-SA"/>
        </w:rPr>
        <w:t>1-6月大中型重点企业研发费用同比增长35.5%、居全市第1，</w:t>
      </w:r>
      <w:r>
        <w:rPr>
          <w:rFonts w:hint="eastAsia" w:ascii="仿宋_GB2312" w:hAnsi="仿宋_GB2312" w:eastAsia="仿宋_GB2312" w:cs="仿宋_GB2312"/>
          <w:b w:val="0"/>
          <w:bCs w:val="0"/>
          <w:color w:val="auto"/>
          <w:kern w:val="2"/>
          <w:sz w:val="32"/>
          <w:szCs w:val="32"/>
          <w:highlight w:val="none"/>
          <w:lang w:val="en-US" w:eastAsia="zh-CN" w:bidi="ar-SA"/>
        </w:rPr>
        <w:t>高于全市</w:t>
      </w:r>
      <w:r>
        <w:rPr>
          <w:rFonts w:hint="eastAsia" w:cs="仿宋_GB2312"/>
          <w:b w:val="0"/>
          <w:bCs w:val="0"/>
          <w:color w:val="auto"/>
          <w:kern w:val="2"/>
          <w:sz w:val="32"/>
          <w:szCs w:val="32"/>
          <w:highlight w:val="none"/>
          <w:lang w:val="en-US" w:eastAsia="zh-CN" w:bidi="ar-SA"/>
        </w:rPr>
        <w:t>31</w:t>
      </w:r>
      <w:r>
        <w:rPr>
          <w:rFonts w:hint="eastAsia" w:ascii="仿宋_GB2312" w:hAnsi="仿宋_GB2312" w:eastAsia="仿宋_GB2312" w:cs="仿宋_GB2312"/>
          <w:b w:val="0"/>
          <w:bCs w:val="0"/>
          <w:color w:val="auto"/>
          <w:kern w:val="2"/>
          <w:sz w:val="32"/>
          <w:szCs w:val="32"/>
          <w:highlight w:val="none"/>
          <w:lang w:val="en-US" w:eastAsia="zh-CN" w:bidi="ar-SA"/>
        </w:rPr>
        <w:t>个百分点</w:t>
      </w:r>
      <w:r>
        <w:rPr>
          <w:rFonts w:hint="eastAsia" w:ascii="仿宋_GB2312" w:hAnsi="仿宋_GB2312" w:eastAsia="仿宋_GB2312" w:cs="仿宋_GB2312"/>
          <w:color w:val="auto"/>
          <w:sz w:val="32"/>
          <w:szCs w:val="32"/>
          <w:highlight w:val="none"/>
        </w:rPr>
        <w:t>。</w:t>
      </w:r>
      <w:r>
        <w:rPr>
          <w:rFonts w:hint="eastAsia" w:cs="仿宋_GB2312"/>
          <w:b w:val="0"/>
          <w:bCs w:val="0"/>
          <w:color w:val="auto"/>
          <w:kern w:val="2"/>
          <w:sz w:val="32"/>
          <w:szCs w:val="32"/>
          <w:highlight w:val="none"/>
          <w:lang w:val="en-US" w:eastAsia="zh-CN" w:bidi="ar-SA"/>
        </w:rPr>
        <w:t>高技术制造业产值同比增长15.4%。新增58家“专精特新”中小企业、86家创新型中小企业。</w:t>
      </w:r>
      <w:r>
        <w:rPr>
          <w:rFonts w:hint="eastAsia" w:ascii="仿宋_GB2312" w:hAnsi="仿宋_GB2312" w:eastAsia="仿宋_GB2312" w:cs="仿宋_GB2312"/>
          <w:color w:val="auto"/>
          <w:sz w:val="32"/>
          <w:szCs w:val="32"/>
          <w:highlight w:val="none"/>
          <w:lang w:eastAsia="zh-CN"/>
        </w:rPr>
        <w:t>新兴行业</w:t>
      </w:r>
      <w:r>
        <w:rPr>
          <w:rFonts w:hint="eastAsia" w:ascii="仿宋_GB2312" w:hAnsi="仿宋_GB2312" w:eastAsia="仿宋_GB2312" w:cs="仿宋_GB2312"/>
          <w:color w:val="auto"/>
          <w:sz w:val="32"/>
          <w:szCs w:val="32"/>
          <w:highlight w:val="none"/>
        </w:rPr>
        <w:t>文体娱乐业收入</w:t>
      </w:r>
      <w:r>
        <w:rPr>
          <w:rFonts w:hint="eastAsia" w:ascii="仿宋_GB2312" w:hAnsi="仿宋_GB2312" w:eastAsia="仿宋_GB2312" w:cs="仿宋_GB2312"/>
          <w:color w:val="auto"/>
          <w:sz w:val="32"/>
          <w:szCs w:val="32"/>
          <w:highlight w:val="none"/>
          <w:lang w:val="en-US" w:eastAsia="zh-CN"/>
        </w:rPr>
        <w:t>1-5月</w:t>
      </w:r>
      <w:r>
        <w:rPr>
          <w:rFonts w:hint="eastAsia" w:ascii="仿宋_GB2312" w:hAnsi="仿宋_GB2312" w:eastAsia="仿宋_GB2312" w:cs="仿宋_GB2312"/>
          <w:color w:val="auto"/>
          <w:sz w:val="32"/>
          <w:szCs w:val="32"/>
          <w:highlight w:val="none"/>
        </w:rPr>
        <w:t>实现</w:t>
      </w:r>
      <w:r>
        <w:rPr>
          <w:rFonts w:hint="eastAsia" w:cs="仿宋_GB2312"/>
          <w:color w:val="auto"/>
          <w:sz w:val="32"/>
          <w:szCs w:val="32"/>
          <w:highlight w:val="none"/>
          <w:lang w:val="en-US" w:eastAsia="zh-CN"/>
        </w:rPr>
        <w:t>47.1</w:t>
      </w:r>
      <w:r>
        <w:rPr>
          <w:rFonts w:hint="eastAsia" w:ascii="仿宋_GB2312" w:hAnsi="仿宋_GB2312" w:eastAsia="仿宋_GB2312" w:cs="仿宋_GB2312"/>
          <w:color w:val="auto"/>
          <w:sz w:val="32"/>
          <w:szCs w:val="32"/>
          <w:highlight w:val="none"/>
        </w:rPr>
        <w:t>亿元、同比增长23.5%，规模全市第</w:t>
      </w:r>
      <w:r>
        <w:rPr>
          <w:rFonts w:hint="eastAsia"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、增速全市第2，实现税收同比增长</w:t>
      </w:r>
      <w:r>
        <w:rPr>
          <w:rFonts w:hint="eastAsia" w:ascii="仿宋_GB2312" w:hAnsi="仿宋_GB2312" w:eastAsia="仿宋_GB2312" w:cs="仿宋_GB2312"/>
          <w:color w:val="auto"/>
          <w:sz w:val="32"/>
          <w:szCs w:val="32"/>
          <w:highlight w:val="none"/>
          <w:lang w:val="en-US" w:eastAsia="zh-CN"/>
        </w:rPr>
        <w:t>100.9</w:t>
      </w:r>
      <w:r>
        <w:rPr>
          <w:rFonts w:hint="eastAsia" w:ascii="仿宋_GB2312" w:hAnsi="仿宋_GB2312" w:eastAsia="仿宋_GB2312" w:cs="仿宋_GB2312"/>
          <w:color w:val="auto"/>
          <w:sz w:val="32"/>
          <w:szCs w:val="32"/>
          <w:highlight w:val="none"/>
        </w:rPr>
        <w:t>%，增收贡献率达</w:t>
      </w:r>
      <w:r>
        <w:rPr>
          <w:rFonts w:hint="eastAsia" w:ascii="仿宋_GB2312" w:hAnsi="仿宋_GB2312" w:eastAsia="仿宋_GB2312" w:cs="仿宋_GB2312"/>
          <w:color w:val="auto"/>
          <w:sz w:val="32"/>
          <w:szCs w:val="32"/>
          <w:highlight w:val="none"/>
          <w:lang w:val="en-US" w:eastAsia="zh-CN"/>
        </w:rPr>
        <w:t>26.2</w:t>
      </w:r>
      <w:r>
        <w:rPr>
          <w:rFonts w:hint="eastAsia" w:ascii="仿宋_GB2312" w:hAnsi="仿宋_GB2312" w:eastAsia="仿宋_GB2312" w:cs="仿宋_GB2312"/>
          <w:color w:val="auto"/>
          <w:sz w:val="32"/>
          <w:szCs w:val="32"/>
          <w:highlight w:val="none"/>
        </w:rPr>
        <w:t>%，初步形成环球影城、优酷传媒、开心麻花等多点支撑的发展格局。</w:t>
      </w:r>
    </w:p>
    <w:p w14:paraId="55C7B6CB">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3" w:firstLineChars="200"/>
        <w:jc w:val="both"/>
        <w:textAlignment w:val="baseline"/>
        <w:outlineLvl w:val="9"/>
        <w:rPr>
          <w:rFonts w:hint="default" w:cs="仿宋_GB2312"/>
          <w:b w:val="0"/>
          <w:bCs w:val="0"/>
          <w:color w:val="auto"/>
          <w:kern w:val="2"/>
          <w:sz w:val="32"/>
          <w:szCs w:val="32"/>
          <w:highlight w:val="none"/>
          <w:lang w:val="en-US" w:eastAsia="zh-CN" w:bidi="ar-SA"/>
        </w:rPr>
      </w:pPr>
      <w:r>
        <w:rPr>
          <w:rFonts w:hint="eastAsia" w:cs="仿宋_GB2312"/>
          <w:b/>
          <w:bCs/>
          <w:color w:val="auto"/>
          <w:kern w:val="2"/>
          <w:sz w:val="32"/>
          <w:szCs w:val="32"/>
          <w:highlight w:val="none"/>
          <w:lang w:val="en-US" w:eastAsia="zh-CN" w:bidi="ar-SA"/>
        </w:rPr>
        <w:t>三是能级增强。</w:t>
      </w:r>
      <w:r>
        <w:rPr>
          <w:rFonts w:hint="eastAsia" w:cs="仿宋_GB2312"/>
          <w:b w:val="0"/>
          <w:bCs w:val="0"/>
          <w:color w:val="auto"/>
          <w:kern w:val="2"/>
          <w:sz w:val="32"/>
          <w:szCs w:val="32"/>
          <w:highlight w:val="none"/>
          <w:lang w:val="en-US" w:eastAsia="zh-CN" w:bidi="ar-SA"/>
        </w:rPr>
        <w:t>规模以上工业总产值同比增长89.6%、</w:t>
      </w:r>
      <w:r>
        <w:rPr>
          <w:rFonts w:hint="eastAsia" w:ascii="仿宋_GB2312" w:hAnsi="仿宋_GB2312" w:eastAsia="仿宋_GB2312" w:cs="仿宋_GB2312"/>
          <w:color w:val="auto"/>
          <w:sz w:val="32"/>
          <w:szCs w:val="32"/>
          <w:highlight w:val="none"/>
          <w:lang w:eastAsia="zh-CN"/>
        </w:rPr>
        <w:t>增速全市第</w:t>
      </w:r>
      <w:r>
        <w:rPr>
          <w:rFonts w:hint="eastAsia" w:ascii="仿宋_GB2312" w:hAnsi="仿宋_GB2312" w:eastAsia="仿宋_GB2312" w:cs="仿宋_GB2312"/>
          <w:color w:val="auto"/>
          <w:sz w:val="32"/>
          <w:szCs w:val="32"/>
          <w:highlight w:val="none"/>
          <w:lang w:val="en-US" w:eastAsia="zh-CN"/>
        </w:rPr>
        <w:t>1，</w:t>
      </w:r>
      <w:r>
        <w:rPr>
          <w:rFonts w:hint="eastAsia" w:cs="仿宋_GB2312"/>
          <w:b w:val="0"/>
          <w:bCs w:val="0"/>
          <w:color w:val="auto"/>
          <w:kern w:val="2"/>
          <w:sz w:val="32"/>
          <w:szCs w:val="32"/>
          <w:highlight w:val="none"/>
          <w:lang w:val="en-US" w:eastAsia="zh-CN" w:bidi="ar-SA"/>
        </w:rPr>
        <w:t>产值规模从全市第9跃升至全市第5。1-5月</w:t>
      </w:r>
      <w:r>
        <w:rPr>
          <w:rFonts w:hint="eastAsia" w:ascii="仿宋_GB2312" w:hAnsi="仿宋_GB2312" w:eastAsia="仿宋_GB2312" w:cs="仿宋_GB2312"/>
          <w:color w:val="auto"/>
          <w:sz w:val="32"/>
          <w:szCs w:val="32"/>
          <w:highlight w:val="none"/>
          <w:lang w:eastAsia="zh-CN"/>
        </w:rPr>
        <w:t>规模以上金融业单位收入同比增长</w:t>
      </w:r>
      <w:r>
        <w:rPr>
          <w:rFonts w:hint="eastAsia" w:cs="仿宋_GB2312"/>
          <w:color w:val="auto"/>
          <w:sz w:val="32"/>
          <w:szCs w:val="32"/>
          <w:highlight w:val="none"/>
          <w:lang w:eastAsia="zh-CN"/>
        </w:rPr>
        <w:t>1</w:t>
      </w:r>
      <w:r>
        <w:rPr>
          <w:rFonts w:hint="eastAsia" w:cs="仿宋_GB2312"/>
          <w:color w:val="auto"/>
          <w:sz w:val="32"/>
          <w:szCs w:val="32"/>
          <w:highlight w:val="none"/>
          <w:lang w:val="en-US" w:eastAsia="zh-CN"/>
        </w:rPr>
        <w:t>4.7</w:t>
      </w:r>
      <w:r>
        <w:rPr>
          <w:rFonts w:hint="eastAsia" w:ascii="仿宋_GB2312" w:hAnsi="仿宋_GB2312" w:eastAsia="仿宋_GB2312" w:cs="仿宋_GB2312"/>
          <w:color w:val="auto"/>
          <w:sz w:val="32"/>
          <w:szCs w:val="32"/>
          <w:highlight w:val="none"/>
          <w:lang w:eastAsia="zh-CN"/>
        </w:rPr>
        <w:t>%，</w:t>
      </w:r>
      <w:r>
        <w:rPr>
          <w:rFonts w:hint="eastAsia" w:cs="仿宋_GB2312"/>
          <w:color w:val="auto"/>
          <w:sz w:val="32"/>
          <w:szCs w:val="32"/>
          <w:highlight w:val="none"/>
          <w:lang w:eastAsia="zh-CN"/>
        </w:rPr>
        <w:t>城市</w:t>
      </w:r>
      <w:r>
        <w:rPr>
          <w:rFonts w:hint="eastAsia" w:ascii="仿宋_GB2312" w:hAnsi="仿宋_GB2312" w:eastAsia="仿宋_GB2312" w:cs="仿宋_GB2312"/>
          <w:color w:val="auto"/>
          <w:sz w:val="32"/>
          <w:szCs w:val="32"/>
          <w:highlight w:val="none"/>
          <w:lang w:eastAsia="zh-CN"/>
        </w:rPr>
        <w:t>副中心首家国有大行一级分行—</w:t>
      </w:r>
      <w:r>
        <w:rPr>
          <w:rFonts w:hint="eastAsia" w:ascii="仿宋_GB2312" w:hAnsi="仿宋_GB2312" w:eastAsia="仿宋_GB2312" w:cs="仿宋_GB2312"/>
          <w:color w:val="auto"/>
          <w:sz w:val="32"/>
          <w:szCs w:val="32"/>
          <w:highlight w:val="none"/>
          <w:lang w:val="en-US" w:eastAsia="zh-CN"/>
        </w:rPr>
        <w:t>邮储银行北京分行实现工商、税务双落地。</w:t>
      </w:r>
      <w:r>
        <w:rPr>
          <w:rFonts w:hint="eastAsia" w:ascii="仿宋_GB2312" w:hAnsi="仿宋_GB2312" w:eastAsia="仿宋_GB2312" w:cs="仿宋_GB2312"/>
          <w:color w:val="auto"/>
          <w:sz w:val="32"/>
          <w:szCs w:val="32"/>
          <w:highlight w:val="none"/>
        </w:rPr>
        <w:t>经营主体总量24.1万户，同比增长12.4%，其中，有效税源户21.9万户、居全市第3，</w:t>
      </w:r>
      <w:r>
        <w:rPr>
          <w:rFonts w:hint="eastAsia" w:ascii="仿宋_GB2312" w:hAnsi="仿宋_GB2312" w:eastAsia="仿宋_GB2312" w:cs="仿宋_GB2312"/>
          <w:color w:val="auto"/>
          <w:sz w:val="32"/>
          <w:szCs w:val="32"/>
          <w:highlight w:val="none"/>
          <w:lang w:val="en-US" w:eastAsia="zh-CN"/>
        </w:rPr>
        <w:t>税务、工商双落地企业</w:t>
      </w:r>
      <w:r>
        <w:rPr>
          <w:rFonts w:hint="eastAsia" w:ascii="仿宋_GB2312" w:hAnsi="仿宋_GB2312" w:eastAsia="仿宋_GB2312" w:cs="仿宋_GB2312"/>
          <w:color w:val="auto"/>
          <w:sz w:val="32"/>
          <w:szCs w:val="32"/>
          <w:highlight w:val="none"/>
        </w:rPr>
        <w:t>占比91%。中关村通州园工业总产值、出口总额、利润总额增速在各示范园中均居前3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运河商务区楼宇空置率降至40%以下。</w:t>
      </w:r>
    </w:p>
    <w:p w14:paraId="6B7D2F9B">
      <w:pPr>
        <w:keepNext w:val="0"/>
        <w:keepLines w:val="0"/>
        <w:pageBreakBefore w:val="0"/>
        <w:widowControl w:val="0"/>
        <w:kinsoku/>
        <w:wordWrap/>
        <w:overflowPunct/>
        <w:topLinePunct w:val="0"/>
        <w:autoSpaceDE/>
        <w:autoSpaceDN/>
        <w:bidi w:val="0"/>
        <w:adjustRightInd w:val="0"/>
        <w:snapToGrid w:val="0"/>
        <w:spacing w:after="0" w:line="600" w:lineRule="exact"/>
        <w:ind w:firstLine="643" w:firstLineChars="200"/>
        <w:textAlignment w:val="baseline"/>
        <w:outlineLvl w:val="9"/>
        <w:rPr>
          <w:rFonts w:hint="eastAsia" w:ascii="仿宋_GB2312" w:hAnsi="仿宋_GB2312" w:eastAsia="仿宋_GB2312" w:cs="仿宋_GB2312"/>
          <w:color w:val="auto"/>
          <w:sz w:val="32"/>
          <w:szCs w:val="32"/>
          <w:highlight w:val="none"/>
        </w:rPr>
      </w:pPr>
      <w:r>
        <w:rPr>
          <w:rFonts w:hint="eastAsia" w:cs="仿宋_GB2312"/>
          <w:b/>
          <w:bCs/>
          <w:color w:val="auto"/>
          <w:kern w:val="2"/>
          <w:sz w:val="32"/>
          <w:szCs w:val="32"/>
          <w:highlight w:val="none"/>
          <w:lang w:val="en-US" w:eastAsia="zh-CN" w:bidi="ar-SA"/>
        </w:rPr>
        <w:t>四是内需活跃。</w:t>
      </w:r>
      <w:r>
        <w:rPr>
          <w:rFonts w:hint="eastAsia" w:ascii="仿宋_GB2312" w:hAnsi="仿宋_GB2312" w:eastAsia="仿宋_GB2312" w:cs="仿宋_GB2312"/>
          <w:color w:val="auto"/>
          <w:sz w:val="32"/>
          <w:szCs w:val="32"/>
          <w:highlight w:val="none"/>
        </w:rPr>
        <w:t>固定资产投资同比增长18.</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%，高于全市</w:t>
      </w:r>
      <w:r>
        <w:rPr>
          <w:rFonts w:hint="eastAsia" w:ascii="仿宋_GB2312" w:hAnsi="仿宋_GB2312" w:eastAsia="仿宋_GB2312" w:cs="仿宋_GB2312"/>
          <w:color w:val="auto"/>
          <w:sz w:val="32"/>
          <w:szCs w:val="32"/>
          <w:highlight w:val="none"/>
          <w:lang w:val="en-US" w:eastAsia="zh-CN"/>
        </w:rPr>
        <w:t>4.6</w:t>
      </w:r>
      <w:r>
        <w:rPr>
          <w:rFonts w:hint="eastAsia" w:ascii="仿宋_GB2312" w:hAnsi="仿宋_GB2312" w:eastAsia="仿宋_GB2312" w:cs="仿宋_GB2312"/>
          <w:color w:val="auto"/>
          <w:sz w:val="32"/>
          <w:szCs w:val="32"/>
          <w:highlight w:val="none"/>
        </w:rPr>
        <w:t>个百分点，实现高基数基础上的快速增长，其中建安投资总量稳居全市第1。批发零售业销售额、住宿餐饮业营业额、社会消费品零售总额同比分别增长</w:t>
      </w:r>
      <w:r>
        <w:rPr>
          <w:rFonts w:hint="eastAsia" w:ascii="仿宋_GB2312" w:hAnsi="仿宋_GB2312" w:eastAsia="仿宋_GB2312" w:cs="仿宋_GB2312"/>
          <w:color w:val="auto"/>
          <w:sz w:val="32"/>
          <w:szCs w:val="32"/>
          <w:highlight w:val="none"/>
          <w:lang w:val="en-US" w:eastAsia="zh-CN"/>
        </w:rPr>
        <w:t>32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%，分别高于全市</w:t>
      </w:r>
      <w:r>
        <w:rPr>
          <w:rFonts w:hint="eastAsia" w:ascii="仿宋_GB2312" w:hAnsi="仿宋_GB2312" w:eastAsia="仿宋_GB2312" w:cs="仿宋_GB2312"/>
          <w:color w:val="auto"/>
          <w:sz w:val="32"/>
          <w:szCs w:val="32"/>
          <w:highlight w:val="none"/>
          <w:lang w:val="en-US" w:eastAsia="zh-CN"/>
        </w:rPr>
        <w:t>32.7个</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11.4个</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6.3</w:t>
      </w:r>
      <w:r>
        <w:rPr>
          <w:rFonts w:hint="eastAsia" w:ascii="仿宋_GB2312" w:hAnsi="仿宋_GB2312" w:eastAsia="仿宋_GB2312" w:cs="仿宋_GB2312"/>
          <w:color w:val="auto"/>
          <w:sz w:val="32"/>
          <w:szCs w:val="32"/>
          <w:highlight w:val="none"/>
        </w:rPr>
        <w:t>个百分点，均居全市</w:t>
      </w:r>
      <w:r>
        <w:rPr>
          <w:rFonts w:hint="eastAsia" w:ascii="仿宋_GB2312" w:hAnsi="仿宋_GB2312" w:eastAsia="仿宋_GB2312" w:cs="仿宋_GB2312"/>
          <w:color w:val="auto"/>
          <w:sz w:val="32"/>
          <w:szCs w:val="32"/>
          <w:highlight w:val="none"/>
          <w:lang w:eastAsia="zh-CN"/>
        </w:rPr>
        <w:t>前列</w:t>
      </w:r>
      <w:r>
        <w:rPr>
          <w:rFonts w:hint="eastAsia" w:ascii="仿宋_GB2312" w:hAnsi="仿宋_GB2312" w:eastAsia="仿宋_GB2312" w:cs="仿宋_GB2312"/>
          <w:color w:val="auto"/>
          <w:sz w:val="32"/>
          <w:szCs w:val="32"/>
          <w:highlight w:val="none"/>
        </w:rPr>
        <w:t>。</w:t>
      </w:r>
    </w:p>
    <w:p w14:paraId="2E040AF8">
      <w:pPr>
        <w:keepNext w:val="0"/>
        <w:keepLines w:val="0"/>
        <w:pageBreakBefore w:val="0"/>
        <w:kinsoku/>
        <w:wordWrap/>
        <w:overflowPunct/>
        <w:topLinePunct w:val="0"/>
        <w:autoSpaceDN/>
        <w:bidi w:val="0"/>
        <w:spacing w:line="600" w:lineRule="exact"/>
        <w:ind w:firstLine="643" w:firstLineChars="200"/>
        <w:jc w:val="both"/>
        <w:rPr>
          <w:rFonts w:hint="eastAsia" w:cs="仿宋_GB2312"/>
          <w:b/>
          <w:bCs/>
          <w:color w:val="auto"/>
          <w:kern w:val="2"/>
          <w:sz w:val="32"/>
          <w:szCs w:val="32"/>
          <w:highlight w:val="none"/>
          <w:lang w:val="en-US" w:eastAsia="zh-CN" w:bidi="ar-SA"/>
        </w:rPr>
      </w:pPr>
      <w:r>
        <w:rPr>
          <w:rFonts w:hint="eastAsia" w:cs="仿宋_GB2312"/>
          <w:b/>
          <w:bCs/>
          <w:color w:val="auto"/>
          <w:kern w:val="2"/>
          <w:sz w:val="32"/>
          <w:szCs w:val="32"/>
          <w:highlight w:val="none"/>
          <w:lang w:val="en-US" w:eastAsia="zh-CN" w:bidi="ar-SA"/>
        </w:rPr>
        <w:t>五是民生更暖。</w:t>
      </w:r>
      <w:r>
        <w:rPr>
          <w:rFonts w:hint="eastAsia" w:cs="仿宋_GB2312"/>
          <w:b w:val="0"/>
          <w:bCs w:val="0"/>
          <w:color w:val="auto"/>
          <w:kern w:val="2"/>
          <w:sz w:val="32"/>
          <w:szCs w:val="32"/>
          <w:highlight w:val="none"/>
          <w:lang w:val="en-US" w:eastAsia="zh-CN" w:bidi="ar-SA"/>
        </w:rPr>
        <w:t>居民人均可支配收入31518元，同比增长6.3%、高于全市1.5个百分点、居全市第1。促进城乡劳动力就业1.2万人，完成年度任务的80.2%。</w:t>
      </w:r>
      <w:r>
        <w:rPr>
          <w:rFonts w:hint="eastAsia" w:ascii="仿宋_GB2312" w:hAnsi="仿宋_GB2312" w:eastAsia="仿宋_GB2312" w:cs="仿宋_GB2312"/>
          <w:color w:val="auto"/>
          <w:sz w:val="32"/>
          <w:szCs w:val="32"/>
          <w:highlight w:val="none"/>
        </w:rPr>
        <w:t>新增托位500个，社会办普惠托育机构入托率</w:t>
      </w:r>
      <w:r>
        <w:rPr>
          <w:rFonts w:hint="eastAsia" w:ascii="仿宋_GB2312" w:hAnsi="仿宋_GB2312" w:eastAsia="仿宋_GB2312" w:cs="仿宋_GB2312"/>
          <w:color w:val="auto"/>
          <w:sz w:val="32"/>
          <w:szCs w:val="32"/>
          <w:highlight w:val="none"/>
          <w:lang w:eastAsia="zh-CN"/>
        </w:rPr>
        <w:t>较上年末提升</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2.1</w:t>
      </w:r>
      <w:r>
        <w:rPr>
          <w:rFonts w:hint="eastAsia" w:ascii="仿宋_GB2312" w:hAnsi="仿宋_GB2312" w:eastAsia="仿宋_GB2312" w:cs="仿宋_GB2312"/>
          <w:color w:val="auto"/>
          <w:sz w:val="32"/>
          <w:szCs w:val="32"/>
          <w:highlight w:val="none"/>
          <w:lang w:eastAsia="zh-CN"/>
        </w:rPr>
        <w:t>个百分点</w:t>
      </w:r>
      <w:r>
        <w:rPr>
          <w:rFonts w:hint="eastAsia" w:ascii="仿宋_GB2312" w:hAnsi="仿宋_GB2312" w:eastAsia="仿宋_GB2312" w:cs="仿宋_GB2312"/>
          <w:color w:val="auto"/>
          <w:sz w:val="32"/>
          <w:szCs w:val="32"/>
          <w:highlight w:val="none"/>
        </w:rPr>
        <w:t>，托育工作走在全市前列。</w:t>
      </w:r>
      <w:r>
        <w:rPr>
          <w:rFonts w:hint="eastAsia" w:cs="仿宋_GB2312"/>
          <w:color w:val="auto"/>
          <w:sz w:val="32"/>
          <w:szCs w:val="32"/>
          <w:highlight w:val="none"/>
          <w:lang w:eastAsia="zh-CN"/>
        </w:rPr>
        <w:t>普惠幼儿园</w:t>
      </w:r>
      <w:r>
        <w:rPr>
          <w:rFonts w:hint="eastAsia" w:ascii="仿宋_GB2312" w:hAnsi="仿宋_GB2312" w:eastAsia="仿宋_GB2312" w:cs="仿宋_GB2312"/>
          <w:color w:val="auto"/>
          <w:sz w:val="32"/>
          <w:szCs w:val="32"/>
          <w:highlight w:val="none"/>
        </w:rPr>
        <w:t>“一街一普”覆盖率达95.5%，提前实现市级60%的覆盖率指标</w:t>
      </w:r>
      <w:r>
        <w:rPr>
          <w:rFonts w:hint="eastAsia" w:cs="仿宋_GB2312"/>
          <w:color w:val="auto"/>
          <w:sz w:val="32"/>
          <w:szCs w:val="32"/>
          <w:highlight w:val="none"/>
          <w:lang w:eastAsia="zh-CN"/>
        </w:rPr>
        <w:t>。</w:t>
      </w:r>
      <w:r>
        <w:rPr>
          <w:rFonts w:hint="eastAsia" w:cs="仿宋_GB2312"/>
          <w:b w:val="0"/>
          <w:bCs w:val="0"/>
          <w:color w:val="auto"/>
          <w:kern w:val="2"/>
          <w:sz w:val="32"/>
          <w:szCs w:val="32"/>
          <w:highlight w:val="none"/>
          <w:lang w:val="en-US" w:eastAsia="zh-CN" w:bidi="ar-SA"/>
        </w:rPr>
        <w:t>养老床位使用率较上年末提升4.1个百分点。“住有所居”“安全性”指标全市第1。</w:t>
      </w:r>
      <w:r>
        <w:rPr>
          <w:rFonts w:hint="eastAsia" w:ascii="仿宋_GB2312" w:hAnsi="仿宋_GB2312" w:eastAsia="仿宋_GB2312" w:cs="仿宋_GB2312"/>
          <w:color w:val="auto"/>
          <w:sz w:val="32"/>
          <w:szCs w:val="32"/>
          <w:highlight w:val="none"/>
        </w:rPr>
        <w:t>接诉即办诉求量同比下降超20%，6月成绩跃居全市第6、为近三年最佳</w:t>
      </w:r>
      <w:r>
        <w:rPr>
          <w:rFonts w:hint="eastAsia" w:ascii="仿宋_GB2312" w:hAnsi="仿宋_GB2312" w:eastAsia="仿宋_GB2312" w:cs="仿宋_GB2312"/>
          <w:color w:val="auto"/>
          <w:sz w:val="32"/>
          <w:szCs w:val="32"/>
          <w:highlight w:val="none"/>
          <w:lang w:eastAsia="zh-CN"/>
        </w:rPr>
        <w:t>。</w:t>
      </w:r>
      <w:r>
        <w:rPr>
          <w:rFonts w:hint="eastAsia" w:cs="仿宋_GB2312"/>
          <w:b w:val="0"/>
          <w:bCs w:val="0"/>
          <w:color w:val="auto"/>
          <w:kern w:val="2"/>
          <w:sz w:val="32"/>
          <w:szCs w:val="32"/>
          <w:highlight w:val="none"/>
          <w:lang w:val="en-US" w:eastAsia="zh-CN" w:bidi="ar-SA"/>
        </w:rPr>
        <w:t>PM2.5浓度31.9微克/立方米，8个国市控出境考核断面水质达到Ⅲ类及以上，均为历史最优。</w:t>
      </w:r>
    </w:p>
    <w:p w14:paraId="76473DE5">
      <w:pPr>
        <w:keepNext w:val="0"/>
        <w:keepLines w:val="0"/>
        <w:pageBreakBefore w:val="0"/>
        <w:widowControl/>
        <w:suppressLineNumbers w:val="0"/>
        <w:kinsoku/>
        <w:wordWrap/>
        <w:overflowPunct/>
        <w:topLinePunct w:val="0"/>
        <w:autoSpaceDN/>
        <w:bidi w:val="0"/>
        <w:spacing w:line="600" w:lineRule="exact"/>
        <w:ind w:firstLine="640" w:firstLineChars="200"/>
        <w:jc w:val="both"/>
        <w:rPr>
          <w:color w:val="auto"/>
          <w:sz w:val="32"/>
          <w:szCs w:val="32"/>
          <w:highlight w:val="none"/>
        </w:rPr>
      </w:pPr>
      <w:r>
        <w:rPr>
          <w:rFonts w:ascii="仿宋_GB2312" w:hAnsi="宋体" w:eastAsia="仿宋_GB2312" w:cs="仿宋_GB2312"/>
          <w:color w:val="auto"/>
          <w:kern w:val="0"/>
          <w:sz w:val="32"/>
          <w:szCs w:val="32"/>
          <w:highlight w:val="none"/>
          <w:lang w:val="en-US" w:eastAsia="zh-CN" w:bidi="ar"/>
        </w:rPr>
        <w:t>以上经济</w:t>
      </w:r>
      <w:r>
        <w:rPr>
          <w:rFonts w:hint="eastAsia" w:hAnsi="宋体" w:cs="仿宋_GB2312"/>
          <w:color w:val="auto"/>
          <w:kern w:val="0"/>
          <w:sz w:val="32"/>
          <w:szCs w:val="32"/>
          <w:highlight w:val="none"/>
          <w:lang w:val="en-US" w:eastAsia="zh-CN" w:bidi="ar"/>
        </w:rPr>
        <w:t>社会</w:t>
      </w:r>
      <w:r>
        <w:rPr>
          <w:rFonts w:ascii="仿宋_GB2312" w:hAnsi="宋体" w:eastAsia="仿宋_GB2312" w:cs="仿宋_GB2312"/>
          <w:color w:val="auto"/>
          <w:kern w:val="0"/>
          <w:sz w:val="32"/>
          <w:szCs w:val="32"/>
          <w:highlight w:val="none"/>
          <w:lang w:val="en-US" w:eastAsia="zh-CN" w:bidi="ar"/>
        </w:rPr>
        <w:t>发展</w:t>
      </w:r>
      <w:r>
        <w:rPr>
          <w:rFonts w:hint="eastAsia" w:hAnsi="宋体" w:cs="仿宋_GB2312"/>
          <w:color w:val="auto"/>
          <w:kern w:val="0"/>
          <w:sz w:val="32"/>
          <w:szCs w:val="32"/>
          <w:highlight w:val="none"/>
          <w:lang w:val="en-US" w:eastAsia="zh-CN" w:bidi="ar"/>
        </w:rPr>
        <w:t>取得</w:t>
      </w:r>
      <w:r>
        <w:rPr>
          <w:rFonts w:ascii="仿宋_GB2312" w:hAnsi="宋体" w:eastAsia="仿宋_GB2312" w:cs="仿宋_GB2312"/>
          <w:color w:val="auto"/>
          <w:kern w:val="0"/>
          <w:sz w:val="32"/>
          <w:szCs w:val="32"/>
          <w:highlight w:val="none"/>
          <w:lang w:val="en-US" w:eastAsia="zh-CN" w:bidi="ar"/>
        </w:rPr>
        <w:t>的成效，主要源于以下</w:t>
      </w:r>
      <w:r>
        <w:rPr>
          <w:rFonts w:hint="eastAsia" w:hAnsi="宋体" w:cs="仿宋_GB2312"/>
          <w:color w:val="auto"/>
          <w:kern w:val="0"/>
          <w:sz w:val="32"/>
          <w:szCs w:val="32"/>
          <w:highlight w:val="none"/>
          <w:lang w:val="en-US" w:eastAsia="zh-CN" w:bidi="ar"/>
        </w:rPr>
        <w:t>五</w:t>
      </w:r>
      <w:r>
        <w:rPr>
          <w:rFonts w:ascii="仿宋_GB2312" w:hAnsi="宋体" w:eastAsia="仿宋_GB2312" w:cs="仿宋_GB2312"/>
          <w:color w:val="auto"/>
          <w:kern w:val="0"/>
          <w:sz w:val="32"/>
          <w:szCs w:val="32"/>
          <w:highlight w:val="none"/>
          <w:lang w:val="en-US" w:eastAsia="zh-CN" w:bidi="ar"/>
        </w:rPr>
        <w:t>方面工作：</w:t>
      </w:r>
    </w:p>
    <w:p w14:paraId="3A841E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（一）</w:t>
      </w:r>
      <w:r>
        <w:rPr>
          <w:rFonts w:hint="eastAsia" w:ascii="楷体_GB2312" w:hAnsi="楷体_GB2312" w:eastAsia="楷体_GB2312" w:cs="楷体_GB2312"/>
          <w:b w:val="0"/>
          <w:bCs w:val="0"/>
          <w:color w:val="auto"/>
          <w:sz w:val="32"/>
          <w:szCs w:val="32"/>
          <w:highlight w:val="none"/>
          <w:lang w:val="en-US" w:eastAsia="zh-CN"/>
        </w:rPr>
        <w:t>全方位激活发展动力</w:t>
      </w:r>
    </w:p>
    <w:p w14:paraId="169F6524">
      <w:pPr>
        <w:keepNext w:val="0"/>
        <w:keepLines w:val="0"/>
        <w:pageBreakBefore w:val="0"/>
        <w:widowControl w:val="0"/>
        <w:kinsoku/>
        <w:wordWrap/>
        <w:overflowPunct/>
        <w:topLinePunct w:val="0"/>
        <w:autoSpaceDE/>
        <w:autoSpaceDN/>
        <w:bidi w:val="0"/>
        <w:spacing w:line="600" w:lineRule="exact"/>
        <w:ind w:firstLine="643" w:firstLineChars="200"/>
        <w:jc w:val="both"/>
        <w:rPr>
          <w:rFonts w:hint="eastAsia" w:ascii="仿宋_GB2312" w:hAnsi="仿宋_GB2312" w:eastAsia="仿宋_GB2312" w:cs="仿宋_GB2312"/>
          <w:color w:val="auto"/>
          <w:spacing w:val="0"/>
          <w:sz w:val="32"/>
          <w:szCs w:val="32"/>
          <w:highlight w:val="none"/>
          <w:u w:val="none"/>
          <w:lang w:val="en-US" w:eastAsia="zh-CN"/>
        </w:rPr>
      </w:pPr>
      <w:r>
        <w:rPr>
          <w:rFonts w:hint="eastAsia" w:cs="仿宋_GB2312"/>
          <w:b/>
          <w:bCs/>
          <w:color w:val="auto"/>
          <w:kern w:val="2"/>
          <w:sz w:val="32"/>
          <w:szCs w:val="32"/>
          <w:highlight w:val="none"/>
          <w:lang w:val="en-US" w:eastAsia="zh-CN" w:bidi="ar-SA"/>
        </w:rPr>
        <w:t>大招商格局加快构建。</w:t>
      </w:r>
      <w:r>
        <w:rPr>
          <w:rFonts w:hint="default" w:cs="仿宋_GB2312"/>
          <w:b w:val="0"/>
          <w:bCs w:val="0"/>
          <w:color w:val="auto"/>
          <w:kern w:val="2"/>
          <w:sz w:val="32"/>
          <w:szCs w:val="32"/>
          <w:highlight w:val="none"/>
          <w:lang w:val="en-US" w:eastAsia="zh-CN" w:bidi="ar-SA"/>
        </w:rPr>
        <w:t>聚焦招商引资市场化、专业化、系统化改革，</w:t>
      </w:r>
      <w:r>
        <w:rPr>
          <w:rFonts w:hint="eastAsia" w:cs="仿宋_GB2312"/>
          <w:b w:val="0"/>
          <w:bCs w:val="0"/>
          <w:color w:val="auto"/>
          <w:kern w:val="2"/>
          <w:sz w:val="32"/>
          <w:szCs w:val="32"/>
          <w:highlight w:val="none"/>
          <w:lang w:val="en-US" w:eastAsia="zh-CN" w:bidi="ar-SA"/>
        </w:rPr>
        <w:t>出台</w:t>
      </w:r>
      <w:r>
        <w:rPr>
          <w:rFonts w:hint="default" w:cs="仿宋_GB2312"/>
          <w:b w:val="0"/>
          <w:bCs w:val="0"/>
          <w:color w:val="auto"/>
          <w:kern w:val="2"/>
          <w:sz w:val="32"/>
          <w:szCs w:val="32"/>
          <w:highlight w:val="none"/>
          <w:lang w:val="en-US" w:eastAsia="zh-CN" w:bidi="ar-SA"/>
        </w:rPr>
        <w:t>招商体系改革实施方案</w:t>
      </w:r>
      <w:r>
        <w:rPr>
          <w:rFonts w:hint="eastAsia" w:cs="仿宋_GB2312"/>
          <w:b w:val="0"/>
          <w:bCs w:val="0"/>
          <w:color w:val="auto"/>
          <w:kern w:val="2"/>
          <w:sz w:val="32"/>
          <w:szCs w:val="32"/>
          <w:highlight w:val="none"/>
          <w:lang w:val="en-US" w:eastAsia="zh-CN" w:bidi="ar-SA"/>
        </w:rPr>
        <w:t>。</w:t>
      </w:r>
      <w:r>
        <w:rPr>
          <w:rFonts w:hint="default" w:cs="仿宋_GB2312"/>
          <w:b w:val="0"/>
          <w:bCs w:val="0"/>
          <w:color w:val="auto"/>
          <w:kern w:val="2"/>
          <w:sz w:val="32"/>
          <w:szCs w:val="32"/>
          <w:highlight w:val="none"/>
          <w:lang w:val="en-US" w:eastAsia="zh-CN" w:bidi="ar-SA"/>
        </w:rPr>
        <w:t>成立产业投资发展公司，</w:t>
      </w:r>
      <w:r>
        <w:rPr>
          <w:rFonts w:hint="eastAsia" w:cs="仿宋_GB2312"/>
          <w:b w:val="0"/>
          <w:bCs w:val="0"/>
          <w:color w:val="auto"/>
          <w:kern w:val="2"/>
          <w:sz w:val="32"/>
          <w:szCs w:val="32"/>
          <w:highlight w:val="none"/>
          <w:lang w:val="en-US" w:eastAsia="zh-CN" w:bidi="ar-SA"/>
        </w:rPr>
        <w:t>是</w:t>
      </w:r>
      <w:r>
        <w:rPr>
          <w:rFonts w:hint="default" w:cs="仿宋_GB2312"/>
          <w:b w:val="0"/>
          <w:bCs w:val="0"/>
          <w:color w:val="auto"/>
          <w:kern w:val="2"/>
          <w:sz w:val="32"/>
          <w:szCs w:val="32"/>
          <w:highlight w:val="none"/>
          <w:lang w:val="en-US" w:eastAsia="zh-CN" w:bidi="ar-SA"/>
        </w:rPr>
        <w:t>城市副中心首个全域国有招商平台</w:t>
      </w:r>
      <w:r>
        <w:rPr>
          <w:rFonts w:hint="eastAsia" w:cs="仿宋_GB2312"/>
          <w:b w:val="0"/>
          <w:bCs w:val="0"/>
          <w:color w:val="auto"/>
          <w:kern w:val="2"/>
          <w:sz w:val="32"/>
          <w:szCs w:val="32"/>
          <w:highlight w:val="none"/>
          <w:lang w:val="en-US" w:eastAsia="zh-CN" w:bidi="ar-SA"/>
        </w:rPr>
        <w:t>。</w:t>
      </w:r>
      <w:r>
        <w:rPr>
          <w:rFonts w:hint="default" w:cs="仿宋_GB2312"/>
          <w:b w:val="0"/>
          <w:bCs w:val="0"/>
          <w:color w:val="auto"/>
          <w:kern w:val="2"/>
          <w:sz w:val="32"/>
          <w:szCs w:val="32"/>
          <w:highlight w:val="none"/>
          <w:lang w:val="en-US" w:eastAsia="zh-CN" w:bidi="ar-SA"/>
        </w:rPr>
        <w:t>建立“招商服务专员”机制，</w:t>
      </w:r>
      <w:r>
        <w:rPr>
          <w:rFonts w:hint="eastAsia" w:cs="仿宋_GB2312"/>
          <w:b w:val="0"/>
          <w:bCs w:val="0"/>
          <w:color w:val="auto"/>
          <w:kern w:val="2"/>
          <w:sz w:val="32"/>
          <w:szCs w:val="32"/>
          <w:highlight w:val="none"/>
          <w:lang w:val="en-US" w:eastAsia="zh-CN" w:bidi="ar-SA"/>
        </w:rPr>
        <w:t>实现</w:t>
      </w:r>
      <w:r>
        <w:rPr>
          <w:rFonts w:hint="default" w:cs="仿宋_GB2312"/>
          <w:b w:val="0"/>
          <w:bCs w:val="0"/>
          <w:color w:val="auto"/>
          <w:kern w:val="2"/>
          <w:sz w:val="32"/>
          <w:szCs w:val="32"/>
          <w:highlight w:val="none"/>
          <w:lang w:val="en-US" w:eastAsia="zh-CN" w:bidi="ar-SA"/>
        </w:rPr>
        <w:t>22个街乡镇</w:t>
      </w:r>
      <w:r>
        <w:rPr>
          <w:rFonts w:hint="eastAsia" w:cs="仿宋_GB2312"/>
          <w:b w:val="0"/>
          <w:bCs w:val="0"/>
          <w:color w:val="auto"/>
          <w:kern w:val="2"/>
          <w:sz w:val="32"/>
          <w:szCs w:val="32"/>
          <w:highlight w:val="none"/>
          <w:lang w:val="en-US" w:eastAsia="zh-CN" w:bidi="ar-SA"/>
        </w:rPr>
        <w:t>全</w:t>
      </w:r>
      <w:r>
        <w:rPr>
          <w:rFonts w:hint="default" w:cs="仿宋_GB2312"/>
          <w:b w:val="0"/>
          <w:bCs w:val="0"/>
          <w:color w:val="auto"/>
          <w:kern w:val="2"/>
          <w:sz w:val="32"/>
          <w:szCs w:val="32"/>
          <w:highlight w:val="none"/>
          <w:lang w:val="en-US" w:eastAsia="zh-CN" w:bidi="ar-SA"/>
        </w:rPr>
        <w:t>配备</w:t>
      </w:r>
      <w:r>
        <w:rPr>
          <w:rFonts w:hint="eastAsia" w:cs="仿宋_GB2312"/>
          <w:b w:val="0"/>
          <w:bCs w:val="0"/>
          <w:color w:val="auto"/>
          <w:kern w:val="2"/>
          <w:sz w:val="32"/>
          <w:szCs w:val="32"/>
          <w:highlight w:val="none"/>
          <w:lang w:val="en-US" w:eastAsia="zh-CN" w:bidi="ar-SA"/>
        </w:rPr>
        <w:t>。加快推进资本招商，与首建投基金达成超100亿元的战略合作，最大限度争取市级政府投资基金支持，做实做熟项目前期，成功入库基金项目65个。密集开展活动招商，</w:t>
      </w:r>
      <w:r>
        <w:rPr>
          <w:rFonts w:hint="default" w:cs="仿宋_GB2312"/>
          <w:b w:val="0"/>
          <w:bCs w:val="0"/>
          <w:color w:val="auto"/>
          <w:kern w:val="2"/>
          <w:sz w:val="32"/>
          <w:szCs w:val="32"/>
          <w:highlight w:val="none"/>
          <w:lang w:val="en-US" w:eastAsia="zh-CN" w:bidi="ar-SA"/>
        </w:rPr>
        <w:t>成功举办</w:t>
      </w:r>
      <w:r>
        <w:rPr>
          <w:rFonts w:hint="eastAsia" w:cs="仿宋_GB2312"/>
          <w:b w:val="0"/>
          <w:bCs w:val="0"/>
          <w:color w:val="auto"/>
          <w:kern w:val="2"/>
          <w:sz w:val="32"/>
          <w:szCs w:val="32"/>
          <w:highlight w:val="none"/>
          <w:lang w:val="en-US" w:eastAsia="zh-CN" w:bidi="ar-SA"/>
        </w:rPr>
        <w:t>产业高质量发展大会、</w:t>
      </w:r>
      <w:r>
        <w:rPr>
          <w:rFonts w:hint="default" w:cs="仿宋_GB2312"/>
          <w:b w:val="0"/>
          <w:bCs w:val="0"/>
          <w:color w:val="auto"/>
          <w:kern w:val="2"/>
          <w:sz w:val="32"/>
          <w:szCs w:val="32"/>
          <w:highlight w:val="none"/>
          <w:lang w:val="en-US" w:eastAsia="zh-CN" w:bidi="ar-SA"/>
        </w:rPr>
        <w:t>智能制造暨未来城市建设大会、京津冀创新医学转化与产业促进大赛、文化和旅游高质量发展大会、全球未来设计大会、央企“走进城市副中心”</w:t>
      </w:r>
      <w:r>
        <w:rPr>
          <w:rFonts w:hint="eastAsia" w:cs="仿宋_GB2312"/>
          <w:b w:val="0"/>
          <w:bCs w:val="0"/>
          <w:color w:val="auto"/>
          <w:kern w:val="2"/>
          <w:sz w:val="32"/>
          <w:szCs w:val="32"/>
          <w:highlight w:val="none"/>
          <w:lang w:val="en-US" w:eastAsia="zh-CN" w:bidi="ar-SA"/>
        </w:rPr>
        <w:t>等近20场品牌活动。不断发力场景招商，建立场景招商工作库，</w:t>
      </w:r>
      <w:r>
        <w:rPr>
          <w:rFonts w:hint="eastAsia" w:cs="仿宋_GB2312"/>
          <w:b w:val="0"/>
          <w:bCs w:val="0"/>
          <w:color w:val="auto"/>
          <w:spacing w:val="0"/>
          <w:sz w:val="32"/>
          <w:szCs w:val="32"/>
          <w:highlight w:val="none"/>
          <w:u w:val="none"/>
          <w:shd w:val="clear" w:color="auto" w:fill="auto"/>
          <w:lang w:val="en-US" w:eastAsia="zh-CN"/>
        </w:rPr>
        <w:t>累计</w:t>
      </w:r>
      <w:r>
        <w:rPr>
          <w:rFonts w:hint="eastAsia" w:ascii="仿宋_GB2312" w:hAnsi="仿宋_GB2312" w:eastAsia="仿宋_GB2312" w:cs="仿宋_GB2312"/>
          <w:b w:val="0"/>
          <w:bCs w:val="0"/>
          <w:color w:val="auto"/>
          <w:spacing w:val="0"/>
          <w:sz w:val="32"/>
          <w:szCs w:val="32"/>
          <w:highlight w:val="none"/>
          <w:u w:val="none"/>
          <w:shd w:val="clear" w:color="auto" w:fill="auto"/>
          <w:lang w:val="en-US" w:eastAsia="zh-CN"/>
        </w:rPr>
        <w:t>征集场景机会118项、场景能力218项、标杆场景35项</w:t>
      </w:r>
      <w:r>
        <w:rPr>
          <w:rFonts w:hint="eastAsia"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u w:val="none"/>
          <w:lang w:val="en-US" w:eastAsia="zh-CN"/>
        </w:rPr>
        <w:t>今年以来新增重点在谈项目400个，注册重点企业230个，其中落地外资项目47个。</w:t>
      </w:r>
    </w:p>
    <w:p w14:paraId="6A5EF60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cs="仿宋_GB2312"/>
          <w:b w:val="0"/>
          <w:bCs w:val="0"/>
          <w:color w:val="auto"/>
          <w:kern w:val="2"/>
          <w:sz w:val="32"/>
          <w:szCs w:val="32"/>
          <w:highlight w:val="none"/>
          <w:lang w:val="en-US" w:eastAsia="zh-CN" w:bidi="ar-SA"/>
        </w:rPr>
      </w:pPr>
      <w:r>
        <w:rPr>
          <w:rFonts w:hint="eastAsia" w:cs="仿宋_GB2312"/>
          <w:b/>
          <w:bCs/>
          <w:color w:val="auto"/>
          <w:kern w:val="2"/>
          <w:sz w:val="32"/>
          <w:szCs w:val="32"/>
          <w:highlight w:val="none"/>
          <w:lang w:val="en-US" w:eastAsia="zh-CN" w:bidi="ar-SA"/>
        </w:rPr>
        <w:t>“三大工程”加速推进。</w:t>
      </w:r>
      <w:r>
        <w:rPr>
          <w:rFonts w:hint="eastAsia" w:cs="仿宋_GB2312"/>
          <w:b w:val="0"/>
          <w:bCs w:val="0"/>
          <w:color w:val="auto"/>
          <w:kern w:val="2"/>
          <w:sz w:val="32"/>
          <w:szCs w:val="32"/>
          <w:highlight w:val="none"/>
          <w:lang w:val="en-US" w:eastAsia="zh-CN" w:bidi="ar-SA"/>
        </w:rPr>
        <w:t>强化链主企业带动作用，小米二期建设完成、二期B地块一次供地实现进场施工，驻区企业</w:t>
      </w:r>
      <w:r>
        <w:rPr>
          <w:rFonts w:hint="eastAsia" w:cs="仿宋_GB2312"/>
          <w:b w:val="0"/>
          <w:bCs w:val="0"/>
          <w:color w:val="auto"/>
          <w:sz w:val="32"/>
          <w:szCs w:val="32"/>
          <w:highlight w:val="none"/>
          <w:lang w:val="en-US" w:eastAsia="zh-CN"/>
        </w:rPr>
        <w:t>天纳克纳入其供应链体系，</w:t>
      </w:r>
      <w:r>
        <w:rPr>
          <w:rFonts w:hint="eastAsia" w:ascii="仿宋_GB2312" w:hAnsi="仿宋_GB2312" w:eastAsia="仿宋_GB2312" w:cs="仿宋_GB2312"/>
          <w:b w:val="0"/>
          <w:bCs w:val="0"/>
          <w:color w:val="auto"/>
          <w:sz w:val="32"/>
          <w:szCs w:val="32"/>
          <w:highlight w:val="none"/>
          <w:lang w:val="en-US" w:eastAsia="zh-CN"/>
        </w:rPr>
        <w:t>福元医药研发中心</w:t>
      </w:r>
      <w:r>
        <w:rPr>
          <w:rFonts w:hint="eastAsia" w:cs="仿宋_GB2312"/>
          <w:b w:val="0"/>
          <w:bCs w:val="0"/>
          <w:color w:val="auto"/>
          <w:sz w:val="32"/>
          <w:szCs w:val="32"/>
          <w:highlight w:val="none"/>
          <w:lang w:val="en-US" w:eastAsia="zh-CN"/>
        </w:rPr>
        <w:t>及</w:t>
      </w:r>
      <w:r>
        <w:rPr>
          <w:rFonts w:hint="eastAsia" w:ascii="仿宋_GB2312" w:hAnsi="仿宋_GB2312" w:eastAsia="仿宋_GB2312" w:cs="仿宋_GB2312"/>
          <w:b w:val="0"/>
          <w:bCs w:val="0"/>
          <w:color w:val="auto"/>
          <w:sz w:val="32"/>
          <w:szCs w:val="32"/>
          <w:highlight w:val="none"/>
          <w:lang w:val="en-US" w:eastAsia="zh-CN"/>
        </w:rPr>
        <w:t>高精尖医药产业化</w:t>
      </w:r>
      <w:r>
        <w:rPr>
          <w:rFonts w:hint="eastAsia" w:cs="仿宋_GB2312"/>
          <w:b w:val="0"/>
          <w:bCs w:val="0"/>
          <w:color w:val="auto"/>
          <w:sz w:val="32"/>
          <w:szCs w:val="32"/>
          <w:highlight w:val="none"/>
          <w:lang w:val="en-US" w:eastAsia="zh-CN"/>
        </w:rPr>
        <w:t>项目、</w:t>
      </w:r>
      <w:r>
        <w:rPr>
          <w:rFonts w:hint="eastAsia" w:cs="仿宋_GB2312"/>
          <w:b w:val="0"/>
          <w:bCs w:val="0"/>
          <w:color w:val="auto"/>
          <w:kern w:val="2"/>
          <w:sz w:val="32"/>
          <w:szCs w:val="32"/>
          <w:highlight w:val="none"/>
          <w:lang w:val="en-US" w:eastAsia="zh-CN" w:bidi="ar-SA"/>
        </w:rPr>
        <w:t>国望光学研发与生产基地</w:t>
      </w:r>
      <w:r>
        <w:rPr>
          <w:rFonts w:hint="eastAsia" w:cs="仿宋_GB2312"/>
          <w:b w:val="0"/>
          <w:bCs w:val="0"/>
          <w:color w:val="auto"/>
          <w:sz w:val="32"/>
          <w:szCs w:val="32"/>
          <w:highlight w:val="none"/>
          <w:lang w:val="en-US" w:eastAsia="zh-CN"/>
        </w:rPr>
        <w:t>实现竣工，软通动力软通华方产线正式启动，浪潮集团通州基地全面启用。强化特色园区</w:t>
      </w:r>
      <w:r>
        <w:rPr>
          <w:rFonts w:hint="eastAsia" w:cs="仿宋_GB2312"/>
          <w:b w:val="0"/>
          <w:bCs w:val="0"/>
          <w:color w:val="auto"/>
          <w:kern w:val="2"/>
          <w:sz w:val="32"/>
          <w:szCs w:val="32"/>
          <w:highlight w:val="none"/>
          <w:lang w:val="en-US" w:eastAsia="zh-CN" w:bidi="ar-SA"/>
        </w:rPr>
        <w:t>集聚作用，一方健康谷冠名升级为中关村（通州）创新医学转化产业园，未来设计+大健康融合创新示范区正式获批“两业融合”示范园区，</w:t>
      </w:r>
      <w:r>
        <w:rPr>
          <w:rFonts w:hint="eastAsia" w:cs="仿宋_GB2312"/>
          <w:b w:val="0"/>
          <w:bCs w:val="0"/>
          <w:color w:val="auto"/>
          <w:sz w:val="32"/>
          <w:szCs w:val="32"/>
          <w:highlight w:val="none"/>
          <w:lang w:val="en-US" w:eastAsia="zh-CN"/>
        </w:rPr>
        <w:t>紫光VID网络视听产业园区形成覆盖内容制作、数字艺术、动画游戏等全产业链的生态矩阵，</w:t>
      </w:r>
      <w:r>
        <w:rPr>
          <w:rFonts w:hint="eastAsia" w:ascii="仿宋_GB2312" w:hAnsi="仿宋_GB2312" w:eastAsia="仿宋_GB2312" w:cs="仿宋_GB2312"/>
          <w:b w:val="0"/>
          <w:bCs w:val="0"/>
          <w:color w:val="auto"/>
          <w:sz w:val="32"/>
          <w:szCs w:val="32"/>
          <w:highlight w:val="none"/>
          <w:lang w:val="en-US" w:eastAsia="zh-CN"/>
        </w:rPr>
        <w:t>联东U谷数字安全产业基地主体</w:t>
      </w:r>
      <w:r>
        <w:rPr>
          <w:rFonts w:hint="eastAsia" w:cs="仿宋_GB2312"/>
          <w:b w:val="0"/>
          <w:bCs w:val="0"/>
          <w:color w:val="auto"/>
          <w:sz w:val="32"/>
          <w:szCs w:val="32"/>
          <w:highlight w:val="none"/>
          <w:lang w:val="en-US" w:eastAsia="zh-CN"/>
        </w:rPr>
        <w:t>完成，怡禾生物园区加快建设。大力</w:t>
      </w:r>
      <w:r>
        <w:rPr>
          <w:rFonts w:hint="eastAsia" w:cs="仿宋_GB2312"/>
          <w:b w:val="0"/>
          <w:bCs w:val="0"/>
          <w:color w:val="auto"/>
          <w:kern w:val="2"/>
          <w:sz w:val="32"/>
          <w:szCs w:val="32"/>
          <w:highlight w:val="none"/>
          <w:lang w:val="en-US" w:eastAsia="zh-CN" w:bidi="ar-SA"/>
        </w:rPr>
        <w:t>提升科创水平，</w:t>
      </w:r>
      <w:r>
        <w:rPr>
          <w:rFonts w:hint="eastAsia" w:ascii="仿宋_GB2312" w:hAnsi="仿宋_GB2312" w:eastAsia="仿宋_GB2312" w:cs="仿宋_GB2312"/>
          <w:color w:val="auto"/>
          <w:sz w:val="32"/>
          <w:szCs w:val="32"/>
          <w:highlight w:val="none"/>
          <w:lang w:val="en-US" w:eastAsia="zh-CN"/>
        </w:rPr>
        <w:t>西北工业大学北京研究院主体结构完工</w:t>
      </w:r>
      <w:r>
        <w:rPr>
          <w:rFonts w:hint="eastAsia" w:cs="仿宋_GB2312"/>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港京研究院</w:t>
      </w:r>
      <w:r>
        <w:rPr>
          <w:rFonts w:hint="eastAsia" w:cs="仿宋_GB2312"/>
          <w:color w:val="auto"/>
          <w:kern w:val="2"/>
          <w:sz w:val="32"/>
          <w:szCs w:val="32"/>
          <w:highlight w:val="none"/>
          <w:lang w:val="en-US" w:eastAsia="zh-CN" w:bidi="ar-SA"/>
        </w:rPr>
        <w:t>加速落地，</w:t>
      </w:r>
      <w:r>
        <w:rPr>
          <w:rFonts w:hint="eastAsia" w:cs="仿宋_GB2312"/>
          <w:color w:val="auto"/>
          <w:sz w:val="32"/>
          <w:szCs w:val="32"/>
          <w:highlight w:val="none"/>
          <w:lang w:eastAsia="zh-CN"/>
        </w:rPr>
        <w:t>北京服装学院未来设计实验室</w:t>
      </w:r>
      <w:r>
        <w:rPr>
          <w:rFonts w:hint="eastAsia" w:cs="仿宋_GB2312"/>
          <w:color w:val="auto"/>
          <w:sz w:val="32"/>
          <w:szCs w:val="32"/>
          <w:highlight w:val="none"/>
          <w:lang w:val="en-US" w:eastAsia="zh-CN"/>
        </w:rPr>
        <w:t>实现</w:t>
      </w:r>
      <w:r>
        <w:rPr>
          <w:rFonts w:hint="eastAsia" w:cs="仿宋_GB2312"/>
          <w:color w:val="auto"/>
          <w:sz w:val="32"/>
          <w:szCs w:val="32"/>
          <w:highlight w:val="none"/>
          <w:lang w:eastAsia="zh-CN"/>
        </w:rPr>
        <w:t>交付，</w:t>
      </w:r>
      <w:r>
        <w:rPr>
          <w:rFonts w:hint="eastAsia" w:ascii="仿宋_GB2312" w:eastAsia="仿宋_GB2312"/>
          <w:color w:val="auto"/>
          <w:sz w:val="32"/>
          <w:szCs w:val="32"/>
          <w:highlight w:val="none"/>
          <w:lang w:val="en-US" w:eastAsia="zh-CN"/>
        </w:rPr>
        <w:t>细化完成</w:t>
      </w:r>
      <w:r>
        <w:rPr>
          <w:rFonts w:hint="eastAsia" w:ascii="仿宋_GB2312" w:eastAsia="仿宋_GB2312"/>
          <w:color w:val="auto"/>
          <w:sz w:val="32"/>
          <w:szCs w:val="32"/>
          <w:highlight w:val="none"/>
        </w:rPr>
        <w:t>医产协同“一院一策”专项</w:t>
      </w:r>
      <w:r>
        <w:rPr>
          <w:rFonts w:hint="eastAsia" w:ascii="仿宋_GB2312" w:eastAsia="仿宋_GB2312"/>
          <w:color w:val="auto"/>
          <w:sz w:val="32"/>
          <w:szCs w:val="32"/>
          <w:highlight w:val="none"/>
          <w:lang w:val="en-US" w:eastAsia="zh-CN"/>
        </w:rPr>
        <w:t>方案</w:t>
      </w:r>
      <w:r>
        <w:rPr>
          <w:rFonts w:hint="eastAsia" w:eastAsia="仿宋_GB2312"/>
          <w:color w:val="auto"/>
          <w:sz w:val="32"/>
          <w:szCs w:val="32"/>
          <w:highlight w:val="none"/>
          <w:lang w:eastAsia="zh-CN"/>
        </w:rPr>
        <w:t>，</w:t>
      </w:r>
      <w:r>
        <w:rPr>
          <w:rFonts w:hint="eastAsia" w:ascii="仿宋_GB2312" w:eastAsia="仿宋_GB2312"/>
          <w:color w:val="auto"/>
          <w:sz w:val="32"/>
          <w:szCs w:val="32"/>
          <w:highlight w:val="none"/>
        </w:rPr>
        <w:t>围绕“AI+”健康协同创新、合成生物等领域</w:t>
      </w:r>
      <w:r>
        <w:rPr>
          <w:rFonts w:hint="eastAsia" w:ascii="仿宋_GB2312" w:eastAsia="仿宋_GB2312"/>
          <w:color w:val="auto"/>
          <w:sz w:val="32"/>
          <w:szCs w:val="32"/>
          <w:highlight w:val="none"/>
          <w:lang w:val="en-US" w:eastAsia="zh-CN"/>
        </w:rPr>
        <w:t>谋划</w:t>
      </w:r>
      <w:r>
        <w:rPr>
          <w:rFonts w:hint="eastAsia" w:ascii="仿宋_GB2312" w:eastAsia="仿宋_GB2312"/>
          <w:color w:val="auto"/>
          <w:sz w:val="32"/>
          <w:szCs w:val="32"/>
          <w:highlight w:val="none"/>
        </w:rPr>
        <w:t>建设一批共性技术平台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加快全域应用场景创新之城建设，构建“434”总体工作架构，</w:t>
      </w:r>
      <w:r>
        <w:rPr>
          <w:rFonts w:hint="eastAsia" w:cs="仿宋_GB2312"/>
          <w:b w:val="0"/>
          <w:bCs w:val="0"/>
          <w:color w:val="auto"/>
          <w:kern w:val="2"/>
          <w:sz w:val="32"/>
          <w:szCs w:val="32"/>
          <w:highlight w:val="none"/>
          <w:lang w:val="en-US" w:eastAsia="zh-CN" w:bidi="ar-SA"/>
        </w:rPr>
        <w:t>为30家企业开展场景对接，“机器人+园林”等应用场景项目落地示范。</w:t>
      </w:r>
    </w:p>
    <w:p w14:paraId="53DA55C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cs="仿宋_GB2312"/>
          <w:b w:val="0"/>
          <w:bCs w:val="0"/>
          <w:color w:val="auto"/>
          <w:kern w:val="2"/>
          <w:sz w:val="32"/>
          <w:szCs w:val="32"/>
          <w:highlight w:val="none"/>
          <w:lang w:val="en-US" w:eastAsia="zh-CN" w:bidi="ar-SA"/>
        </w:rPr>
      </w:pPr>
      <w:r>
        <w:rPr>
          <w:rFonts w:hint="eastAsia" w:ascii="仿宋_GB2312" w:eastAsia="仿宋_GB2312"/>
          <w:b/>
          <w:bCs/>
          <w:color w:val="auto"/>
          <w:sz w:val="32"/>
          <w:szCs w:val="32"/>
          <w:highlight w:val="none"/>
          <w:lang w:val="en-US" w:eastAsia="zh-CN"/>
        </w:rPr>
        <w:t>重点领域改革成效明显。</w:t>
      </w:r>
      <w:r>
        <w:rPr>
          <w:rFonts w:hint="eastAsia" w:ascii="仿宋_GB2312" w:eastAsia="仿宋_GB2312" w:cs="Times New Roman"/>
          <w:color w:val="auto"/>
          <w:sz w:val="32"/>
          <w:szCs w:val="32"/>
          <w:highlight w:val="none"/>
          <w:lang w:val="en-US" w:eastAsia="zh-CN"/>
        </w:rPr>
        <w:t>全面推进123项改革任务落地。城市副中心条例编制完成、进入征求意见环节。创新开展不动产信托和股权信托登记试点，在全国率先落地首个不动产信托财产登记试点案例及首批股权信托财产登记案例，加快谋划以股权信托业务为核心的信托服务业发展。探索城市空间立体开发，完成全市首例三维确权项目。加速盘活存量空间，探索形成工业地产分割实施路径。</w:t>
      </w:r>
      <w:r>
        <w:rPr>
          <w:rFonts w:hint="eastAsia" w:cs="Times New Roman"/>
          <w:color w:val="auto"/>
          <w:sz w:val="32"/>
          <w:szCs w:val="32"/>
          <w:highlight w:val="none"/>
          <w:lang w:val="en-US" w:eastAsia="zh-CN"/>
        </w:rPr>
        <w:t>优化</w:t>
      </w:r>
      <w:r>
        <w:rPr>
          <w:rFonts w:hint="eastAsia" w:ascii="仿宋_GB2312" w:eastAsia="仿宋_GB2312"/>
          <w:b w:val="0"/>
          <w:bCs w:val="0"/>
          <w:color w:val="auto"/>
          <w:sz w:val="32"/>
          <w:szCs w:val="32"/>
          <w:highlight w:val="none"/>
          <w:lang w:val="en-US" w:eastAsia="zh-CN"/>
        </w:rPr>
        <w:t>简化政府投资项目财政评审，提速项目落地效率。健全争取资源赋能发展工作机制，</w:t>
      </w:r>
      <w:r>
        <w:rPr>
          <w:rFonts w:hint="eastAsia" w:cs="仿宋_GB2312"/>
          <w:color w:val="auto"/>
          <w:sz w:val="32"/>
          <w:szCs w:val="32"/>
          <w:highlight w:val="none"/>
          <w:u w:val="none"/>
          <w:lang w:val="en-US" w:eastAsia="zh-CN"/>
        </w:rPr>
        <w:t>谋划</w:t>
      </w:r>
      <w:r>
        <w:rPr>
          <w:rFonts w:hint="eastAsia" w:ascii="仿宋_GB2312" w:hAnsi="仿宋_GB2312" w:eastAsia="仿宋_GB2312" w:cs="仿宋_GB2312"/>
          <w:b w:val="0"/>
          <w:bCs/>
          <w:color w:val="auto"/>
          <w:sz w:val="32"/>
          <w:szCs w:val="32"/>
          <w:highlight w:val="none"/>
          <w:lang w:val="en-US" w:eastAsia="zh-CN"/>
        </w:rPr>
        <w:t>上报国家“两重”“两新”项目22个、总投资26.5亿元</w:t>
      </w:r>
      <w:r>
        <w:rPr>
          <w:rFonts w:hint="eastAsia" w:cs="仿宋_GB2312"/>
          <w:b w:val="0"/>
          <w:bCs/>
          <w:color w:val="auto"/>
          <w:sz w:val="32"/>
          <w:szCs w:val="32"/>
          <w:highlight w:val="none"/>
          <w:lang w:val="en-US" w:eastAsia="zh-CN"/>
        </w:rPr>
        <w:t>，部、市、区三级协同联动编制《加快北京城市副中心交通运输高质量发展的意见》，将是首个国家部委层面专项支持副中心建设的文件。</w:t>
      </w:r>
      <w:r>
        <w:rPr>
          <w:rFonts w:hint="eastAsia" w:ascii="仿宋_GB2312" w:eastAsia="仿宋_GB2312"/>
          <w:b w:val="0"/>
          <w:bCs w:val="0"/>
          <w:color w:val="auto"/>
          <w:sz w:val="32"/>
          <w:szCs w:val="32"/>
          <w:highlight w:val="none"/>
          <w:lang w:val="en-US" w:eastAsia="zh-CN"/>
        </w:rPr>
        <w:t>深化零基预算改革、改革经验获财政部宣传推广。全力</w:t>
      </w:r>
      <w:r>
        <w:rPr>
          <w:rFonts w:hint="eastAsia" w:ascii="仿宋_GB2312" w:eastAsia="仿宋_GB2312"/>
          <w:b w:val="0"/>
          <w:bCs w:val="0"/>
          <w:color w:val="auto"/>
          <w:spacing w:val="-6"/>
          <w:sz w:val="32"/>
          <w:szCs w:val="32"/>
          <w:highlight w:val="none"/>
          <w:lang w:val="en-US" w:eastAsia="zh-CN"/>
        </w:rPr>
        <w:t>推进国有“三资”运作改革，累计盘活“三资”总额165.35亿元。</w:t>
      </w:r>
      <w:r>
        <w:rPr>
          <w:rFonts w:hint="eastAsia" w:cs="仿宋_GB2312"/>
          <w:b w:val="0"/>
          <w:bCs w:val="0"/>
          <w:color w:val="auto"/>
          <w:kern w:val="2"/>
          <w:sz w:val="32"/>
          <w:szCs w:val="32"/>
          <w:highlight w:val="none"/>
          <w:lang w:val="en-US" w:eastAsia="zh-CN" w:bidi="ar-SA"/>
        </w:rPr>
        <w:t xml:space="preserve">  </w:t>
      </w:r>
    </w:p>
    <w:p w14:paraId="453BC94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kern w:val="2"/>
          <w:sz w:val="32"/>
          <w:szCs w:val="32"/>
          <w:highlight w:val="none"/>
          <w:lang w:val="en-US" w:eastAsia="zh-CN" w:bidi="ar-SA"/>
        </w:rPr>
        <w:t>（二）</w:t>
      </w:r>
      <w:r>
        <w:rPr>
          <w:rFonts w:hint="eastAsia" w:ascii="楷体_GB2312" w:hAnsi="楷体_GB2312" w:eastAsia="楷体_GB2312" w:cs="楷体_GB2312"/>
          <w:b w:val="0"/>
          <w:bCs w:val="0"/>
          <w:color w:val="auto"/>
          <w:sz w:val="32"/>
          <w:szCs w:val="32"/>
          <w:highlight w:val="none"/>
          <w:lang w:val="en-US" w:eastAsia="zh-CN"/>
        </w:rPr>
        <w:t>全方位做优发展环境</w:t>
      </w:r>
    </w:p>
    <w:p w14:paraId="5F7548B9">
      <w:pPr>
        <w:keepNext w:val="0"/>
        <w:keepLines w:val="0"/>
        <w:pageBreakBefore w:val="0"/>
        <w:widowControl/>
        <w:suppressLineNumbers w:val="0"/>
        <w:kinsoku/>
        <w:wordWrap/>
        <w:overflowPunct/>
        <w:topLinePunct w:val="0"/>
        <w:autoSpaceDN/>
        <w:bidi w:val="0"/>
        <w:spacing w:line="600" w:lineRule="exact"/>
        <w:ind w:firstLine="643" w:firstLineChars="200"/>
        <w:jc w:val="both"/>
        <w:rPr>
          <w:rFonts w:hint="eastAsia" w:ascii="仿宋_GB2312" w:hAnsi="仿宋_GB2312" w:eastAsia="仿宋_GB2312" w:cs="仿宋_GB2312"/>
          <w:b w:val="0"/>
          <w:bCs/>
          <w:color w:val="auto"/>
          <w:sz w:val="32"/>
          <w:szCs w:val="32"/>
          <w:highlight w:val="none"/>
          <w:lang w:val="en-US" w:eastAsia="zh-CN"/>
        </w:rPr>
      </w:pPr>
      <w:r>
        <w:rPr>
          <w:rFonts w:hint="eastAsia" w:cs="仿宋_GB2312"/>
          <w:b/>
          <w:bCs/>
          <w:color w:val="auto"/>
          <w:sz w:val="32"/>
          <w:szCs w:val="32"/>
          <w:highlight w:val="none"/>
          <w:lang w:val="en-US" w:eastAsia="zh-CN"/>
        </w:rPr>
        <w:t>承载能力持续增强。</w:t>
      </w:r>
      <w:r>
        <w:rPr>
          <w:rFonts w:hint="eastAsia" w:cs="仿宋_GB2312"/>
          <w:b w:val="0"/>
          <w:bCs w:val="0"/>
          <w:color w:val="auto"/>
          <w:sz w:val="32"/>
          <w:szCs w:val="32"/>
          <w:highlight w:val="none"/>
          <w:lang w:val="en-US" w:eastAsia="zh-CN"/>
        </w:rPr>
        <w:t>在施固定资产投资项目856个，其中新开工43个，同比增长34.4%。大</w:t>
      </w:r>
      <w:r>
        <w:rPr>
          <w:rFonts w:hint="eastAsia" w:ascii="仿宋_GB2312" w:hAnsi="仿宋_GB2312" w:eastAsia="仿宋_GB2312" w:cs="仿宋_GB2312"/>
          <w:b w:val="0"/>
          <w:bCs w:val="0"/>
          <w:color w:val="auto"/>
          <w:sz w:val="32"/>
          <w:szCs w:val="32"/>
          <w:highlight w:val="none"/>
          <w:lang w:val="en-US" w:eastAsia="zh-CN"/>
        </w:rPr>
        <w:t>交通</w:t>
      </w:r>
      <w:r>
        <w:rPr>
          <w:rFonts w:hint="eastAsia" w:cs="仿宋_GB2312"/>
          <w:b w:val="0"/>
          <w:bCs w:val="0"/>
          <w:color w:val="auto"/>
          <w:sz w:val="32"/>
          <w:szCs w:val="32"/>
          <w:highlight w:val="none"/>
          <w:lang w:val="en-US" w:eastAsia="zh-CN"/>
        </w:rPr>
        <w:t>体系持续构建</w:t>
      </w:r>
      <w:r>
        <w:rPr>
          <w:rFonts w:hint="eastAsia" w:ascii="仿宋_GB2312" w:hAnsi="仿宋_GB2312" w:eastAsia="仿宋_GB2312" w:cs="仿宋_GB2312"/>
          <w:b w:val="0"/>
          <w:bCs w:val="0"/>
          <w:color w:val="auto"/>
          <w:sz w:val="32"/>
          <w:szCs w:val="32"/>
          <w:highlight w:val="none"/>
          <w:lang w:val="en-US" w:eastAsia="zh-CN"/>
        </w:rPr>
        <w:t>，</w:t>
      </w:r>
      <w:r>
        <w:rPr>
          <w:rFonts w:hint="eastAsia" w:cs="仿宋_GB2312"/>
          <w:b w:val="0"/>
          <w:bCs w:val="0"/>
          <w:color w:val="auto"/>
          <w:sz w:val="32"/>
          <w:szCs w:val="32"/>
          <w:highlight w:val="none"/>
          <w:lang w:val="en-US" w:eastAsia="zh-CN"/>
        </w:rPr>
        <w:t>城市副中心综合交通枢纽主体结构完工</w:t>
      </w:r>
      <w:r>
        <w:rPr>
          <w:rFonts w:hint="eastAsia"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M10</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线</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6号线南延建设提速</w:t>
      </w:r>
      <w:r>
        <w:rPr>
          <w:rFonts w:hint="eastAsia" w:cs="仿宋_GB2312"/>
          <w:b w:val="0"/>
          <w:bCs w:val="0"/>
          <w:color w:val="auto"/>
          <w:sz w:val="32"/>
          <w:szCs w:val="32"/>
          <w:highlight w:val="none"/>
          <w:lang w:val="en-US" w:eastAsia="zh-CN"/>
        </w:rPr>
        <w:t>，同步明确完善6号线南延周边配套的工作任务，M102线启动规划研究，进一步完善潞城站、九棵树站等轨道站点接驳保障，</w:t>
      </w:r>
      <w:r>
        <w:rPr>
          <w:rFonts w:hint="eastAsia" w:ascii="仿宋_GB2312" w:hAnsi="仿宋_GB2312" w:eastAsia="仿宋_GB2312" w:cs="仿宋_GB2312"/>
          <w:b w:val="0"/>
          <w:bCs w:val="0"/>
          <w:color w:val="auto"/>
          <w:sz w:val="32"/>
          <w:szCs w:val="32"/>
          <w:highlight w:val="none"/>
          <w:lang w:val="en-US" w:eastAsia="zh-CN"/>
        </w:rPr>
        <w:t>通马路辅路、朝晖南路</w:t>
      </w:r>
      <w:r>
        <w:rPr>
          <w:rFonts w:hint="eastAsia" w:cs="仿宋_GB2312"/>
          <w:b w:val="0"/>
          <w:bCs w:val="0"/>
          <w:color w:val="auto"/>
          <w:sz w:val="32"/>
          <w:szCs w:val="32"/>
          <w:highlight w:val="none"/>
          <w:lang w:val="en-US" w:eastAsia="zh-CN"/>
        </w:rPr>
        <w:t>正</w:t>
      </w:r>
      <w:r>
        <w:rPr>
          <w:rFonts w:hint="eastAsia" w:ascii="仿宋_GB2312" w:hAnsi="仿宋_GB2312" w:eastAsia="仿宋_GB2312" w:cs="仿宋_GB2312"/>
          <w:b w:val="0"/>
          <w:bCs w:val="0"/>
          <w:color w:val="auto"/>
          <w:sz w:val="32"/>
          <w:szCs w:val="32"/>
          <w:highlight w:val="none"/>
          <w:lang w:val="en-US" w:eastAsia="zh-CN"/>
        </w:rPr>
        <w:t>式通车</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城市副中心步行和自行车系统示范段</w:t>
      </w:r>
      <w:r>
        <w:rPr>
          <w:rFonts w:hint="eastAsia" w:cs="仿宋_GB2312"/>
          <w:b w:val="0"/>
          <w:bCs w:val="0"/>
          <w:color w:val="auto"/>
          <w:sz w:val="32"/>
          <w:szCs w:val="32"/>
          <w:highlight w:val="none"/>
          <w:lang w:val="en-US" w:eastAsia="zh-CN"/>
        </w:rPr>
        <w:t>建成</w:t>
      </w:r>
      <w:r>
        <w:rPr>
          <w:rFonts w:hint="eastAsia" w:ascii="仿宋_GB2312" w:hAnsi="仿宋_GB2312" w:eastAsia="仿宋_GB2312" w:cs="仿宋_GB2312"/>
          <w:b w:val="0"/>
          <w:bCs w:val="0"/>
          <w:color w:val="auto"/>
          <w:sz w:val="32"/>
          <w:szCs w:val="32"/>
          <w:highlight w:val="none"/>
          <w:lang w:val="en-US" w:eastAsia="zh-CN"/>
        </w:rPr>
        <w:t>投用</w:t>
      </w:r>
      <w:r>
        <w:rPr>
          <w:rFonts w:hint="eastAsia" w:cs="仿宋_GB2312"/>
          <w:b w:val="0"/>
          <w:bCs w:val="0"/>
          <w:color w:val="auto"/>
          <w:sz w:val="32"/>
          <w:szCs w:val="32"/>
          <w:highlight w:val="none"/>
          <w:lang w:val="en-US" w:eastAsia="zh-CN"/>
        </w:rPr>
        <w:t>，</w:t>
      </w:r>
      <w:r>
        <w:rPr>
          <w:rFonts w:hint="eastAsia" w:ascii="仿宋_GB2312" w:eastAsia="仿宋_GB2312"/>
          <w:b w:val="0"/>
          <w:bCs w:val="0"/>
          <w:color w:val="auto"/>
          <w:sz w:val="32"/>
          <w:szCs w:val="32"/>
          <w:highlight w:val="none"/>
        </w:rPr>
        <w:t>智慧交通（一期）项</w:t>
      </w:r>
      <w:r>
        <w:rPr>
          <w:rFonts w:hint="eastAsia" w:ascii="仿宋_GB2312" w:eastAsia="仿宋_GB2312"/>
          <w:b w:val="0"/>
          <w:bCs w:val="0"/>
          <w:color w:val="auto"/>
          <w:sz w:val="32"/>
          <w:szCs w:val="32"/>
          <w:highlight w:val="none"/>
          <w:lang w:val="en-US" w:eastAsia="zh-CN"/>
        </w:rPr>
        <w:t>目进入实施阶段，</w:t>
      </w:r>
      <w:r>
        <w:rPr>
          <w:rFonts w:hint="eastAsia" w:ascii="仿宋_GB2312" w:hAnsi="黑体" w:eastAsia="仿宋_GB2312" w:cs="Times New Roman"/>
          <w:b w:val="0"/>
          <w:bCs w:val="0"/>
          <w:color w:val="auto"/>
          <w:sz w:val="32"/>
          <w:szCs w:val="32"/>
          <w:highlight w:val="none"/>
        </w:rPr>
        <w:t>完成共享电动自行车试点扩区增量工作。</w:t>
      </w:r>
      <w:r>
        <w:rPr>
          <w:rFonts w:hint="default" w:cs="仿宋_GB2312"/>
          <w:b w:val="0"/>
          <w:bCs w:val="0"/>
          <w:color w:val="auto"/>
          <w:sz w:val="32"/>
          <w:szCs w:val="32"/>
          <w:highlight w:val="none"/>
          <w:lang w:eastAsia="zh-CN"/>
        </w:rPr>
        <w:t>城市运行保障</w:t>
      </w:r>
      <w:r>
        <w:rPr>
          <w:rFonts w:hint="eastAsia" w:cs="仿宋_GB2312"/>
          <w:b w:val="0"/>
          <w:bCs w:val="0"/>
          <w:color w:val="auto"/>
          <w:sz w:val="32"/>
          <w:szCs w:val="32"/>
          <w:highlight w:val="none"/>
          <w:lang w:val="en-US" w:eastAsia="zh-CN"/>
        </w:rPr>
        <w:t>持续</w:t>
      </w:r>
      <w:r>
        <w:rPr>
          <w:rFonts w:hint="default" w:cs="仿宋_GB2312"/>
          <w:b w:val="0"/>
          <w:bCs w:val="0"/>
          <w:color w:val="auto"/>
          <w:sz w:val="32"/>
          <w:szCs w:val="32"/>
          <w:highlight w:val="none"/>
          <w:lang w:eastAsia="zh-CN"/>
        </w:rPr>
        <w:t>夯实</w:t>
      </w:r>
      <w:r>
        <w:rPr>
          <w:rFonts w:hint="eastAsia" w:ascii="仿宋_GB2312" w:hAnsi="仿宋_GB2312" w:eastAsia="仿宋_GB2312" w:cs="仿宋_GB2312"/>
          <w:b w:val="0"/>
          <w:bCs w:val="0"/>
          <w:color w:val="auto"/>
          <w:sz w:val="32"/>
          <w:szCs w:val="32"/>
          <w:highlight w:val="none"/>
          <w:lang w:val="en-US" w:eastAsia="zh-CN"/>
        </w:rPr>
        <w:t>，梨</w:t>
      </w:r>
      <w:r>
        <w:rPr>
          <w:rFonts w:hint="eastAsia" w:ascii="仿宋_GB2312" w:hAnsi="仿宋_GB2312" w:eastAsia="仿宋_GB2312" w:cs="仿宋_GB2312"/>
          <w:b w:val="0"/>
          <w:bCs/>
          <w:color w:val="auto"/>
          <w:sz w:val="32"/>
          <w:szCs w:val="32"/>
          <w:highlight w:val="none"/>
          <w:lang w:val="en-US" w:eastAsia="zh-CN"/>
        </w:rPr>
        <w:t>园2</w:t>
      </w:r>
      <w:r>
        <w:rPr>
          <w:rFonts w:hint="eastAsia" w:cs="仿宋_GB2312"/>
          <w:b w:val="0"/>
          <w:bCs/>
          <w:color w:val="auto"/>
          <w:sz w:val="32"/>
          <w:szCs w:val="32"/>
          <w:highlight w:val="none"/>
          <w:lang w:val="en-US" w:eastAsia="zh-CN"/>
        </w:rPr>
        <w:t>20</w:t>
      </w:r>
      <w:r>
        <w:rPr>
          <w:rFonts w:hint="eastAsia" w:cs="仿宋_GB2312"/>
          <w:color w:val="auto"/>
          <w:sz w:val="32"/>
          <w:szCs w:val="32"/>
          <w:highlight w:val="none"/>
          <w:lang w:val="en-US" w:eastAsia="zh-CN"/>
        </w:rPr>
        <w:t>千伏</w:t>
      </w:r>
      <w:r>
        <w:rPr>
          <w:rFonts w:hint="eastAsia" w:ascii="仿宋_GB2312" w:hAnsi="仿宋_GB2312" w:eastAsia="仿宋_GB2312" w:cs="仿宋_GB2312"/>
          <w:b w:val="0"/>
          <w:bCs/>
          <w:color w:val="auto"/>
          <w:sz w:val="32"/>
          <w:szCs w:val="32"/>
          <w:highlight w:val="none"/>
          <w:lang w:val="en-US" w:eastAsia="zh-CN"/>
        </w:rPr>
        <w:t>、</w:t>
      </w:r>
      <w:r>
        <w:rPr>
          <w:rFonts w:hint="eastAsia" w:cs="仿宋_GB2312"/>
          <w:color w:val="auto"/>
          <w:sz w:val="32"/>
          <w:szCs w:val="32"/>
          <w:highlight w:val="none"/>
          <w:lang w:val="en-US" w:eastAsia="zh-CN"/>
        </w:rPr>
        <w:t>永开110千伏送电工程、</w:t>
      </w:r>
      <w:r>
        <w:rPr>
          <w:rFonts w:hint="eastAsia" w:ascii="仿宋_GB2312" w:hAnsi="仿宋_GB2312" w:eastAsia="仿宋_GB2312" w:cs="仿宋_GB2312"/>
          <w:b w:val="0"/>
          <w:bCs/>
          <w:color w:val="auto"/>
          <w:sz w:val="32"/>
          <w:szCs w:val="32"/>
          <w:highlight w:val="none"/>
          <w:lang w:val="en-US" w:eastAsia="zh-CN"/>
        </w:rPr>
        <w:t>北府110</w:t>
      </w:r>
      <w:r>
        <w:rPr>
          <w:rFonts w:hint="eastAsia" w:cs="仿宋_GB2312"/>
          <w:color w:val="auto"/>
          <w:sz w:val="32"/>
          <w:szCs w:val="32"/>
          <w:highlight w:val="none"/>
          <w:lang w:val="en-US" w:eastAsia="zh-CN"/>
        </w:rPr>
        <w:t>千伏</w:t>
      </w:r>
      <w:r>
        <w:rPr>
          <w:rFonts w:hint="eastAsia" w:ascii="仿宋_GB2312" w:hAnsi="仿宋_GB2312" w:eastAsia="仿宋_GB2312" w:cs="仿宋_GB2312"/>
          <w:b w:val="0"/>
          <w:bCs/>
          <w:color w:val="auto"/>
          <w:sz w:val="32"/>
          <w:szCs w:val="32"/>
          <w:highlight w:val="none"/>
          <w:lang w:val="en-US" w:eastAsia="zh-CN"/>
        </w:rPr>
        <w:t>迁改工程竣工投产</w:t>
      </w:r>
      <w:r>
        <w:rPr>
          <w:rFonts w:hint="eastAsia"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台湖再生水厂一期开工建设</w:t>
      </w:r>
      <w:r>
        <w:rPr>
          <w:rFonts w:hint="default" w:cs="仿宋_GB2312"/>
          <w:b w:val="0"/>
          <w:bCs/>
          <w:color w:val="auto"/>
          <w:sz w:val="32"/>
          <w:szCs w:val="32"/>
          <w:highlight w:val="none"/>
          <w:lang w:eastAsia="zh-CN"/>
        </w:rPr>
        <w:t>，</w:t>
      </w:r>
      <w:r>
        <w:rPr>
          <w:rFonts w:hint="eastAsia" w:cs="仿宋_GB2312"/>
          <w:b w:val="0"/>
          <w:bCs/>
          <w:color w:val="auto"/>
          <w:sz w:val="32"/>
          <w:szCs w:val="32"/>
          <w:highlight w:val="none"/>
          <w:lang w:val="en-US" w:eastAsia="zh-CN"/>
        </w:rPr>
        <w:t>3个</w:t>
      </w:r>
      <w:r>
        <w:rPr>
          <w:rFonts w:hint="eastAsia" w:ascii="仿宋_GB2312" w:hAnsi="仿宋_GB2312" w:eastAsia="仿宋_GB2312" w:cs="仿宋_GB2312"/>
          <w:b w:val="0"/>
          <w:bCs/>
          <w:color w:val="auto"/>
          <w:sz w:val="32"/>
          <w:szCs w:val="32"/>
          <w:highlight w:val="none"/>
          <w:lang w:val="en-US" w:eastAsia="zh-CN"/>
        </w:rPr>
        <w:t>小区自备井置换工程进场施工。</w:t>
      </w:r>
    </w:p>
    <w:p w14:paraId="0D737174">
      <w:pPr>
        <w:keepNext w:val="0"/>
        <w:keepLines w:val="0"/>
        <w:pageBreakBefore w:val="0"/>
        <w:widowControl w:val="0"/>
        <w:suppressLineNumbers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城市颜值更加靓丽。</w:t>
      </w:r>
      <w:r>
        <w:rPr>
          <w:rFonts w:hint="eastAsia" w:ascii="仿宋_GB2312" w:hAnsi="仿宋_GB2312" w:eastAsia="仿宋_GB2312" w:cs="仿宋_GB2312"/>
          <w:b w:val="0"/>
          <w:bCs/>
          <w:color w:val="auto"/>
          <w:sz w:val="32"/>
          <w:szCs w:val="32"/>
          <w:highlight w:val="none"/>
          <w:lang w:val="en-US" w:eastAsia="zh-CN"/>
        </w:rPr>
        <w:t>印发《通州区“公共艺术扮靓城市”专项行动工作方案》，持续推进公共艺术项目高标准落地。创新策划50个公交站台创意视觉项目、打造季季焕新的“城市艺术长廊”。加快塑造三个特色小镇独特艺术氛围，宋庄艺术小镇创新实施“户外美术馆”计划、75件雕塑作品完成布展，台湖演艺小镇引入全息亮化项目，张家湾设计小镇时尚缤纷节打造“城市公共艺术装扮时尚大道”。编制实施“金角银边”精雕细琢专项工作方案，运河商务区槐荫公园建成开放，建成9处社区微花园，总面积约1.31万平方米的城市画廊、约3.56万平方米的花园式街区项目加快推进。构建包含城市家具标准体系建设实施意见及导则、图册的“1+2”政策指导体系，完成问题点位整治2811处，撤除冗余护栏35760米。全面做好背街小巷环境精细化治理三年行动收官，高标准开展永乐店中心区、老城东部区域等环境整治提升，31条整治建设类小巷进场施工。城市更新加速实施，数字经济智城园（人民商场）精彩亮相，北人厂北区投入运营，南大街腾退保护更新项目实施方案基本稳定。</w:t>
      </w:r>
    </w:p>
    <w:p w14:paraId="0EFFBDA0">
      <w:pPr>
        <w:keepNext w:val="0"/>
        <w:keepLines w:val="0"/>
        <w:pageBreakBefore w:val="0"/>
        <w:kinsoku/>
        <w:wordWrap/>
        <w:overflowPunct/>
        <w:topLinePunct w:val="0"/>
        <w:autoSpaceDN/>
        <w:bidi w:val="0"/>
        <w:spacing w:line="600" w:lineRule="exact"/>
        <w:ind w:firstLine="643" w:firstLineChars="200"/>
        <w:jc w:val="left"/>
        <w:rPr>
          <w:color w:val="auto"/>
          <w:sz w:val="32"/>
          <w:szCs w:val="32"/>
          <w:highlight w:val="none"/>
        </w:rPr>
      </w:pPr>
      <w:r>
        <w:rPr>
          <w:rFonts w:hint="eastAsia" w:cs="仿宋_GB2312"/>
          <w:b/>
          <w:bCs/>
          <w:color w:val="auto"/>
          <w:kern w:val="2"/>
          <w:sz w:val="32"/>
          <w:szCs w:val="32"/>
          <w:highlight w:val="none"/>
          <w:lang w:val="en-US" w:eastAsia="zh-CN" w:bidi="ar-SA"/>
        </w:rPr>
        <w:t>“企业友好之城”加速打造。</w:t>
      </w:r>
      <w:bookmarkStart w:id="2" w:name="OLE_LINK2"/>
      <w:r>
        <w:rPr>
          <w:rFonts w:hint="eastAsia" w:cs="仿宋_GB2312"/>
          <w:b w:val="0"/>
          <w:bCs w:val="0"/>
          <w:color w:val="auto"/>
          <w:kern w:val="2"/>
          <w:sz w:val="32"/>
          <w:szCs w:val="32"/>
          <w:highlight w:val="none"/>
          <w:lang w:val="en-US" w:eastAsia="zh-CN" w:bidi="ar-SA"/>
        </w:rPr>
        <w:t>城市</w:t>
      </w:r>
      <w:r>
        <w:rPr>
          <w:rFonts w:hint="eastAsia" w:ascii="仿宋_GB2312" w:hAnsi="仿宋_GB2312" w:eastAsia="仿宋_GB2312" w:cs="仿宋_GB2312"/>
          <w:b w:val="0"/>
          <w:bCs w:val="0"/>
          <w:color w:val="auto"/>
          <w:sz w:val="32"/>
          <w:szCs w:val="32"/>
          <w:highlight w:val="none"/>
          <w:u w:val="none"/>
          <w:lang w:val="en-US" w:eastAsia="zh-CN"/>
        </w:rPr>
        <w:t>副中心政务服务大数据平台</w:t>
      </w:r>
      <w:r>
        <w:rPr>
          <w:rFonts w:hint="eastAsia" w:cs="仿宋_GB2312"/>
          <w:b w:val="0"/>
          <w:bCs w:val="0"/>
          <w:color w:val="auto"/>
          <w:sz w:val="32"/>
          <w:szCs w:val="32"/>
          <w:highlight w:val="none"/>
          <w:u w:val="none"/>
          <w:lang w:val="en-US" w:eastAsia="zh-CN"/>
        </w:rPr>
        <w:t>实现运行，政务服务热线“0转接”服务模式在全市推广，实现</w:t>
      </w:r>
      <w:r>
        <w:rPr>
          <w:rFonts w:hint="eastAsia" w:ascii="仿宋_GB2312" w:hAnsi="仿宋_GB2312" w:eastAsia="仿宋_GB2312" w:cs="仿宋_GB2312"/>
          <w:b w:val="0"/>
          <w:bCs/>
          <w:color w:val="auto"/>
          <w:sz w:val="32"/>
          <w:szCs w:val="32"/>
          <w:highlight w:val="none"/>
          <w:lang w:val="en-US" w:eastAsia="zh-CN"/>
        </w:rPr>
        <w:t>内外资企业设立登记一日办结，</w:t>
      </w:r>
      <w:r>
        <w:rPr>
          <w:rFonts w:hint="eastAsia" w:cs="仿宋_GB2312"/>
          <w:b w:val="0"/>
          <w:bCs/>
          <w:color w:val="auto"/>
          <w:sz w:val="32"/>
          <w:szCs w:val="32"/>
          <w:highlight w:val="none"/>
          <w:lang w:val="en-US" w:eastAsia="zh-CN"/>
        </w:rPr>
        <w:t>扩大食品经营许可免核查范围，</w:t>
      </w:r>
      <w:r>
        <w:rPr>
          <w:rFonts w:hint="eastAsia" w:cs="仿宋_GB2312"/>
          <w:b w:val="0"/>
          <w:bCs w:val="0"/>
          <w:color w:val="auto"/>
          <w:sz w:val="32"/>
          <w:szCs w:val="32"/>
          <w:highlight w:val="none"/>
          <w:u w:val="none"/>
          <w:lang w:val="en-US" w:eastAsia="zh-CN"/>
        </w:rPr>
        <w:t>完成首单“私募基金一件事”办理。</w:t>
      </w:r>
      <w:r>
        <w:rPr>
          <w:rFonts w:hint="eastAsia" w:ascii="仿宋_GB2312" w:hAnsi="仿宋_GB2312" w:eastAsia="仿宋_GB2312" w:cs="仿宋_GB2312"/>
          <w:b w:val="0"/>
          <w:bCs/>
          <w:color w:val="auto"/>
          <w:sz w:val="32"/>
          <w:szCs w:val="32"/>
          <w:highlight w:val="none"/>
          <w:lang w:val="en-US" w:eastAsia="zh-CN"/>
        </w:rPr>
        <w:t>推出“服务包”提质增效十大行动，</w:t>
      </w:r>
      <w:r>
        <w:rPr>
          <w:rFonts w:hint="eastAsia" w:cs="仿宋_GB2312"/>
          <w:b w:val="0"/>
          <w:bCs/>
          <w:color w:val="auto"/>
          <w:sz w:val="32"/>
          <w:szCs w:val="32"/>
          <w:highlight w:val="none"/>
          <w:lang w:val="en-US" w:eastAsia="zh-CN"/>
        </w:rPr>
        <w:t>上半年</w:t>
      </w:r>
      <w:r>
        <w:rPr>
          <w:rFonts w:hint="eastAsia" w:ascii="仿宋_GB2312" w:hAnsi="仿宋_GB2312" w:eastAsia="仿宋_GB2312" w:cs="仿宋_GB2312"/>
          <w:b w:val="0"/>
          <w:bCs/>
          <w:color w:val="auto"/>
          <w:sz w:val="32"/>
          <w:szCs w:val="32"/>
          <w:highlight w:val="none"/>
          <w:lang w:val="en-US" w:eastAsia="zh-CN"/>
        </w:rPr>
        <w:t>办结企业诉求1321项</w:t>
      </w:r>
      <w:r>
        <w:rPr>
          <w:rFonts w:hint="eastAsia"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满意率100%</w:t>
      </w:r>
      <w:r>
        <w:rPr>
          <w:rFonts w:hint="eastAsia" w:cs="仿宋_GB2312"/>
          <w:b w:val="0"/>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none"/>
          <w:lang w:val="en-US" w:eastAsia="zh-CN"/>
        </w:rPr>
        <w:t>上线</w:t>
      </w:r>
      <w:r>
        <w:rPr>
          <w:rFonts w:hint="eastAsia" w:ascii="仿宋_GB2312" w:hAnsi="仿宋_GB2312" w:eastAsia="仿宋_GB2312" w:cs="仿宋_GB2312"/>
          <w:color w:val="auto"/>
          <w:sz w:val="32"/>
          <w:szCs w:val="32"/>
          <w:highlight w:val="none"/>
          <w:u w:val="none"/>
          <w:lang w:val="en-US" w:eastAsia="zh-CN"/>
        </w:rPr>
        <w:t>“通通办”企业服务平台，</w:t>
      </w:r>
      <w:r>
        <w:rPr>
          <w:rFonts w:hint="eastAsia" w:ascii="仿宋_GB2312" w:hAnsi="仿宋_GB2312" w:eastAsia="仿宋_GB2312" w:cs="仿宋_GB2312"/>
          <w:b w:val="0"/>
          <w:bCs w:val="0"/>
          <w:color w:val="auto"/>
          <w:sz w:val="32"/>
          <w:szCs w:val="32"/>
          <w:highlight w:val="none"/>
          <w:lang w:val="en-US" w:eastAsia="zh-CN"/>
        </w:rPr>
        <w:t>受理涉企服务诉求</w:t>
      </w:r>
      <w:r>
        <w:rPr>
          <w:rFonts w:hint="eastAsia" w:cs="仿宋_GB2312"/>
          <w:b w:val="0"/>
          <w:bCs w:val="0"/>
          <w:color w:val="auto"/>
          <w:sz w:val="32"/>
          <w:szCs w:val="32"/>
          <w:highlight w:val="none"/>
          <w:lang w:val="en-US" w:eastAsia="zh-CN"/>
        </w:rPr>
        <w:t>1.5</w:t>
      </w:r>
      <w:r>
        <w:rPr>
          <w:rFonts w:hint="eastAsia" w:ascii="仿宋_GB2312" w:hAnsi="仿宋_GB2312" w:eastAsia="仿宋_GB2312" w:cs="仿宋_GB2312"/>
          <w:b w:val="0"/>
          <w:bCs w:val="0"/>
          <w:color w:val="auto"/>
          <w:sz w:val="32"/>
          <w:szCs w:val="32"/>
          <w:highlight w:val="none"/>
          <w:lang w:val="en-US" w:eastAsia="zh-CN"/>
        </w:rPr>
        <w:t>万件</w:t>
      </w:r>
      <w:r>
        <w:rPr>
          <w:rFonts w:hint="eastAsia" w:cs="仿宋_GB2312"/>
          <w:b w:val="0"/>
          <w:bCs w:val="0"/>
          <w:color w:val="auto"/>
          <w:sz w:val="32"/>
          <w:szCs w:val="32"/>
          <w:highlight w:val="none"/>
          <w:lang w:val="en-US" w:eastAsia="zh-CN"/>
        </w:rPr>
        <w:t>，实现</w:t>
      </w:r>
      <w:r>
        <w:rPr>
          <w:rFonts w:hint="eastAsia" w:ascii="仿宋_GB2312" w:hAnsi="仿宋_GB2312" w:eastAsia="仿宋_GB2312" w:cs="仿宋_GB2312"/>
          <w:color w:val="auto"/>
          <w:position w:val="-1"/>
          <w:sz w:val="32"/>
          <w:szCs w:val="32"/>
          <w:highlight w:val="none"/>
          <w:u w:val="none"/>
        </w:rPr>
        <w:t>政策</w:t>
      </w:r>
      <w:r>
        <w:rPr>
          <w:rFonts w:hint="eastAsia" w:ascii="仿宋_GB2312" w:hAnsi="仿宋_GB2312" w:eastAsia="仿宋_GB2312" w:cs="仿宋_GB2312"/>
          <w:color w:val="auto"/>
          <w:position w:val="-1"/>
          <w:sz w:val="32"/>
          <w:szCs w:val="32"/>
          <w:highlight w:val="none"/>
          <w:u w:val="none"/>
          <w:lang w:val="en-US" w:eastAsia="zh-CN"/>
        </w:rPr>
        <w:t>直享、</w:t>
      </w:r>
      <w:r>
        <w:rPr>
          <w:rFonts w:hint="eastAsia" w:ascii="仿宋_GB2312" w:hAnsi="仿宋_GB2312" w:eastAsia="仿宋_GB2312" w:cs="仿宋_GB2312"/>
          <w:color w:val="auto"/>
          <w:position w:val="-1"/>
          <w:sz w:val="32"/>
          <w:szCs w:val="32"/>
          <w:highlight w:val="none"/>
          <w:u w:val="none"/>
        </w:rPr>
        <w:t>服务直达、诉求直通的</w:t>
      </w:r>
      <w:r>
        <w:rPr>
          <w:rFonts w:hint="eastAsia" w:ascii="仿宋_GB2312" w:hAnsi="仿宋_GB2312" w:eastAsia="仿宋_GB2312" w:cs="仿宋_GB2312"/>
          <w:color w:val="auto"/>
          <w:position w:val="-1"/>
          <w:sz w:val="32"/>
          <w:szCs w:val="32"/>
          <w:highlight w:val="none"/>
          <w:u w:val="none"/>
          <w:lang w:eastAsia="zh-CN"/>
        </w:rPr>
        <w:t>高效</w:t>
      </w:r>
      <w:r>
        <w:rPr>
          <w:rFonts w:hint="eastAsia" w:ascii="仿宋_GB2312" w:hAnsi="仿宋_GB2312" w:eastAsia="仿宋_GB2312" w:cs="仿宋_GB2312"/>
          <w:color w:val="auto"/>
          <w:position w:val="-1"/>
          <w:sz w:val="32"/>
          <w:szCs w:val="32"/>
          <w:highlight w:val="none"/>
          <w:u w:val="none"/>
        </w:rPr>
        <w:t>服务</w:t>
      </w:r>
      <w:r>
        <w:rPr>
          <w:rFonts w:hint="eastAsia" w:cs="仿宋_GB2312"/>
          <w:b w:val="0"/>
          <w:bCs w:val="0"/>
          <w:color w:val="auto"/>
          <w:sz w:val="32"/>
          <w:szCs w:val="32"/>
          <w:highlight w:val="none"/>
          <w:lang w:val="en-US" w:eastAsia="zh-CN"/>
        </w:rPr>
        <w:t>。金融服务实体经济成效显著，依托小微企业融资协调工作机制，走访小微企业1.2万余户，新增贷款367亿元。进一步强化以政策稳企业稳信心聚人才，</w:t>
      </w:r>
      <w:r>
        <w:rPr>
          <w:rFonts w:hint="eastAsia" w:ascii="仿宋_GB2312" w:eastAsia="仿宋_GB2312"/>
          <w:color w:val="auto"/>
          <w:sz w:val="32"/>
          <w:szCs w:val="32"/>
          <w:highlight w:val="none"/>
          <w:lang w:val="en-US" w:eastAsia="zh-CN"/>
        </w:rPr>
        <w:t>发布“运河英才计划2.0 版”，</w:t>
      </w:r>
      <w:r>
        <w:rPr>
          <w:rFonts w:hint="eastAsia" w:cs="仿宋_GB2312"/>
          <w:b w:val="0"/>
          <w:bCs w:val="0"/>
          <w:color w:val="auto"/>
          <w:sz w:val="32"/>
          <w:szCs w:val="32"/>
          <w:highlight w:val="none"/>
          <w:lang w:val="en-US" w:eastAsia="zh-CN"/>
        </w:rPr>
        <w:t>制定支持青年后备人才政策措施，新修订出台20项促进产业高质量发展实施细则，今年以来向企业兑现政策资金1.3亿元。</w:t>
      </w:r>
      <w:r>
        <w:rPr>
          <w:rFonts w:hint="eastAsia" w:ascii="仿宋_GB2312" w:hAnsi="仿宋_GB2312" w:eastAsia="仿宋_GB2312" w:cs="仿宋_GB2312"/>
          <w:b w:val="0"/>
          <w:bCs/>
          <w:color w:val="auto"/>
          <w:sz w:val="32"/>
          <w:szCs w:val="32"/>
          <w:highlight w:val="none"/>
          <w:lang w:val="en-US" w:eastAsia="zh-CN"/>
        </w:rPr>
        <w:t>完善“扫码检查”全链条机制，非现场检查占比超50%，1</w:t>
      </w:r>
      <w:r>
        <w:rPr>
          <w:rFonts w:hint="eastAsia" w:cs="仿宋_GB2312"/>
          <w:b w:val="0"/>
          <w:bCs/>
          <w:color w:val="auto"/>
          <w:sz w:val="32"/>
          <w:szCs w:val="32"/>
          <w:highlight w:val="none"/>
          <w:lang w:val="en-US" w:eastAsia="zh-CN"/>
        </w:rPr>
        <w:t>.7万</w:t>
      </w:r>
      <w:r>
        <w:rPr>
          <w:rFonts w:hint="eastAsia" w:ascii="仿宋_GB2312" w:hAnsi="仿宋_GB2312" w:eastAsia="仿宋_GB2312" w:cs="仿宋_GB2312"/>
          <w:b w:val="0"/>
          <w:bCs/>
          <w:color w:val="auto"/>
          <w:sz w:val="32"/>
          <w:szCs w:val="32"/>
          <w:highlight w:val="none"/>
          <w:lang w:val="en-US" w:eastAsia="zh-CN"/>
        </w:rPr>
        <w:t>家企业纳入第三批“无事不扰”清单</w:t>
      </w:r>
      <w:r>
        <w:rPr>
          <w:rFonts w:hint="eastAsia" w:cs="仿宋_GB2312"/>
          <w:b w:val="0"/>
          <w:bCs/>
          <w:color w:val="auto"/>
          <w:sz w:val="32"/>
          <w:szCs w:val="32"/>
          <w:highlight w:val="none"/>
          <w:lang w:val="en-US" w:eastAsia="zh-CN"/>
        </w:rPr>
        <w:t>，试点开展“综合查一次”，</w:t>
      </w:r>
      <w:r>
        <w:rPr>
          <w:rFonts w:hint="eastAsia" w:ascii="仿宋_GB2312" w:hAnsi="仿宋_GB2312" w:eastAsia="仿宋_GB2312" w:cs="仿宋_GB2312"/>
          <w:b w:val="0"/>
          <w:bCs/>
          <w:color w:val="auto"/>
          <w:sz w:val="32"/>
          <w:szCs w:val="32"/>
          <w:highlight w:val="none"/>
          <w:lang w:val="en-US" w:eastAsia="zh-CN"/>
        </w:rPr>
        <w:t>落实“首违不罚”，推行信用修复“免申即享”</w:t>
      </w:r>
      <w:bookmarkEnd w:id="2"/>
      <w:r>
        <w:rPr>
          <w:rFonts w:hint="eastAsia" w:cs="仿宋_GB2312"/>
          <w:b w:val="0"/>
          <w:bCs/>
          <w:color w:val="auto"/>
          <w:sz w:val="32"/>
          <w:szCs w:val="32"/>
          <w:highlight w:val="none"/>
          <w:lang w:val="en-US" w:eastAsia="zh-CN"/>
        </w:rPr>
        <w:t>。</w:t>
      </w:r>
    </w:p>
    <w:p w14:paraId="68B105F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（三）</w:t>
      </w:r>
      <w:r>
        <w:rPr>
          <w:rFonts w:hint="eastAsia" w:ascii="楷体_GB2312" w:hAnsi="楷体_GB2312" w:eastAsia="楷体_GB2312" w:cs="楷体_GB2312"/>
          <w:b w:val="0"/>
          <w:bCs w:val="0"/>
          <w:color w:val="auto"/>
          <w:sz w:val="32"/>
          <w:szCs w:val="32"/>
          <w:highlight w:val="none"/>
          <w:lang w:val="en-US" w:eastAsia="zh-CN"/>
        </w:rPr>
        <w:t>全方位锻造发展优势</w:t>
      </w:r>
    </w:p>
    <w:p w14:paraId="2398C5A3">
      <w:pPr>
        <w:keepNext w:val="0"/>
        <w:keepLines w:val="0"/>
        <w:pageBreakBefore w:val="0"/>
        <w:kinsoku/>
        <w:wordWrap/>
        <w:overflowPunct/>
        <w:topLinePunct w:val="0"/>
        <w:autoSpaceDN/>
        <w:bidi w:val="0"/>
        <w:spacing w:line="600" w:lineRule="exact"/>
        <w:ind w:firstLine="643" w:firstLineChars="200"/>
        <w:jc w:val="both"/>
        <w:rPr>
          <w:rFonts w:hint="default" w:cs="仿宋_GB2312"/>
          <w:b w:val="0"/>
          <w:bCs w:val="0"/>
          <w:color w:val="auto"/>
          <w:sz w:val="32"/>
          <w:szCs w:val="32"/>
          <w:highlight w:val="none"/>
          <w:lang w:val="en-US" w:eastAsia="zh-CN"/>
        </w:rPr>
      </w:pPr>
      <w:r>
        <w:rPr>
          <w:rFonts w:hint="eastAsia" w:cs="仿宋_GB2312"/>
          <w:b/>
          <w:bCs/>
          <w:color w:val="auto"/>
          <w:sz w:val="32"/>
          <w:szCs w:val="32"/>
          <w:highlight w:val="none"/>
          <w:lang w:val="en-US" w:eastAsia="zh-CN"/>
        </w:rPr>
        <w:t>文旅区热度持续提升。</w:t>
      </w:r>
      <w:r>
        <w:rPr>
          <w:rFonts w:hint="eastAsia" w:cs="仿宋_GB2312"/>
          <w:b w:val="0"/>
          <w:bCs w:val="0"/>
          <w:color w:val="auto"/>
          <w:sz w:val="32"/>
          <w:szCs w:val="32"/>
          <w:highlight w:val="none"/>
          <w:lang w:val="en-US" w:eastAsia="zh-CN"/>
        </w:rPr>
        <w:t>环球度假区接续推出“春日狂欢”“酷爽夏日”“电影主题月”等活动，成功举办斯巴达勇士赛，单日最高客流近5万人，小长假期间热度位居全国景区第二。</w:t>
      </w:r>
      <w:r>
        <w:rPr>
          <w:rFonts w:hint="eastAsia" w:ascii="仿宋_GB2312" w:eastAsia="仿宋_GB2312"/>
          <w:b w:val="0"/>
          <w:bCs w:val="0"/>
          <w:color w:val="auto"/>
          <w:sz w:val="32"/>
          <w:szCs w:val="32"/>
          <w:highlight w:val="none"/>
          <w:lang w:val="en-US" w:eastAsia="zh-CN"/>
        </w:rPr>
        <w:t>北部产业带“7+3”项目落位进入关键节点，通马路和环球影城北2个综合交通枢纽基本完工，</w:t>
      </w:r>
      <w:r>
        <w:rPr>
          <w:rFonts w:hint="eastAsia" w:cs="Times New Roman"/>
          <w:color w:val="auto"/>
          <w:sz w:val="32"/>
          <w:szCs w:val="32"/>
          <w:highlight w:val="none"/>
          <w:lang w:val="en-US" w:eastAsia="zh-CN"/>
        </w:rPr>
        <w:t>“湾里”项目</w:t>
      </w:r>
      <w:r>
        <w:rPr>
          <w:rFonts w:hint="eastAsia" w:cs="仿宋_GB2312"/>
          <w:b w:val="0"/>
          <w:bCs w:val="0"/>
          <w:color w:val="auto"/>
          <w:sz w:val="32"/>
          <w:szCs w:val="32"/>
          <w:highlight w:val="none"/>
          <w:lang w:val="en-US" w:eastAsia="zh-CN"/>
        </w:rPr>
        <w:t>王府井奥莱商场、诺岚酒店通过验收，</w:t>
      </w:r>
      <w:r>
        <w:rPr>
          <w:rFonts w:hint="eastAsia" w:ascii="仿宋_GB2312" w:eastAsia="仿宋_GB2312"/>
          <w:b w:val="0"/>
          <w:bCs w:val="0"/>
          <w:color w:val="auto"/>
          <w:sz w:val="32"/>
          <w:szCs w:val="32"/>
          <w:highlight w:val="none"/>
          <w:lang w:val="en-US" w:eastAsia="zh-CN"/>
        </w:rPr>
        <w:t>顶点公园、海昌海洋公园正在加快建设，城市运动中心用地实现上市，</w:t>
      </w:r>
      <w:r>
        <w:rPr>
          <w:rFonts w:hint="eastAsia" w:cs="Times New Roman"/>
          <w:color w:val="auto"/>
          <w:sz w:val="32"/>
          <w:szCs w:val="32"/>
          <w:highlight w:val="none"/>
          <w:lang w:val="en-US" w:eastAsia="zh-CN"/>
        </w:rPr>
        <w:t>火星人居科幻城地块即将入市，法拉利世界娱乐综合体项目前期设计加快推进。</w:t>
      </w:r>
    </w:p>
    <w:p w14:paraId="29D881CC">
      <w:pPr>
        <w:keepNext w:val="0"/>
        <w:keepLines w:val="0"/>
        <w:pageBreakBefore w:val="0"/>
        <w:kinsoku/>
        <w:wordWrap/>
        <w:overflowPunct/>
        <w:topLinePunct w:val="0"/>
        <w:autoSpaceDN/>
        <w:bidi w:val="0"/>
        <w:spacing w:line="600" w:lineRule="exact"/>
        <w:ind w:firstLine="643" w:firstLineChars="200"/>
        <w:jc w:val="both"/>
        <w:rPr>
          <w:rFonts w:hint="default" w:cs="Times New Roman"/>
          <w:color w:val="auto"/>
          <w:sz w:val="32"/>
          <w:szCs w:val="32"/>
          <w:highlight w:val="none"/>
          <w:lang w:val="en-US" w:eastAsia="zh-CN"/>
        </w:rPr>
      </w:pPr>
      <w:r>
        <w:rPr>
          <w:rFonts w:hint="eastAsia" w:cs="仿宋_GB2312"/>
          <w:b/>
          <w:bCs/>
          <w:color w:val="auto"/>
          <w:kern w:val="2"/>
          <w:sz w:val="32"/>
          <w:szCs w:val="32"/>
          <w:highlight w:val="none"/>
          <w:lang w:val="en-US" w:eastAsia="zh-CN" w:bidi="ar-SA"/>
        </w:rPr>
        <w:t>活力之城加快建设。</w:t>
      </w:r>
      <w:r>
        <w:rPr>
          <w:rFonts w:hint="eastAsia" w:cs="仿宋_GB2312"/>
          <w:b w:val="0"/>
          <w:bCs w:val="0"/>
          <w:color w:val="auto"/>
          <w:kern w:val="2"/>
          <w:sz w:val="32"/>
          <w:szCs w:val="32"/>
          <w:highlight w:val="none"/>
          <w:lang w:val="en-US" w:eastAsia="zh-CN" w:bidi="ar-SA"/>
        </w:rPr>
        <w:t>聚焦水岸经济，</w:t>
      </w:r>
      <w:r>
        <w:rPr>
          <w:rFonts w:hint="eastAsia" w:cs="仿宋_GB2312"/>
          <w:b w:val="0"/>
          <w:bCs w:val="0"/>
          <w:color w:val="auto"/>
          <w:sz w:val="32"/>
          <w:szCs w:val="32"/>
          <w:highlight w:val="none"/>
          <w:lang w:val="en-US" w:eastAsia="zh-CN"/>
        </w:rPr>
        <w:t>全面推出“运河上的通州”文旅品牌，</w:t>
      </w:r>
      <w:r>
        <w:rPr>
          <w:rFonts w:hint="eastAsia" w:cs="仿宋_GB2312"/>
          <w:b w:val="0"/>
          <w:bCs w:val="0"/>
          <w:color w:val="auto"/>
          <w:kern w:val="2"/>
          <w:sz w:val="32"/>
          <w:szCs w:val="32"/>
          <w:highlight w:val="none"/>
          <w:lang w:val="en-US" w:eastAsia="zh-CN" w:bidi="ar-SA"/>
        </w:rPr>
        <w:t>运河西岸滨水活力潮玩空间、</w:t>
      </w:r>
      <w:r>
        <w:rPr>
          <w:rFonts w:hint="eastAsia" w:ascii="仿宋_GB2312" w:eastAsia="仿宋_GB2312"/>
          <w:color w:val="auto"/>
          <w:sz w:val="32"/>
          <w:szCs w:val="32"/>
          <w:highlight w:val="none"/>
          <w:lang w:val="en-US" w:eastAsia="zh-CN"/>
        </w:rPr>
        <w:t>三大文化设施滨河空间焕彩亮相，</w:t>
      </w:r>
      <w:r>
        <w:rPr>
          <w:rFonts w:hint="eastAsia" w:cs="仿宋_GB2312"/>
          <w:b w:val="0"/>
          <w:bCs w:val="0"/>
          <w:color w:val="auto"/>
          <w:kern w:val="2"/>
          <w:sz w:val="32"/>
          <w:szCs w:val="32"/>
          <w:highlight w:val="none"/>
          <w:lang w:val="en-US" w:eastAsia="zh-CN" w:bidi="ar-SA"/>
        </w:rPr>
        <w:t>“运上行”大运河水景夜游项目加快建设，</w:t>
      </w:r>
      <w:r>
        <w:rPr>
          <w:rFonts w:hint="eastAsia" w:cs="仿宋_GB2312"/>
          <w:b w:val="0"/>
          <w:bCs w:val="0"/>
          <w:color w:val="auto"/>
          <w:sz w:val="32"/>
          <w:szCs w:val="32"/>
          <w:highlight w:val="none"/>
          <w:lang w:val="en-US" w:eastAsia="zh-CN"/>
        </w:rPr>
        <w:t>举办城市副中心马拉松、“开漕了”大运河文化推广活动、龙舟赛、</w:t>
      </w:r>
      <w:r>
        <w:rPr>
          <w:rFonts w:hint="eastAsia" w:ascii="仿宋_GB2312" w:hAnsi="仿宋_GB2312" w:eastAsia="仿宋_GB2312" w:cs="仿宋_GB2312"/>
          <w:b w:val="0"/>
          <w:bCs w:val="0"/>
          <w:color w:val="auto"/>
          <w:sz w:val="32"/>
          <w:szCs w:val="32"/>
          <w:highlight w:val="none"/>
          <w:lang w:val="en-US" w:eastAsia="zh-CN"/>
        </w:rPr>
        <w:t>帆船公开赛</w:t>
      </w:r>
      <w:r>
        <w:rPr>
          <w:rFonts w:hint="eastAsia" w:cs="仿宋_GB2312"/>
          <w:b w:val="0"/>
          <w:bCs w:val="0"/>
          <w:color w:val="auto"/>
          <w:sz w:val="32"/>
          <w:szCs w:val="32"/>
          <w:highlight w:val="none"/>
          <w:lang w:val="en-US" w:eastAsia="zh-CN"/>
        </w:rPr>
        <w:t>等系列文体活动，水上运动产业发展方案编制完成。聚焦“博物馆之城”，全市</w:t>
      </w:r>
      <w:r>
        <w:rPr>
          <w:rFonts w:hint="eastAsia" w:cs="Times New Roman"/>
          <w:color w:val="auto"/>
          <w:sz w:val="32"/>
          <w:szCs w:val="32"/>
          <w:highlight w:val="none"/>
          <w:lang w:val="en-US" w:eastAsia="zh-CN"/>
        </w:rPr>
        <w:t>首个“馆园一体”考古遗址公园路县故城遗址公园建成投用，区博物馆焕新开馆，</w:t>
      </w:r>
      <w:r>
        <w:rPr>
          <w:rFonts w:hint="eastAsia" w:ascii="仿宋_GB2312" w:hAnsi="仿宋_GB2312" w:eastAsia="仿宋_GB2312" w:cs="仿宋_GB2312"/>
          <w:color w:val="auto"/>
          <w:sz w:val="32"/>
          <w:szCs w:val="32"/>
          <w:highlight w:val="none"/>
          <w:lang w:val="en-US" w:eastAsia="zh-CN"/>
        </w:rPr>
        <w:t>144个文博空间全面开放运营</w:t>
      </w:r>
      <w:r>
        <w:rPr>
          <w:rFonts w:hint="eastAsia" w:cs="仿宋_GB2312"/>
          <w:color w:val="auto"/>
          <w:sz w:val="32"/>
          <w:szCs w:val="32"/>
          <w:highlight w:val="none"/>
          <w:lang w:val="en-US" w:eastAsia="zh-CN"/>
        </w:rPr>
        <w:t>，大运河博物馆推出</w:t>
      </w:r>
      <w:r>
        <w:rPr>
          <w:rFonts w:hint="eastAsia" w:ascii="仿宋_GB2312" w:hAnsi="仿宋_GB2312" w:eastAsia="仿宋_GB2312" w:cs="仿宋_GB2312"/>
          <w:b w:val="0"/>
          <w:bCs w:val="0"/>
          <w:color w:val="auto"/>
          <w:sz w:val="32"/>
          <w:szCs w:val="32"/>
          <w:highlight w:val="none"/>
          <w:lang w:val="en-US" w:eastAsia="zh-CN"/>
        </w:rPr>
        <w:t>“看·见殷商”展览</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首月接待观众</w:t>
      </w:r>
      <w:r>
        <w:rPr>
          <w:rFonts w:hint="eastAsia" w:cs="仿宋_GB2312"/>
          <w:b w:val="0"/>
          <w:bCs w:val="0"/>
          <w:color w:val="auto"/>
          <w:sz w:val="32"/>
          <w:szCs w:val="32"/>
          <w:highlight w:val="none"/>
          <w:lang w:val="en-US" w:eastAsia="zh-CN"/>
        </w:rPr>
        <w:t>超8万</w:t>
      </w:r>
      <w:r>
        <w:rPr>
          <w:rFonts w:hint="eastAsia" w:ascii="仿宋_GB2312" w:hAnsi="仿宋_GB2312" w:eastAsia="仿宋_GB2312" w:cs="仿宋_GB2312"/>
          <w:b w:val="0"/>
          <w:bCs w:val="0"/>
          <w:color w:val="auto"/>
          <w:sz w:val="32"/>
          <w:szCs w:val="32"/>
          <w:highlight w:val="none"/>
          <w:lang w:val="en-US" w:eastAsia="zh-CN"/>
        </w:rPr>
        <w:t>人次</w:t>
      </w:r>
      <w:r>
        <w:rPr>
          <w:rFonts w:hint="eastAsia" w:cs="仿宋_GB2312"/>
          <w:b w:val="0"/>
          <w:bCs w:val="0"/>
          <w:color w:val="auto"/>
          <w:sz w:val="32"/>
          <w:szCs w:val="32"/>
          <w:highlight w:val="none"/>
          <w:lang w:val="en-US" w:eastAsia="zh-CN"/>
        </w:rPr>
        <w:t>。聚焦时尚产业，加快推进北京服装学院入驻，成功举办张家湾时尚缤纷节，编制完成时尚产业发展三年实施方案。聚焦演艺经济，</w:t>
      </w:r>
      <w:r>
        <w:rPr>
          <w:rFonts w:hint="eastAsia" w:cs="仿宋_GB2312"/>
          <w:b w:val="0"/>
          <w:bCs w:val="0"/>
          <w:color w:val="auto"/>
          <w:kern w:val="2"/>
          <w:sz w:val="32"/>
          <w:szCs w:val="32"/>
          <w:highlight w:val="none"/>
          <w:lang w:val="en-US" w:eastAsia="zh-CN" w:bidi="ar-SA"/>
        </w:rPr>
        <w:t>新增评定7家演艺新空间，开心麻花希尔顿沉浸式剧场投用，</w:t>
      </w:r>
      <w:r>
        <w:rPr>
          <w:rFonts w:hint="eastAsia" w:cs="仿宋_GB2312"/>
          <w:b w:val="0"/>
          <w:bCs w:val="0"/>
          <w:color w:val="auto"/>
          <w:sz w:val="32"/>
          <w:szCs w:val="32"/>
          <w:highlight w:val="none"/>
          <w:lang w:val="en-US" w:eastAsia="zh-CN"/>
        </w:rPr>
        <w:t>“运河有戏”演出季正式启幕，</w:t>
      </w:r>
      <w:r>
        <w:rPr>
          <w:rFonts w:hint="eastAsia" w:cs="仿宋_GB2312"/>
          <w:b w:val="0"/>
          <w:bCs w:val="0"/>
          <w:color w:val="auto"/>
          <w:kern w:val="2"/>
          <w:sz w:val="32"/>
          <w:szCs w:val="32"/>
          <w:highlight w:val="none"/>
          <w:lang w:val="en-US" w:eastAsia="zh-CN" w:bidi="ar-SA"/>
        </w:rPr>
        <w:t>圆满上演</w:t>
      </w:r>
      <w:r>
        <w:rPr>
          <w:rFonts w:hint="eastAsia" w:cs="Times New Roman"/>
          <w:color w:val="auto"/>
          <w:sz w:val="32"/>
          <w:szCs w:val="32"/>
          <w:highlight w:val="none"/>
          <w:lang w:val="en-US" w:eastAsia="zh-CN"/>
        </w:rPr>
        <w:t>城市绿心森林音乐周、台湖爵士音乐节、动听梨园音浪季。聚焦全时全域消费，建成环影十二街区特色餐饮集聚区，打造</w:t>
      </w:r>
      <w:r>
        <w:rPr>
          <w:rFonts w:hint="eastAsia" w:cs="仿宋_GB2312"/>
          <w:b w:val="0"/>
          <w:bCs w:val="0"/>
          <w:color w:val="auto"/>
          <w:sz w:val="32"/>
          <w:szCs w:val="32"/>
          <w:highlight w:val="none"/>
          <w:lang w:val="en-US" w:eastAsia="zh-CN"/>
        </w:rPr>
        <w:t>月亮河夜市、“运河上的通州”好物等一系列</w:t>
      </w:r>
      <w:r>
        <w:rPr>
          <w:rFonts w:hint="eastAsia" w:cs="Times New Roman"/>
          <w:color w:val="auto"/>
          <w:sz w:val="32"/>
          <w:szCs w:val="32"/>
          <w:highlight w:val="none"/>
          <w:lang w:val="en-US" w:eastAsia="zh-CN"/>
        </w:rPr>
        <w:t>特色市集，</w:t>
      </w:r>
      <w:r>
        <w:rPr>
          <w:rFonts w:hint="eastAsia" w:ascii="仿宋_GB2312" w:hAnsi="仿宋_GB2312" w:eastAsia="仿宋_GB2312" w:cs="仿宋_GB2312"/>
          <w:b w:val="0"/>
          <w:bCs w:val="0"/>
          <w:color w:val="auto"/>
          <w:sz w:val="32"/>
          <w:szCs w:val="32"/>
          <w:highlight w:val="none"/>
          <w:lang w:val="en-US" w:eastAsia="zh-CN"/>
        </w:rPr>
        <w:t>创新推出“运河大集”农文旅品牌</w:t>
      </w:r>
      <w:r>
        <w:rPr>
          <w:rFonts w:hint="eastAsia" w:cs="仿宋_GB2312"/>
          <w:b w:val="0"/>
          <w:bCs w:val="0"/>
          <w:color w:val="auto"/>
          <w:sz w:val="32"/>
          <w:szCs w:val="32"/>
          <w:highlight w:val="none"/>
          <w:lang w:val="en-US" w:eastAsia="zh-CN"/>
        </w:rPr>
        <w:t>。</w:t>
      </w:r>
    </w:p>
    <w:p w14:paraId="295C539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bidi="ar"/>
        </w:rPr>
      </w:pPr>
      <w:r>
        <w:rPr>
          <w:rFonts w:hint="eastAsia" w:cs="仿宋_GB2312"/>
          <w:b/>
          <w:bCs/>
          <w:color w:val="auto"/>
          <w:sz w:val="32"/>
          <w:szCs w:val="32"/>
          <w:highlight w:val="none"/>
          <w:lang w:val="en-US" w:eastAsia="zh-CN"/>
        </w:rPr>
        <w:t>绿色引领加快彰显。</w:t>
      </w:r>
      <w:r>
        <w:rPr>
          <w:rFonts w:hint="eastAsia" w:ascii="仿宋_GB2312" w:eastAsia="仿宋_GB2312"/>
          <w:b w:val="0"/>
          <w:bCs w:val="0"/>
          <w:color w:val="auto"/>
          <w:sz w:val="32"/>
          <w:szCs w:val="32"/>
          <w:highlight w:val="none"/>
          <w:lang w:val="en-US" w:eastAsia="zh-CN"/>
        </w:rPr>
        <w:t>国家绿色发展示范区</w:t>
      </w:r>
      <w:r>
        <w:rPr>
          <w:rFonts w:hint="eastAsia"/>
          <w:b w:val="0"/>
          <w:bCs w:val="0"/>
          <w:color w:val="auto"/>
          <w:sz w:val="32"/>
          <w:szCs w:val="32"/>
          <w:highlight w:val="none"/>
          <w:lang w:val="en-US" w:eastAsia="zh-CN"/>
        </w:rPr>
        <w:t>加快</w:t>
      </w:r>
      <w:r>
        <w:rPr>
          <w:rFonts w:hint="eastAsia" w:ascii="仿宋_GB2312" w:eastAsia="仿宋_GB2312"/>
          <w:b w:val="0"/>
          <w:bCs w:val="0"/>
          <w:color w:val="auto"/>
          <w:sz w:val="32"/>
          <w:szCs w:val="32"/>
          <w:highlight w:val="none"/>
          <w:lang w:val="en-US" w:eastAsia="zh-CN"/>
        </w:rPr>
        <w:t>建设。</w:t>
      </w:r>
      <w:r>
        <w:rPr>
          <w:rFonts w:hint="eastAsia" w:cs="仿宋_GB2312"/>
          <w:b w:val="0"/>
          <w:bCs w:val="0"/>
          <w:color w:val="auto"/>
          <w:sz w:val="32"/>
          <w:szCs w:val="32"/>
          <w:highlight w:val="none"/>
          <w:lang w:val="en-US" w:eastAsia="zh-CN"/>
        </w:rPr>
        <w:t>国家绿色技术交易中心、全国唯一绿色价格认证研究中心实现落户，绿色发展监测评估系统正式上线，在全市率先制定实施区级层面促进绿色经济发展、新能源汽车推广、生态产品价值实现、</w:t>
      </w:r>
      <w:r>
        <w:rPr>
          <w:rFonts w:hint="eastAsia" w:ascii="仿宋_GB2312" w:hAnsi="宋体" w:eastAsia="仿宋_GB2312" w:cs="仿宋_GB2312"/>
          <w:color w:val="auto"/>
          <w:kern w:val="2"/>
          <w:sz w:val="32"/>
          <w:szCs w:val="32"/>
          <w:highlight w:val="none"/>
          <w:lang w:val="en-US" w:eastAsia="zh-CN" w:bidi="ar-SA"/>
        </w:rPr>
        <w:t>促进碳普惠发展</w:t>
      </w:r>
      <w:r>
        <w:rPr>
          <w:rFonts w:hint="eastAsia" w:cs="仿宋_GB2312"/>
          <w:b w:val="0"/>
          <w:bCs w:val="0"/>
          <w:color w:val="auto"/>
          <w:sz w:val="32"/>
          <w:szCs w:val="32"/>
          <w:highlight w:val="none"/>
          <w:lang w:val="en-US" w:eastAsia="zh-CN"/>
        </w:rPr>
        <w:t>等方案，筹备举办国家生态日活动。一批示范项目加快形成，绿心森林公园成为全市首个“全域零碳公园”，</w:t>
      </w:r>
      <w:r>
        <w:rPr>
          <w:rFonts w:hint="eastAsia" w:ascii="Times New Roman" w:hAnsi="Times New Roman"/>
          <w:color w:val="auto"/>
          <w:sz w:val="32"/>
          <w:szCs w:val="32"/>
          <w:highlight w:val="none"/>
          <w:lang w:val="en-US" w:eastAsia="zh-CN"/>
        </w:rPr>
        <w:t>“环境治理+城市更新”典范案例——</w:t>
      </w:r>
      <w:r>
        <w:rPr>
          <w:rFonts w:hint="eastAsia" w:cs="仿宋_GB2312"/>
          <w:b w:val="0"/>
          <w:bCs w:val="0"/>
          <w:color w:val="auto"/>
          <w:sz w:val="32"/>
          <w:szCs w:val="32"/>
          <w:highlight w:val="none"/>
          <w:lang w:val="en-US" w:eastAsia="zh-CN"/>
        </w:rPr>
        <w:t>碧水污水处理厂地面景观公园试点开放，</w:t>
      </w:r>
      <w:r>
        <w:rPr>
          <w:rFonts w:hint="eastAsia" w:ascii="仿宋_GB2312" w:hAnsi="仿宋_GB2312" w:eastAsia="仿宋_GB2312" w:cs="仿宋_GB2312"/>
          <w:b w:val="0"/>
          <w:bCs w:val="0"/>
          <w:color w:val="auto"/>
          <w:kern w:val="2"/>
          <w:sz w:val="32"/>
          <w:szCs w:val="32"/>
          <w:highlight w:val="none"/>
          <w:lang w:val="en-US" w:eastAsia="zh-CN" w:bidi="ar-SA"/>
        </w:rPr>
        <w:t>全市首座绿色建筑融合数字化零碳变电站大营110千伏变电站投入运营</w:t>
      </w:r>
      <w:r>
        <w:rPr>
          <w:rFonts w:hint="eastAsia" w:cs="仿宋_GB2312"/>
          <w:b w:val="0"/>
          <w:bCs w:val="0"/>
          <w:color w:val="auto"/>
          <w:kern w:val="2"/>
          <w:sz w:val="32"/>
          <w:szCs w:val="32"/>
          <w:highlight w:val="none"/>
          <w:lang w:val="en-US" w:eastAsia="zh-CN" w:bidi="ar-SA"/>
        </w:rPr>
        <w:t>，全市首个中深层井下换热技术地源热泵项目获批建设。绿色产业加快布局，</w:t>
      </w:r>
      <w:r>
        <w:rPr>
          <w:rFonts w:hint="eastAsia" w:ascii="仿宋_GB2312" w:hAnsi="仿宋_GB2312" w:eastAsia="仿宋_GB2312" w:cs="仿宋_GB2312"/>
          <w:b w:val="0"/>
          <w:bCs w:val="0"/>
          <w:color w:val="auto"/>
          <w:sz w:val="32"/>
          <w:szCs w:val="32"/>
          <w:highlight w:val="none"/>
          <w:lang w:val="en-US" w:eastAsia="zh-CN"/>
        </w:rPr>
        <w:t>印发ESG创新发展试点实施方案</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国内首家</w:t>
      </w:r>
      <w:r>
        <w:rPr>
          <w:rFonts w:hint="eastAsia" w:ascii="仿宋_GB2312" w:hAnsi="仿宋_GB2312" w:eastAsia="仿宋_GB2312" w:cs="仿宋_GB2312"/>
          <w:b w:val="0"/>
          <w:bCs w:val="0"/>
          <w:color w:val="auto"/>
          <w:sz w:val="32"/>
          <w:szCs w:val="32"/>
          <w:highlight w:val="none"/>
          <w:lang w:val="zh-CN"/>
        </w:rPr>
        <w:t>从事</w:t>
      </w:r>
      <w:r>
        <w:rPr>
          <w:rFonts w:hint="eastAsia" w:ascii="仿宋_GB2312" w:hAnsi="仿宋_GB2312" w:eastAsia="仿宋_GB2312" w:cs="仿宋_GB2312"/>
          <w:color w:val="auto"/>
          <w:kern w:val="2"/>
          <w:sz w:val="32"/>
          <w:szCs w:val="32"/>
          <w:highlight w:val="none"/>
          <w:lang w:val="en-US" w:eastAsia="zh-CN" w:bidi="ar-SA"/>
        </w:rPr>
        <w:t>商业化直接空气碳捕集公司黑鲸能源</w:t>
      </w:r>
      <w:r>
        <w:rPr>
          <w:rFonts w:hint="eastAsia" w:cs="仿宋_GB2312"/>
          <w:color w:val="auto"/>
          <w:kern w:val="2"/>
          <w:sz w:val="32"/>
          <w:szCs w:val="32"/>
          <w:highlight w:val="none"/>
          <w:lang w:val="en-US" w:eastAsia="zh-CN" w:bidi="ar-SA"/>
        </w:rPr>
        <w:t>入驻发展，</w:t>
      </w:r>
      <w:r>
        <w:rPr>
          <w:rFonts w:hint="eastAsia" w:ascii="仿宋_GB2312" w:hAnsi="仿宋_GB2312" w:eastAsia="仿宋_GB2312" w:cs="仿宋_GB2312"/>
          <w:color w:val="auto"/>
          <w:kern w:val="2"/>
          <w:sz w:val="32"/>
          <w:szCs w:val="32"/>
          <w:highlight w:val="none"/>
          <w:lang w:val="en-US" w:eastAsia="zh-CN" w:bidi="ar-SA"/>
        </w:rPr>
        <w:t>累计培育重点未来能源企业48家。</w:t>
      </w:r>
    </w:p>
    <w:p w14:paraId="125C20E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（四）</w:t>
      </w:r>
      <w:r>
        <w:rPr>
          <w:rFonts w:hint="eastAsia" w:ascii="楷体_GB2312" w:hAnsi="楷体_GB2312" w:eastAsia="楷体_GB2312" w:cs="楷体_GB2312"/>
          <w:b w:val="0"/>
          <w:bCs w:val="0"/>
          <w:color w:val="auto"/>
          <w:sz w:val="32"/>
          <w:szCs w:val="32"/>
          <w:highlight w:val="none"/>
          <w:lang w:val="en-US" w:eastAsia="zh-CN"/>
        </w:rPr>
        <w:t>全方位增强发展协调性</w:t>
      </w:r>
    </w:p>
    <w:p w14:paraId="4CD70E96">
      <w:pPr>
        <w:keepNext w:val="0"/>
        <w:keepLines w:val="0"/>
        <w:pageBreakBefore w:val="0"/>
        <w:widowControl w:val="0"/>
        <w:kinsoku/>
        <w:wordWrap/>
        <w:overflowPunct/>
        <w:topLinePunct w:val="0"/>
        <w:autoSpaceDN/>
        <w:bidi w:val="0"/>
        <w:spacing w:after="0" w:line="600" w:lineRule="exact"/>
        <w:ind w:firstLine="643" w:firstLineChars="200"/>
        <w:jc w:val="both"/>
        <w:textAlignment w:val="baseline"/>
        <w:rPr>
          <w:rFonts w:hint="default" w:ascii="Calibri" w:hAnsi="Calibri" w:eastAsia="宋体" w:cs="Times New Roman"/>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城乡融合发展持续深化。</w:t>
      </w:r>
      <w:r>
        <w:rPr>
          <w:rFonts w:hint="eastAsia" w:ascii="仿宋_GB2312" w:hAnsi="仿宋_GB2312" w:eastAsia="仿宋_GB2312" w:cs="仿宋_GB2312"/>
          <w:color w:val="auto"/>
          <w:kern w:val="2"/>
          <w:sz w:val="32"/>
          <w:szCs w:val="32"/>
          <w:highlight w:val="none"/>
          <w:u w:val="none"/>
          <w:lang w:val="en-US" w:eastAsia="zh-CN" w:bidi="ar-SA"/>
        </w:rPr>
        <w:t>加快补齐镇村发展基础短板，印发包含109个重点项目的南部乡镇基础设施和公共服务设施建设三年行动计划，编制拓展区县乡村公路网规划，启动5项公路大修工程，九德路正式通车，</w:t>
      </w:r>
      <w:r>
        <w:rPr>
          <w:rFonts w:hint="eastAsia" w:ascii="仿宋_GB2312" w:hAnsi="仿宋_GB2312" w:eastAsia="仿宋_GB2312" w:cs="仿宋_GB2312"/>
          <w:b w:val="0"/>
          <w:bCs/>
          <w:color w:val="auto"/>
          <w:kern w:val="2"/>
          <w:sz w:val="32"/>
          <w:szCs w:val="32"/>
          <w:highlight w:val="none"/>
          <w:lang w:val="en-US" w:eastAsia="zh-CN" w:bidi="ar-SA"/>
        </w:rPr>
        <w:t>累计供水管线超2000公里，</w:t>
      </w:r>
      <w:r>
        <w:rPr>
          <w:rFonts w:hint="eastAsia" w:ascii="仿宋_GB2312" w:hAnsi="仿宋_GB2312" w:eastAsia="仿宋_GB2312" w:cs="仿宋_GB2312"/>
          <w:color w:val="auto"/>
          <w:kern w:val="2"/>
          <w:sz w:val="32"/>
          <w:szCs w:val="32"/>
          <w:highlight w:val="none"/>
          <w:lang w:val="en-US" w:eastAsia="zh-CN" w:bidi="ar-SA"/>
        </w:rPr>
        <w:t>157个村“一户一表”安装工程全面收尾，</w:t>
      </w:r>
      <w:r>
        <w:rPr>
          <w:rFonts w:hint="eastAsia" w:ascii="仿宋_GB2312" w:hAnsi="仿宋_GB2312" w:eastAsia="仿宋_GB2312" w:cs="仿宋_GB2312"/>
          <w:b w:val="0"/>
          <w:bCs/>
          <w:color w:val="auto"/>
          <w:kern w:val="2"/>
          <w:sz w:val="32"/>
          <w:szCs w:val="32"/>
          <w:highlight w:val="none"/>
          <w:lang w:val="en-US" w:eastAsia="zh-CN" w:bidi="ar-SA"/>
        </w:rPr>
        <w:t>145个村供水管线改造、80</w:t>
      </w:r>
      <w:r>
        <w:rPr>
          <w:rFonts w:hint="eastAsia" w:ascii="仿宋_GB2312" w:hAnsi="仿宋_GB2312" w:eastAsia="仿宋_GB2312" w:cs="仿宋_GB2312"/>
          <w:b w:val="0"/>
          <w:bCs/>
          <w:color w:val="auto"/>
          <w:kern w:val="2"/>
          <w:sz w:val="32"/>
          <w:szCs w:val="32"/>
          <w:highlight w:val="none"/>
          <w:lang w:val="zh-CN" w:eastAsia="zh-CN" w:bidi="ar-SA"/>
        </w:rPr>
        <w:t>个村生活污水治理、</w:t>
      </w:r>
      <w:r>
        <w:rPr>
          <w:rFonts w:hint="eastAsia" w:ascii="仿宋_GB2312" w:hAnsi="仿宋_GB2312" w:eastAsia="仿宋_GB2312" w:cs="仿宋_GB2312"/>
          <w:b w:val="0"/>
          <w:bCs/>
          <w:color w:val="auto"/>
          <w:kern w:val="2"/>
          <w:sz w:val="32"/>
          <w:szCs w:val="32"/>
          <w:highlight w:val="none"/>
          <w:lang w:val="en-US" w:eastAsia="zh-CN" w:bidi="ar-SA"/>
        </w:rPr>
        <w:t>2座农村污水处理</w:t>
      </w:r>
      <w:r>
        <w:rPr>
          <w:rFonts w:hint="default" w:ascii="仿宋_GB2312" w:hAnsi="仿宋_GB2312" w:eastAsia="仿宋_GB2312" w:cs="仿宋_GB2312"/>
          <w:b w:val="0"/>
          <w:bCs/>
          <w:color w:val="auto"/>
          <w:kern w:val="2"/>
          <w:sz w:val="32"/>
          <w:szCs w:val="32"/>
          <w:highlight w:val="none"/>
          <w:lang w:val="en-US" w:eastAsia="zh-CN" w:bidi="ar-SA"/>
        </w:rPr>
        <w:t>设施</w:t>
      </w:r>
      <w:r>
        <w:rPr>
          <w:rFonts w:hint="eastAsia" w:ascii="仿宋_GB2312" w:hAnsi="仿宋_GB2312" w:eastAsia="仿宋_GB2312" w:cs="仿宋_GB2312"/>
          <w:b w:val="0"/>
          <w:bCs/>
          <w:color w:val="auto"/>
          <w:kern w:val="2"/>
          <w:sz w:val="32"/>
          <w:szCs w:val="32"/>
          <w:highlight w:val="none"/>
          <w:lang w:val="en-US" w:eastAsia="zh-CN" w:bidi="ar-SA"/>
        </w:rPr>
        <w:t>建设全面完成，</w:t>
      </w:r>
      <w:r>
        <w:rPr>
          <w:rFonts w:hint="eastAsia" w:ascii="仿宋_GB2312" w:hAnsi="仿宋_GB2312" w:eastAsia="仿宋_GB2312" w:cs="仿宋_GB2312"/>
          <w:color w:val="auto"/>
          <w:kern w:val="2"/>
          <w:sz w:val="32"/>
          <w:szCs w:val="32"/>
          <w:highlight w:val="none"/>
          <w:lang w:val="en-US" w:eastAsia="zh-CN" w:bidi="ar-SA"/>
        </w:rPr>
        <w:t>第三批</w:t>
      </w:r>
      <w:bookmarkStart w:id="3" w:name="OLE_LINK8"/>
      <w:r>
        <w:rPr>
          <w:rFonts w:hint="eastAsia" w:ascii="仿宋_GB2312" w:hAnsi="仿宋_GB2312" w:eastAsia="仿宋_GB2312" w:cs="仿宋_GB2312"/>
          <w:color w:val="auto"/>
          <w:kern w:val="2"/>
          <w:sz w:val="32"/>
          <w:szCs w:val="32"/>
          <w:highlight w:val="none"/>
          <w:lang w:val="en-US" w:eastAsia="zh-CN" w:bidi="ar-SA"/>
        </w:rPr>
        <w:t>美丽乡村建设</w:t>
      </w:r>
      <w:bookmarkEnd w:id="3"/>
      <w:r>
        <w:rPr>
          <w:rFonts w:hint="eastAsia" w:ascii="仿宋_GB2312" w:hAnsi="仿宋_GB2312" w:eastAsia="仿宋_GB2312" w:cs="仿宋_GB2312"/>
          <w:color w:val="auto"/>
          <w:kern w:val="2"/>
          <w:sz w:val="32"/>
          <w:szCs w:val="32"/>
          <w:highlight w:val="none"/>
          <w:lang w:val="en-US" w:eastAsia="zh-CN" w:bidi="ar-SA"/>
        </w:rPr>
        <w:t>工程106个村全部进场，其中21个村完工</w:t>
      </w:r>
      <w:r>
        <w:rPr>
          <w:rFonts w:hint="default" w:ascii="Calibri" w:hAnsi="Calibri" w:eastAsia="宋体" w:cs="仿宋_GB2312"/>
          <w:b w:val="0"/>
          <w:bCs/>
          <w:color w:val="auto"/>
          <w:kern w:val="2"/>
          <w:sz w:val="32"/>
          <w:szCs w:val="32"/>
          <w:highlight w:val="none"/>
          <w:lang w:val="en-US" w:eastAsia="zh-CN" w:bidi="ar-SA"/>
        </w:rPr>
        <w:t>。</w:t>
      </w:r>
      <w:r>
        <w:rPr>
          <w:rFonts w:hint="eastAsia" w:ascii="仿宋_GB2312" w:hAnsi="仿宋_GB2312" w:eastAsia="仿宋_GB2312" w:cs="仿宋_GB2312"/>
          <w:bCs/>
          <w:color w:val="auto"/>
          <w:kern w:val="2"/>
          <w:sz w:val="32"/>
          <w:szCs w:val="32"/>
          <w:highlight w:val="none"/>
          <w:lang w:val="en-US" w:eastAsia="zh-CN" w:bidi="ar-SA"/>
        </w:rPr>
        <w:t>加快壮大现代农业，“京农·运河人家”品牌持续擦亮，耕地集中流转和合作经营规模持续扩大，精品蔬菜供应基地、农产品加工配送中心等项目加速推进，</w:t>
      </w:r>
      <w:r>
        <w:rPr>
          <w:rFonts w:hint="eastAsia" w:ascii="仿宋_GB2312" w:hAnsi="仿宋_GB2312" w:eastAsia="仿宋_GB2312" w:cs="仿宋_GB2312"/>
          <w:color w:val="auto"/>
          <w:kern w:val="2"/>
          <w:sz w:val="32"/>
          <w:szCs w:val="32"/>
          <w:highlight w:val="none"/>
          <w:lang w:val="en-US" w:eastAsia="zh-CN" w:bidi="ar-SA"/>
        </w:rPr>
        <w:t>北京种业协会正式入驻办公</w:t>
      </w:r>
      <w:r>
        <w:rPr>
          <w:rFonts w:hint="eastAsia" w:ascii="仿宋_GB2312" w:hAnsi="仿宋_GB2312" w:eastAsia="仿宋_GB2312" w:cs="仿宋_GB2312"/>
          <w:bCs/>
          <w:color w:val="auto"/>
          <w:kern w:val="2"/>
          <w:sz w:val="32"/>
          <w:szCs w:val="32"/>
          <w:highlight w:val="none"/>
          <w:lang w:val="en-US" w:eastAsia="zh-CN" w:bidi="ar-SA"/>
        </w:rPr>
        <w:t>。“百千工程”建设成效显著，台湖镇“环影宿游”示范片区18项工程全部完工，</w:t>
      </w:r>
      <w:r>
        <w:rPr>
          <w:rFonts w:hint="eastAsia" w:ascii="仿宋_GB2312" w:hAnsi="仿宋_GB2312" w:eastAsia="仿宋_GB2312" w:cs="仿宋_GB2312"/>
          <w:color w:val="auto"/>
          <w:kern w:val="2"/>
          <w:sz w:val="32"/>
          <w:szCs w:val="32"/>
          <w:highlight w:val="none"/>
          <w:lang w:val="en-US" w:eastAsia="zh-CN" w:bidi="ar-SA"/>
        </w:rPr>
        <w:t>运营院落达135家，西集镇“樱游运河”示范片区一期工程启动建设，“樱桃+”和“运河文化+”休闲小镇加速打造，</w:t>
      </w:r>
      <w:r>
        <w:rPr>
          <w:rFonts w:hint="eastAsia" w:ascii="仿宋_GB2312" w:hAnsi="仿宋_GB2312" w:eastAsia="仿宋_GB2312" w:cs="仿宋_GB2312"/>
          <w:b w:val="0"/>
          <w:bCs w:val="0"/>
          <w:color w:val="auto"/>
          <w:kern w:val="2"/>
          <w:sz w:val="32"/>
          <w:szCs w:val="32"/>
          <w:highlight w:val="none"/>
          <w:lang w:val="en-US" w:eastAsia="zh-CN" w:bidi="ar-SA"/>
        </w:rPr>
        <w:t>接待游客8万余人次，</w:t>
      </w:r>
      <w:r>
        <w:rPr>
          <w:rFonts w:hint="eastAsia" w:ascii="仿宋_GB2312" w:hAnsi="仿宋_GB2312" w:eastAsia="仿宋_GB2312" w:cs="仿宋_GB2312"/>
          <w:color w:val="auto"/>
          <w:kern w:val="2"/>
          <w:sz w:val="32"/>
          <w:szCs w:val="32"/>
          <w:highlight w:val="none"/>
          <w:lang w:val="en-US" w:eastAsia="zh-CN" w:bidi="ar-SA"/>
        </w:rPr>
        <w:t>马驹桥镇初见无限时光露营地跃居全市休闲露营类目的地前10。印发《关于加强农村集体“三资”监管的若干规定(试行）》，“三资”监管水平进一步提升。上半年农村居民人均可支配收入同比增长</w:t>
      </w:r>
      <w:r>
        <w:rPr>
          <w:rFonts w:hint="eastAsia" w:cs="仿宋_GB2312"/>
          <w:color w:val="auto"/>
          <w:kern w:val="2"/>
          <w:sz w:val="32"/>
          <w:szCs w:val="32"/>
          <w:highlight w:val="none"/>
          <w:lang w:val="en-US" w:eastAsia="zh-CN" w:bidi="ar-SA"/>
        </w:rPr>
        <w:t>6.5</w:t>
      </w:r>
      <w:r>
        <w:rPr>
          <w:rFonts w:hint="eastAsia" w:ascii="仿宋_GB2312" w:hAnsi="仿宋_GB2312" w:eastAsia="仿宋_GB2312" w:cs="仿宋_GB2312"/>
          <w:color w:val="auto"/>
          <w:kern w:val="2"/>
          <w:sz w:val="32"/>
          <w:szCs w:val="32"/>
          <w:highlight w:val="none"/>
          <w:lang w:val="en-US" w:eastAsia="zh-CN" w:bidi="ar-SA"/>
        </w:rPr>
        <w:t>%。</w:t>
      </w:r>
    </w:p>
    <w:p w14:paraId="48B20AAF">
      <w:pPr>
        <w:keepNext w:val="0"/>
        <w:keepLines w:val="0"/>
        <w:pageBreakBefore w:val="0"/>
        <w:widowControl w:val="0"/>
        <w:kinsoku/>
        <w:wordWrap/>
        <w:overflowPunct/>
        <w:topLinePunct w:val="0"/>
        <w:autoSpaceDN/>
        <w:bidi w:val="0"/>
        <w:spacing w:line="600" w:lineRule="exact"/>
        <w:ind w:firstLine="643" w:firstLineChars="20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承接中心城区功能疏解持续深化</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全力服务保障市级机关办公运行，系统提升</w:t>
      </w:r>
      <w:r>
        <w:rPr>
          <w:rFonts w:hint="eastAsia" w:ascii="仿宋_GB2312" w:hAnsi="仿宋_GB2312" w:eastAsia="仿宋_GB2312" w:cs="仿宋_GB2312"/>
          <w:b w:val="0"/>
          <w:bCs w:val="0"/>
          <w:color w:val="auto"/>
          <w:kern w:val="2"/>
          <w:sz w:val="32"/>
          <w:szCs w:val="32"/>
          <w:highlight w:val="none"/>
          <w:lang w:val="en-US" w:eastAsia="zh-CN" w:bidi="ar-SA"/>
        </w:rPr>
        <w:t>含章园周边交通、公共服务和商业设施等配套，自专路正式通行，生活便利性和通勤效率大幅提升。进一步承接央企二三级总部及市属国企，促成华油五粮供应链、中建海龙等央企子公司落地，第一批搬迁的市属国企中，首旅总部大厦落成启用，华夏银行总部主体结构封顶，第二批搬迁的市属国企全部完成选址。清华大学金融发展与人才培养基地基本完工，北京舞蹈学院实现落位布局。持续深化“四区结对”机制，今年以来从西城、朝阳、海淀三区迁入康威视通、思维飞动等企业2533家。</w:t>
      </w:r>
    </w:p>
    <w:p w14:paraId="119E289F">
      <w:pPr>
        <w:keepNext w:val="0"/>
        <w:keepLines w:val="0"/>
        <w:pageBreakBefore w:val="0"/>
        <w:widowControl/>
        <w:suppressLineNumbers w:val="0"/>
        <w:kinsoku/>
        <w:wordWrap/>
        <w:overflowPunct/>
        <w:topLinePunct w:val="0"/>
        <w:autoSpaceDN/>
        <w:bidi w:val="0"/>
        <w:spacing w:line="600" w:lineRule="exact"/>
        <w:ind w:firstLine="643" w:firstLineChars="200"/>
        <w:jc w:val="left"/>
        <w:rPr>
          <w:rFonts w:hint="default" w:ascii="仿宋_GB2312" w:hAnsi="仿宋_GB2312" w:eastAsia="仿宋_GB2312" w:cs="仿宋_GB2312"/>
          <w:color w:val="auto"/>
          <w:sz w:val="32"/>
          <w:szCs w:val="32"/>
          <w:highlight w:val="none"/>
          <w:lang w:val="en-US" w:eastAsia="zh-CN"/>
        </w:rPr>
      </w:pPr>
      <w:r>
        <w:rPr>
          <w:rFonts w:hint="eastAsia" w:cs="仿宋_GB2312"/>
          <w:b/>
          <w:bCs/>
          <w:color w:val="auto"/>
          <w:sz w:val="32"/>
          <w:szCs w:val="32"/>
          <w:highlight w:val="none"/>
          <w:lang w:val="en-US" w:eastAsia="zh-CN"/>
        </w:rPr>
        <w:t>与周边地区一体化高质量发展持续深化。</w:t>
      </w:r>
      <w:r>
        <w:rPr>
          <w:rFonts w:hint="eastAsia" w:ascii="仿宋_GB2312" w:eastAsia="仿宋_GB2312" w:cs="仿宋_GB2312"/>
          <w:b w:val="0"/>
          <w:bCs w:val="0"/>
          <w:color w:val="auto"/>
          <w:sz w:val="32"/>
          <w:szCs w:val="32"/>
          <w:highlight w:val="none"/>
          <w:shd w:val="clear" w:color="auto" w:fill="FFFFFF"/>
          <w:lang w:val="en-US" w:eastAsia="zh-CN"/>
        </w:rPr>
        <w:t>通北示范区产业</w:t>
      </w:r>
      <w:r>
        <w:rPr>
          <w:rFonts w:hint="eastAsia" w:cs="仿宋_GB2312"/>
          <w:b w:val="0"/>
          <w:bCs w:val="0"/>
          <w:color w:val="auto"/>
          <w:sz w:val="32"/>
          <w:szCs w:val="32"/>
          <w:highlight w:val="none"/>
          <w:shd w:val="clear" w:color="auto" w:fill="FFFFFF"/>
          <w:lang w:val="en-US" w:eastAsia="zh-CN"/>
        </w:rPr>
        <w:t>链</w:t>
      </w:r>
      <w:r>
        <w:rPr>
          <w:rFonts w:hint="eastAsia" w:ascii="仿宋_GB2312" w:eastAsia="仿宋_GB2312" w:cs="仿宋_GB2312"/>
          <w:b w:val="0"/>
          <w:bCs w:val="0"/>
          <w:color w:val="auto"/>
          <w:sz w:val="32"/>
          <w:szCs w:val="32"/>
          <w:highlight w:val="none"/>
          <w:shd w:val="clear" w:color="auto" w:fill="FFFFFF"/>
          <w:lang w:val="en-US" w:eastAsia="zh-CN"/>
        </w:rPr>
        <w:t>图谱</w:t>
      </w:r>
      <w:r>
        <w:rPr>
          <w:rFonts w:hint="eastAsia" w:cs="仿宋_GB2312"/>
          <w:b w:val="0"/>
          <w:bCs w:val="0"/>
          <w:color w:val="auto"/>
          <w:sz w:val="32"/>
          <w:szCs w:val="32"/>
          <w:highlight w:val="none"/>
          <w:shd w:val="clear" w:color="auto" w:fill="FFFFFF"/>
          <w:lang w:val="en-US" w:eastAsia="zh-CN"/>
        </w:rPr>
        <w:t>编制完成，</w:t>
      </w:r>
      <w:r>
        <w:rPr>
          <w:rFonts w:hint="eastAsia" w:ascii="仿宋_GB2312" w:hAnsi="宋体" w:eastAsia="仿宋_GB2312" w:cs="仿宋_GB2312"/>
          <w:color w:val="auto"/>
          <w:kern w:val="0"/>
          <w:sz w:val="32"/>
          <w:szCs w:val="32"/>
          <w:highlight w:val="none"/>
          <w:lang w:val="en-US" w:eastAsia="zh-CN" w:bidi="ar"/>
        </w:rPr>
        <w:t>为跨区域、跨部门产业协同协作提供支撑。</w:t>
      </w:r>
      <w:r>
        <w:rPr>
          <w:rFonts w:hint="eastAsia" w:ascii="仿宋_GB2312" w:eastAsia="仿宋_GB2312" w:cs="仿宋_GB2312"/>
          <w:b w:val="0"/>
          <w:bCs w:val="0"/>
          <w:color w:val="auto"/>
          <w:sz w:val="32"/>
          <w:szCs w:val="32"/>
          <w:highlight w:val="none"/>
          <w:shd w:val="clear" w:color="auto" w:fill="FFFFFF"/>
          <w:lang w:val="en-US" w:eastAsia="zh-CN"/>
        </w:rPr>
        <w:t>平谷线</w:t>
      </w:r>
      <w:r>
        <w:rPr>
          <w:rFonts w:hint="eastAsia" w:cs="仿宋_GB2312"/>
          <w:b w:val="0"/>
          <w:bCs w:val="0"/>
          <w:color w:val="auto"/>
          <w:sz w:val="32"/>
          <w:szCs w:val="32"/>
          <w:highlight w:val="none"/>
          <w:shd w:val="clear" w:color="auto" w:fill="FFFFFF"/>
          <w:lang w:val="en-US" w:eastAsia="zh-CN"/>
        </w:rPr>
        <w:t>加快</w:t>
      </w:r>
      <w:r>
        <w:rPr>
          <w:rFonts w:hint="eastAsia" w:ascii="仿宋_GB2312" w:eastAsia="仿宋_GB2312" w:cs="仿宋_GB2312"/>
          <w:b w:val="0"/>
          <w:bCs w:val="0"/>
          <w:color w:val="auto"/>
          <w:sz w:val="32"/>
          <w:szCs w:val="32"/>
          <w:highlight w:val="none"/>
          <w:shd w:val="clear" w:color="auto" w:fill="FFFFFF"/>
          <w:lang w:val="en-US" w:eastAsia="zh-CN"/>
        </w:rPr>
        <w:t>建设</w:t>
      </w:r>
      <w:r>
        <w:rPr>
          <w:rFonts w:hint="eastAsia" w:cs="仿宋_GB2312"/>
          <w:b w:val="0"/>
          <w:bCs w:val="0"/>
          <w:color w:val="auto"/>
          <w:sz w:val="32"/>
          <w:szCs w:val="32"/>
          <w:highlight w:val="none"/>
          <w:shd w:val="clear" w:color="auto" w:fill="FFFFFF"/>
          <w:lang w:val="en-US" w:eastAsia="zh-CN"/>
        </w:rPr>
        <w:t>，</w:t>
      </w:r>
      <w:r>
        <w:rPr>
          <w:rFonts w:hint="eastAsia" w:ascii="仿宋_GB2312" w:eastAsia="仿宋_GB2312" w:cs="仿宋_GB2312"/>
          <w:b w:val="0"/>
          <w:bCs w:val="0"/>
          <w:color w:val="auto"/>
          <w:sz w:val="32"/>
          <w:szCs w:val="32"/>
          <w:highlight w:val="none"/>
          <w:shd w:val="clear" w:color="auto" w:fill="FFFFFF"/>
          <w:lang w:val="en-US" w:eastAsia="zh-CN"/>
        </w:rPr>
        <w:t>石小路完成总体工程的40.2%</w:t>
      </w:r>
      <w:r>
        <w:rPr>
          <w:rFonts w:hint="eastAsia" w:cs="仿宋_GB2312"/>
          <w:b w:val="0"/>
          <w:bCs w:val="0"/>
          <w:color w:val="auto"/>
          <w:sz w:val="32"/>
          <w:szCs w:val="32"/>
          <w:highlight w:val="none"/>
          <w:shd w:val="clear" w:color="auto" w:fill="FFFFFF"/>
          <w:lang w:val="en-US" w:eastAsia="zh-CN"/>
        </w:rPr>
        <w:t>，</w:t>
      </w:r>
      <w:r>
        <w:rPr>
          <w:rFonts w:hint="eastAsia" w:ascii="仿宋_GB2312" w:eastAsia="仿宋_GB2312" w:cs="仿宋_GB2312"/>
          <w:b w:val="0"/>
          <w:bCs w:val="0"/>
          <w:color w:val="auto"/>
          <w:sz w:val="32"/>
          <w:szCs w:val="32"/>
          <w:highlight w:val="none"/>
          <w:shd w:val="clear" w:color="auto" w:fill="FFFFFF"/>
          <w:lang w:val="en-US" w:eastAsia="zh-CN"/>
        </w:rPr>
        <w:t>白庙南、白庙北检查站</w:t>
      </w:r>
      <w:r>
        <w:rPr>
          <w:rFonts w:hint="eastAsia" w:cs="仿宋_GB2312"/>
          <w:b w:val="0"/>
          <w:bCs w:val="0"/>
          <w:color w:val="auto"/>
          <w:sz w:val="32"/>
          <w:szCs w:val="32"/>
          <w:highlight w:val="none"/>
          <w:shd w:val="clear" w:color="auto" w:fill="FFFFFF"/>
          <w:lang w:val="en-US" w:eastAsia="zh-CN"/>
        </w:rPr>
        <w:t>完成</w:t>
      </w:r>
      <w:r>
        <w:rPr>
          <w:rFonts w:hint="eastAsia" w:ascii="仿宋_GB2312" w:eastAsia="仿宋_GB2312" w:cs="仿宋_GB2312"/>
          <w:b w:val="0"/>
          <w:bCs w:val="0"/>
          <w:color w:val="auto"/>
          <w:sz w:val="32"/>
          <w:szCs w:val="32"/>
          <w:highlight w:val="none"/>
          <w:shd w:val="clear" w:color="auto" w:fill="FFFFFF"/>
          <w:lang w:val="en-US" w:eastAsia="zh-CN"/>
        </w:rPr>
        <w:t>改造</w:t>
      </w:r>
      <w:r>
        <w:rPr>
          <w:rFonts w:hint="eastAsia" w:cs="仿宋_GB2312"/>
          <w:b w:val="0"/>
          <w:bCs w:val="0"/>
          <w:color w:val="auto"/>
          <w:sz w:val="32"/>
          <w:szCs w:val="32"/>
          <w:highlight w:val="none"/>
          <w:shd w:val="clear" w:color="auto" w:fill="FFFFFF"/>
          <w:lang w:val="en-US" w:eastAsia="zh-CN"/>
        </w:rPr>
        <w:t>，早高峰期间车辆排队检查平均时长由改造前20分钟缩短至5分钟以内，通行效率显著提升。潮白河国家森林公园潮白教育园加快建设</w:t>
      </w:r>
      <w:r>
        <w:rPr>
          <w:rFonts w:hint="eastAsia" w:cs="仿宋_GB2312"/>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加快推动通武廊交界重点区域产业创新发展</w:t>
      </w:r>
      <w:r>
        <w:rPr>
          <w:rFonts w:hint="eastAsia" w:cs="仿宋_GB2312"/>
          <w:b w:val="0"/>
          <w:bCs/>
          <w:color w:val="auto"/>
          <w:sz w:val="32"/>
          <w:szCs w:val="32"/>
          <w:highlight w:val="none"/>
          <w:lang w:val="en-US" w:eastAsia="zh-CN"/>
        </w:rPr>
        <w:t>三年</w:t>
      </w:r>
      <w:r>
        <w:rPr>
          <w:rFonts w:hint="eastAsia" w:ascii="仿宋_GB2312" w:hAnsi="仿宋_GB2312" w:eastAsia="仿宋_GB2312" w:cs="仿宋_GB2312"/>
          <w:b w:val="0"/>
          <w:bCs/>
          <w:color w:val="auto"/>
          <w:sz w:val="32"/>
          <w:szCs w:val="32"/>
          <w:highlight w:val="none"/>
          <w:lang w:val="en-US" w:eastAsia="zh-CN"/>
        </w:rPr>
        <w:t>实施方案</w:t>
      </w:r>
      <w:r>
        <w:rPr>
          <w:rFonts w:hint="eastAsia" w:cs="仿宋_GB2312"/>
          <w:b w:val="0"/>
          <w:bCs/>
          <w:color w:val="auto"/>
          <w:sz w:val="32"/>
          <w:szCs w:val="32"/>
          <w:highlight w:val="none"/>
          <w:lang w:val="en-US" w:eastAsia="zh-CN"/>
        </w:rPr>
        <w:t>经</w:t>
      </w:r>
      <w:r>
        <w:rPr>
          <w:rFonts w:hint="eastAsia" w:ascii="仿宋_GB2312" w:hAnsi="仿宋_GB2312" w:eastAsia="仿宋_GB2312" w:cs="仿宋_GB2312"/>
          <w:b w:val="0"/>
          <w:bCs/>
          <w:color w:val="auto"/>
          <w:sz w:val="32"/>
          <w:szCs w:val="32"/>
          <w:highlight w:val="none"/>
          <w:lang w:val="en-US" w:eastAsia="zh-CN"/>
        </w:rPr>
        <w:t>京津冀党政主要领导座谈会</w:t>
      </w:r>
      <w:r>
        <w:rPr>
          <w:rFonts w:hint="eastAsia" w:cs="仿宋_GB2312"/>
          <w:b w:val="0"/>
          <w:bCs/>
          <w:color w:val="auto"/>
          <w:sz w:val="32"/>
          <w:szCs w:val="32"/>
          <w:highlight w:val="none"/>
          <w:lang w:val="en-US" w:eastAsia="zh-CN"/>
        </w:rPr>
        <w:t>审议通过，</w:t>
      </w:r>
      <w:r>
        <w:rPr>
          <w:rFonts w:hint="eastAsia" w:ascii="仿宋_GB2312" w:hAnsi="仿宋_GB2312" w:eastAsia="仿宋_GB2312" w:cs="仿宋_GB2312"/>
          <w:color w:val="auto"/>
          <w:sz w:val="32"/>
          <w:szCs w:val="32"/>
          <w:highlight w:val="none"/>
        </w:rPr>
        <w:t>“信用园区”“信易贷”“信用物流”等场景实现</w:t>
      </w:r>
      <w:r>
        <w:rPr>
          <w:rFonts w:hint="eastAsia" w:ascii="仿宋_GB2312" w:hAnsi="仿宋_GB2312" w:eastAsia="仿宋_GB2312" w:cs="仿宋_GB2312"/>
          <w:color w:val="auto"/>
          <w:sz w:val="32"/>
          <w:szCs w:val="32"/>
          <w:highlight w:val="none"/>
          <w:lang w:eastAsia="zh-CN"/>
        </w:rPr>
        <w:t>京津冀</w:t>
      </w:r>
      <w:r>
        <w:rPr>
          <w:rFonts w:hint="eastAsia" w:ascii="仿宋_GB2312" w:hAnsi="仿宋_GB2312" w:eastAsia="仿宋_GB2312" w:cs="仿宋_GB2312"/>
          <w:color w:val="auto"/>
          <w:sz w:val="32"/>
          <w:szCs w:val="32"/>
          <w:highlight w:val="none"/>
        </w:rPr>
        <w:t>一体化联动应用</w:t>
      </w:r>
      <w:r>
        <w:rPr>
          <w:rFonts w:hint="eastAsia" w:cs="仿宋_GB2312"/>
          <w:color w:val="auto"/>
          <w:sz w:val="32"/>
          <w:szCs w:val="32"/>
          <w:highlight w:val="none"/>
          <w:lang w:eastAsia="zh-CN"/>
        </w:rPr>
        <w:t>。持续强化与经开区的密切合作、深度融合，“1+2+N”通亦协同工作体系持续完善，推动新一轮赋权印发，马驹桥镇郭村和柴务村整建制农转非安置、耕地保护资金、三支沟污水治理等重点协同事项取得实质性进展</w:t>
      </w:r>
      <w:r>
        <w:rPr>
          <w:rFonts w:hint="eastAsia" w:ascii="仿宋_GB2312" w:hAnsi="仿宋_GB2312" w:eastAsia="仿宋_GB2312" w:cs="仿宋_GB2312"/>
          <w:color w:val="auto"/>
          <w:sz w:val="32"/>
          <w:szCs w:val="32"/>
          <w:highlight w:val="none"/>
          <w:lang w:eastAsia="zh-CN"/>
        </w:rPr>
        <w:t>。</w:t>
      </w:r>
    </w:p>
    <w:p w14:paraId="05D153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（五）</w:t>
      </w:r>
      <w:r>
        <w:rPr>
          <w:rFonts w:hint="eastAsia" w:ascii="楷体_GB2312" w:hAnsi="楷体_GB2312" w:eastAsia="楷体_GB2312" w:cs="楷体_GB2312"/>
          <w:b w:val="0"/>
          <w:bCs w:val="0"/>
          <w:color w:val="auto"/>
          <w:sz w:val="32"/>
          <w:szCs w:val="32"/>
          <w:highlight w:val="none"/>
          <w:lang w:val="en-US" w:eastAsia="zh-CN"/>
        </w:rPr>
        <w:t>全方位共享发展成果</w:t>
      </w:r>
    </w:p>
    <w:p w14:paraId="2C616F5A">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rightChars="0" w:firstLine="643" w:firstLineChars="200"/>
        <w:jc w:val="both"/>
        <w:textAlignment w:val="baseline"/>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kern w:val="2"/>
          <w:sz w:val="32"/>
          <w:szCs w:val="32"/>
          <w:highlight w:val="none"/>
          <w:lang w:val="en-US" w:eastAsia="zh-CN" w:bidi="ar-SA"/>
        </w:rPr>
        <w:t>民生保障稳步提高。</w:t>
      </w:r>
      <w:r>
        <w:rPr>
          <w:rFonts w:hint="eastAsia" w:ascii="仿宋_GB2312" w:hAnsi="仿宋_GB2312" w:eastAsia="仿宋_GB2312" w:cs="仿宋_GB2312"/>
          <w:color w:val="auto"/>
          <w:sz w:val="32"/>
          <w:szCs w:val="32"/>
          <w:highlight w:val="none"/>
          <w:lang w:val="en-US" w:eastAsia="zh-CN"/>
        </w:rPr>
        <w:t>就业友好之城加速打造，采集空岗信息近4.4万个，提前超额完成年度任务，</w:t>
      </w:r>
      <w:r>
        <w:rPr>
          <w:rFonts w:hint="eastAsia" w:ascii="仿宋_GB2312" w:hAnsi="仿宋_GB2312" w:eastAsia="仿宋_GB2312" w:cs="仿宋_GB2312"/>
          <w:color w:val="auto"/>
          <w:kern w:val="2"/>
          <w:sz w:val="32"/>
          <w:szCs w:val="32"/>
          <w:highlight w:val="none"/>
          <w:u w:val="none"/>
          <w:lang w:val="en-US" w:eastAsia="zh-CN" w:bidi="ar-SA"/>
        </w:rPr>
        <w:t>出台</w:t>
      </w:r>
      <w:r>
        <w:rPr>
          <w:rFonts w:hint="eastAsia" w:ascii="仿宋_GB2312" w:hAnsi="Calibri" w:eastAsia="仿宋_GB2312" w:cs="Times New Roman"/>
          <w:b w:val="0"/>
          <w:color w:val="auto"/>
          <w:kern w:val="2"/>
          <w:sz w:val="32"/>
          <w:szCs w:val="32"/>
          <w:highlight w:val="none"/>
          <w:shd w:val="clear"/>
          <w:lang w:val="en-US" w:eastAsia="zh-CN" w:bidi="ar"/>
        </w:rPr>
        <w:t>新就业形态劳动者社会保障问题解决方案</w:t>
      </w:r>
      <w:r>
        <w:rPr>
          <w:rFonts w:hint="eastAsia" w:ascii="仿宋_GB2312" w:hAnsi="仿宋_GB2312" w:eastAsia="仿宋_GB2312" w:cs="仿宋_GB2312"/>
          <w:color w:val="auto"/>
          <w:kern w:val="2"/>
          <w:sz w:val="32"/>
          <w:szCs w:val="32"/>
          <w:highlight w:val="none"/>
          <w:u w:val="none"/>
          <w:lang w:val="en-US" w:eastAsia="zh-CN" w:bidi="ar-SA"/>
        </w:rPr>
        <w:t>，</w:t>
      </w:r>
      <w:r>
        <w:rPr>
          <w:rFonts w:hint="eastAsia" w:ascii="仿宋_GB2312" w:hAnsi="仿宋_GB2312" w:eastAsia="仿宋_GB2312" w:cs="仿宋_GB2312"/>
          <w:color w:val="auto"/>
          <w:sz w:val="32"/>
          <w:szCs w:val="32"/>
          <w:highlight w:val="none"/>
          <w:lang w:eastAsia="zh-CN"/>
        </w:rPr>
        <w:t>加强高校毕业生、</w:t>
      </w:r>
      <w:r>
        <w:rPr>
          <w:rFonts w:hint="eastAsia" w:ascii="仿宋_GB2312" w:hAnsi="仿宋_GB2312" w:eastAsia="仿宋_GB2312" w:cs="仿宋_GB2312"/>
          <w:b w:val="0"/>
          <w:bCs w:val="0"/>
          <w:color w:val="auto"/>
          <w:sz w:val="32"/>
          <w:szCs w:val="32"/>
          <w:highlight w:val="none"/>
          <w:lang w:val="en-US" w:eastAsia="zh-CN"/>
        </w:rPr>
        <w:t>农村劳动力</w:t>
      </w:r>
      <w:r>
        <w:rPr>
          <w:rFonts w:hint="eastAsia" w:ascii="仿宋_GB2312" w:hAnsi="仿宋_GB2312" w:eastAsia="仿宋_GB2312" w:cs="仿宋_GB2312"/>
          <w:color w:val="auto"/>
          <w:sz w:val="32"/>
          <w:szCs w:val="32"/>
          <w:highlight w:val="none"/>
          <w:lang w:eastAsia="zh-CN"/>
        </w:rPr>
        <w:t>等重点人群就业扶持，制发零工市场（驿站）规范化建设实施意见和支持奖励实施方案（试行）</w:t>
      </w:r>
      <w:r>
        <w:rPr>
          <w:rFonts w:hint="eastAsia"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u w:val="none"/>
          <w:lang w:val="en-US" w:eastAsia="zh-CN" w:bidi="ar-SA"/>
        </w:rPr>
        <w:t>开展马驹桥零工市场规范化管理和自发劳务市场集中整治百日攻坚行动，累计接待零工近15万人次、撮合上岗11万人次。公共服务扩面提质，</w:t>
      </w:r>
      <w:r>
        <w:rPr>
          <w:rFonts w:hint="eastAsia" w:ascii="仿宋_GB2312" w:hAnsi="仿宋_GB2312" w:eastAsia="仿宋_GB2312" w:cs="仿宋_GB2312"/>
          <w:color w:val="auto"/>
          <w:sz w:val="32"/>
          <w:szCs w:val="32"/>
          <w:highlight w:val="none"/>
          <w:lang w:val="en-US" w:eastAsia="zh-CN"/>
        </w:rPr>
        <w:t>新成立6个高中校教育集团，搭建“智慧+”教学研评一体化平台，在全市率先实现虚拟现实教育应用全覆盖；</w:t>
      </w:r>
      <w:r>
        <w:rPr>
          <w:rFonts w:hint="eastAsia" w:ascii="仿宋_GB2312" w:hAnsi="仿宋_GB2312" w:eastAsia="仿宋_GB2312" w:cs="仿宋_GB2312"/>
          <w:color w:val="auto"/>
          <w:kern w:val="2"/>
          <w:sz w:val="32"/>
          <w:szCs w:val="32"/>
          <w:highlight w:val="none"/>
          <w:u w:val="none"/>
          <w:lang w:val="en-US" w:eastAsia="zh-CN" w:bidi="ar-SA"/>
        </w:rPr>
        <w:t>首儿所通州院区装饰装修等施工有序推进，三级联动儿科诊疗服务体系正式建立</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u w:val="none"/>
          <w:lang w:val="en-US" w:eastAsia="zh-CN" w:bidi="ar-SA"/>
        </w:rPr>
        <w:t>急救中心站投入运行</w:t>
      </w:r>
      <w:r>
        <w:rPr>
          <w:rFonts w:hint="eastAsia" w:cs="仿宋_GB2312"/>
          <w:color w:val="auto"/>
          <w:kern w:val="2"/>
          <w:sz w:val="32"/>
          <w:szCs w:val="32"/>
          <w:highlight w:val="none"/>
          <w:u w:val="none"/>
          <w:lang w:val="en-US" w:eastAsia="zh-CN" w:bidi="ar-SA"/>
        </w:rPr>
        <w:t>，</w:t>
      </w:r>
      <w:r>
        <w:rPr>
          <w:rFonts w:hint="eastAsia" w:ascii="仿宋_GB2312" w:hAnsi="仿宋_GB2312" w:eastAsia="仿宋_GB2312" w:cs="仿宋_GB2312"/>
          <w:color w:val="auto"/>
          <w:kern w:val="2"/>
          <w:sz w:val="32"/>
          <w:szCs w:val="32"/>
          <w:highlight w:val="none"/>
          <w:u w:val="none"/>
          <w:lang w:val="en-US" w:eastAsia="zh-CN" w:bidi="ar-SA"/>
        </w:rPr>
        <w:t>区妇幼保健院迁建、区精神病医院改扩建</w:t>
      </w:r>
      <w:r>
        <w:rPr>
          <w:rFonts w:hint="eastAsia" w:cs="仿宋_GB2312"/>
          <w:color w:val="auto"/>
          <w:kern w:val="2"/>
          <w:sz w:val="32"/>
          <w:szCs w:val="32"/>
          <w:highlight w:val="none"/>
          <w:u w:val="none"/>
          <w:lang w:val="en-US" w:eastAsia="zh-CN" w:bidi="ar-SA"/>
        </w:rPr>
        <w:t>前期手续加快推进</w:t>
      </w:r>
      <w:r>
        <w:rPr>
          <w:rFonts w:hint="eastAsia" w:ascii="仿宋_GB2312" w:hAnsi="仿宋_GB2312" w:eastAsia="仿宋_GB2312" w:cs="仿宋_GB2312"/>
          <w:color w:val="auto"/>
          <w:kern w:val="2"/>
          <w:sz w:val="32"/>
          <w:szCs w:val="32"/>
          <w:highlight w:val="none"/>
          <w:u w:val="none"/>
          <w:lang w:val="en-US" w:eastAsia="zh-CN" w:bidi="ar-SA"/>
        </w:rPr>
        <w:t>，</w:t>
      </w:r>
      <w:r>
        <w:rPr>
          <w:rFonts w:hint="eastAsia" w:ascii="仿宋_GB2312" w:hAnsi="仿宋_GB2312" w:eastAsia="仿宋_GB2312" w:cs="仿宋_GB2312"/>
          <w:color w:val="auto"/>
          <w:kern w:val="0"/>
          <w:sz w:val="32"/>
          <w:szCs w:val="32"/>
          <w:highlight w:val="none"/>
          <w:lang w:val="en-US" w:eastAsia="zh-CN" w:bidi="ar"/>
        </w:rPr>
        <w:t>智能慢病辅助系统在潞城、永乐店社区卫生服务中心试点运行；</w:t>
      </w:r>
      <w:r>
        <w:rPr>
          <w:rFonts w:hint="eastAsia" w:ascii="仿宋_GB2312" w:hAnsi="仿宋_GB2312" w:eastAsia="仿宋_GB2312" w:cs="仿宋_GB2312"/>
          <w:color w:val="auto"/>
          <w:sz w:val="32"/>
          <w:szCs w:val="32"/>
          <w:highlight w:val="none"/>
          <w:lang w:val="en-US" w:eastAsia="zh-CN"/>
        </w:rPr>
        <w:t>新建3000张养老家庭照护床位、提前完成市级任务</w:t>
      </w:r>
      <w:r>
        <w:rPr>
          <w:rFonts w:hint="eastAsia" w:ascii="仿宋_GB2312" w:hAnsi="仿宋_GB2312" w:eastAsia="仿宋_GB2312" w:cs="仿宋_GB2312"/>
          <w:b w:val="0"/>
          <w:bCs w:val="0"/>
          <w:color w:val="auto"/>
          <w:sz w:val="32"/>
          <w:szCs w:val="32"/>
          <w:highlight w:val="none"/>
          <w:lang w:val="en-US" w:eastAsia="zh-CN"/>
        </w:rPr>
        <w:t>；新筹集保租房</w:t>
      </w:r>
      <w:r>
        <w:rPr>
          <w:rFonts w:hint="eastAsia" w:cs="仿宋_GB2312"/>
          <w:b w:val="0"/>
          <w:bCs w:val="0"/>
          <w:color w:val="auto"/>
          <w:sz w:val="32"/>
          <w:szCs w:val="32"/>
          <w:highlight w:val="none"/>
          <w:lang w:val="en-US" w:eastAsia="zh-CN"/>
        </w:rPr>
        <w:t>5730</w:t>
      </w:r>
      <w:r>
        <w:rPr>
          <w:rFonts w:hint="eastAsia" w:ascii="仿宋_GB2312" w:hAnsi="仿宋_GB2312" w:eastAsia="仿宋_GB2312" w:cs="仿宋_GB2312"/>
          <w:b w:val="0"/>
          <w:bCs w:val="0"/>
          <w:color w:val="auto"/>
          <w:sz w:val="32"/>
          <w:szCs w:val="32"/>
          <w:highlight w:val="none"/>
          <w:lang w:val="en-US" w:eastAsia="zh-CN"/>
        </w:rPr>
        <w:t>套，</w:t>
      </w:r>
      <w:r>
        <w:rPr>
          <w:rFonts w:hint="eastAsia" w:ascii="仿宋_GB2312" w:hAnsi="仿宋_GB2312" w:eastAsia="仿宋_GB2312" w:cs="仿宋_GB2312"/>
          <w:color w:val="auto"/>
          <w:sz w:val="32"/>
          <w:szCs w:val="32"/>
          <w:highlight w:val="none"/>
          <w:lang w:val="en-US" w:eastAsia="zh-CN"/>
        </w:rPr>
        <w:t>改造完成</w:t>
      </w:r>
      <w:r>
        <w:rPr>
          <w:rFonts w:hint="eastAsia" w:cs="仿宋_GB2312"/>
          <w:color w:val="auto"/>
          <w:sz w:val="32"/>
          <w:szCs w:val="32"/>
          <w:highlight w:val="none"/>
          <w:lang w:val="en-US" w:eastAsia="zh-CN"/>
        </w:rPr>
        <w:t>53</w:t>
      </w:r>
      <w:r>
        <w:rPr>
          <w:rFonts w:hint="eastAsia" w:ascii="仿宋_GB2312" w:hAnsi="仿宋_GB2312" w:eastAsia="仿宋_GB2312" w:cs="仿宋_GB2312"/>
          <w:color w:val="auto"/>
          <w:sz w:val="32"/>
          <w:szCs w:val="32"/>
          <w:highlight w:val="none"/>
          <w:lang w:val="en-US" w:eastAsia="zh-CN"/>
        </w:rPr>
        <w:t>个老旧小区。</w:t>
      </w:r>
      <w:r>
        <w:rPr>
          <w:rFonts w:hint="eastAsia" w:ascii="仿宋_GB2312" w:hAnsi="仿宋_GB2312" w:eastAsia="仿宋_GB2312" w:cs="仿宋_GB2312"/>
          <w:color w:val="auto"/>
          <w:sz w:val="32"/>
          <w:szCs w:val="32"/>
          <w:highlight w:val="none"/>
          <w:lang w:eastAsia="zh-CN"/>
        </w:rPr>
        <w:t>居民生活更加便捷，</w:t>
      </w:r>
      <w:r>
        <w:rPr>
          <w:rFonts w:hint="eastAsia" w:ascii="仿宋_GB2312" w:hAnsi="仿宋_GB2312" w:eastAsia="仿宋_GB2312" w:cs="仿宋_GB2312"/>
          <w:b w:val="0"/>
          <w:bCs w:val="0"/>
          <w:color w:val="auto"/>
          <w:kern w:val="2"/>
          <w:sz w:val="32"/>
          <w:szCs w:val="32"/>
          <w:highlight w:val="none"/>
          <w:lang w:val="en-US" w:eastAsia="zh-CN" w:bidi="ar-SA"/>
        </w:rPr>
        <w:t>6个家园中心启动建设，</w:t>
      </w:r>
      <w:r>
        <w:rPr>
          <w:rFonts w:hint="eastAsia" w:ascii="仿宋_GB2312" w:hAnsi="仿宋_GB2312" w:eastAsia="仿宋_GB2312" w:cs="仿宋_GB2312"/>
          <w:color w:val="auto"/>
          <w:sz w:val="32"/>
          <w:szCs w:val="32"/>
          <w:highlight w:val="none"/>
          <w:lang w:val="en-US" w:eastAsia="zh-CN"/>
        </w:rPr>
        <w:t>45个</w:t>
      </w:r>
      <w:r>
        <w:rPr>
          <w:rFonts w:hint="eastAsia" w:ascii="仿宋_GB2312" w:hAnsi="仿宋_GB2312" w:eastAsia="仿宋_GB2312" w:cs="仿宋_GB2312"/>
          <w:color w:val="auto"/>
          <w:sz w:val="32"/>
          <w:szCs w:val="32"/>
          <w:highlight w:val="none"/>
          <w:lang w:eastAsia="zh-CN"/>
        </w:rPr>
        <w:t>一刻钟便民生活圈建设</w:t>
      </w:r>
      <w:r>
        <w:rPr>
          <w:rFonts w:hint="eastAsia" w:ascii="仿宋_GB2312" w:hAnsi="仿宋_GB2312" w:eastAsia="仿宋_GB2312" w:cs="仿宋_GB2312"/>
          <w:color w:val="auto"/>
          <w:sz w:val="32"/>
          <w:szCs w:val="32"/>
          <w:highlight w:val="none"/>
          <w:lang w:val="en-US" w:eastAsia="zh-CN"/>
        </w:rPr>
        <w:t>完成</w:t>
      </w:r>
      <w:r>
        <w:rPr>
          <w:rFonts w:hint="eastAsia" w:ascii="仿宋_GB2312" w:hAnsi="仿宋_GB2312" w:eastAsia="仿宋_GB2312" w:cs="仿宋_GB2312"/>
          <w:color w:val="auto"/>
          <w:sz w:val="32"/>
          <w:szCs w:val="32"/>
          <w:highlight w:val="none"/>
          <w:lang w:eastAsia="zh-CN"/>
        </w:rPr>
        <w:t>、覆盖率72.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累计</w:t>
      </w:r>
      <w:r>
        <w:rPr>
          <w:rFonts w:hint="eastAsia" w:ascii="仿宋_GB2312" w:hAnsi="仿宋_GB2312" w:eastAsia="仿宋_GB2312" w:cs="仿宋_GB2312"/>
          <w:b w:val="0"/>
          <w:bCs w:val="0"/>
          <w:color w:val="auto"/>
          <w:sz w:val="32"/>
          <w:szCs w:val="32"/>
          <w:highlight w:val="none"/>
          <w:lang w:eastAsia="zh-CN"/>
        </w:rPr>
        <w:t>开行通学公交线路</w:t>
      </w:r>
      <w:r>
        <w:rPr>
          <w:rFonts w:hint="eastAsia" w:ascii="仿宋_GB2312" w:hAnsi="仿宋_GB2312" w:eastAsia="仿宋_GB2312" w:cs="仿宋_GB2312"/>
          <w:b w:val="0"/>
          <w:bCs w:val="0"/>
          <w:color w:val="auto"/>
          <w:sz w:val="32"/>
          <w:szCs w:val="32"/>
          <w:highlight w:val="none"/>
          <w:lang w:val="en-US" w:eastAsia="zh-CN"/>
        </w:rPr>
        <w:t>63</w:t>
      </w:r>
      <w:r>
        <w:rPr>
          <w:rFonts w:hint="eastAsia" w:ascii="仿宋_GB2312" w:hAnsi="仿宋_GB2312" w:eastAsia="仿宋_GB2312" w:cs="仿宋_GB2312"/>
          <w:b w:val="0"/>
          <w:bCs w:val="0"/>
          <w:color w:val="auto"/>
          <w:sz w:val="32"/>
          <w:szCs w:val="32"/>
          <w:highlight w:val="none"/>
          <w:lang w:eastAsia="zh-CN"/>
        </w:rPr>
        <w:t>条。社会保障</w:t>
      </w:r>
      <w:r>
        <w:rPr>
          <w:rFonts w:hint="eastAsia" w:ascii="仿宋_GB2312" w:hAnsi="仿宋_GB2312" w:eastAsia="仿宋_GB2312" w:cs="仿宋_GB2312"/>
          <w:b w:val="0"/>
          <w:bCs w:val="0"/>
          <w:color w:val="auto"/>
          <w:sz w:val="32"/>
          <w:szCs w:val="32"/>
          <w:highlight w:val="none"/>
          <w:lang w:val="en-US" w:eastAsia="zh-CN"/>
        </w:rPr>
        <w:t>和社会救助</w:t>
      </w:r>
      <w:r>
        <w:rPr>
          <w:rFonts w:hint="eastAsia" w:ascii="仿宋_GB2312" w:hAnsi="仿宋_GB2312" w:eastAsia="仿宋_GB2312" w:cs="仿宋_GB2312"/>
          <w:b w:val="0"/>
          <w:bCs w:val="0"/>
          <w:color w:val="auto"/>
          <w:sz w:val="32"/>
          <w:szCs w:val="32"/>
          <w:highlight w:val="none"/>
          <w:lang w:eastAsia="zh-CN"/>
        </w:rPr>
        <w:t>持续完善</w:t>
      </w:r>
      <w:r>
        <w:rPr>
          <w:rFonts w:hint="eastAsia" w:ascii="仿宋_GB2312" w:hAnsi="仿宋_GB2312" w:eastAsia="仿宋_GB2312" w:cs="仿宋_GB2312"/>
          <w:b w:val="0"/>
          <w:bCs w:val="0"/>
          <w:color w:val="auto"/>
          <w:spacing w:val="0"/>
          <w:kern w:val="2"/>
          <w:sz w:val="32"/>
          <w:szCs w:val="32"/>
          <w:highlight w:val="none"/>
          <w:lang w:val="en-US" w:eastAsia="zh-CN" w:bidi="ar-SA"/>
        </w:rPr>
        <w:t>，参保单位总数</w:t>
      </w:r>
      <w:r>
        <w:rPr>
          <w:rFonts w:hint="eastAsia" w:cs="仿宋_GB2312"/>
          <w:b w:val="0"/>
          <w:bCs w:val="0"/>
          <w:color w:val="auto"/>
          <w:spacing w:val="0"/>
          <w:kern w:val="2"/>
          <w:sz w:val="32"/>
          <w:szCs w:val="32"/>
          <w:highlight w:val="none"/>
          <w:lang w:val="en-US" w:eastAsia="zh-CN" w:bidi="ar-SA"/>
        </w:rPr>
        <w:t>7.9</w:t>
      </w:r>
      <w:r>
        <w:rPr>
          <w:rFonts w:hint="eastAsia" w:ascii="仿宋_GB2312" w:hAnsi="仿宋_GB2312" w:eastAsia="仿宋_GB2312" w:cs="仿宋_GB2312"/>
          <w:b w:val="0"/>
          <w:bCs w:val="0"/>
          <w:color w:val="auto"/>
          <w:spacing w:val="0"/>
          <w:kern w:val="2"/>
          <w:sz w:val="32"/>
          <w:szCs w:val="32"/>
          <w:highlight w:val="none"/>
          <w:lang w:val="en-US" w:eastAsia="zh-CN" w:bidi="ar-SA"/>
        </w:rPr>
        <w:t>万家，</w:t>
      </w:r>
      <w:r>
        <w:rPr>
          <w:rFonts w:hint="eastAsia" w:ascii="仿宋_GB2312" w:hAnsi="仿宋_GB2312" w:eastAsia="仿宋_GB2312" w:cs="仿宋_GB2312"/>
          <w:b w:val="0"/>
          <w:bCs w:val="0"/>
          <w:color w:val="auto"/>
          <w:sz w:val="32"/>
          <w:szCs w:val="32"/>
          <w:highlight w:val="none"/>
        </w:rPr>
        <w:t>完成</w:t>
      </w:r>
      <w:r>
        <w:rPr>
          <w:rFonts w:hint="eastAsia" w:ascii="仿宋_GB2312" w:hAnsi="仿宋_GB2312" w:eastAsia="仿宋_GB2312" w:cs="仿宋_GB2312"/>
          <w:b w:val="0"/>
          <w:bCs w:val="0"/>
          <w:color w:val="auto"/>
          <w:sz w:val="32"/>
          <w:szCs w:val="32"/>
          <w:highlight w:val="none"/>
          <w:lang w:eastAsia="zh-CN"/>
        </w:rPr>
        <w:t>第三代社保卡</w:t>
      </w:r>
      <w:r>
        <w:rPr>
          <w:rFonts w:hint="eastAsia" w:ascii="仿宋_GB2312" w:hAnsi="仿宋_GB2312" w:eastAsia="仿宋_GB2312" w:cs="仿宋_GB2312"/>
          <w:b w:val="0"/>
          <w:bCs w:val="0"/>
          <w:color w:val="auto"/>
          <w:sz w:val="32"/>
          <w:szCs w:val="32"/>
          <w:highlight w:val="none"/>
        </w:rPr>
        <w:t>制卡</w:t>
      </w:r>
      <w:r>
        <w:rPr>
          <w:rFonts w:hint="eastAsia" w:cs="仿宋_GB2312"/>
          <w:b w:val="0"/>
          <w:bCs w:val="0"/>
          <w:color w:val="auto"/>
          <w:sz w:val="32"/>
          <w:szCs w:val="32"/>
          <w:highlight w:val="none"/>
          <w:lang w:val="en-US" w:eastAsia="zh-CN"/>
        </w:rPr>
        <w:t>19</w:t>
      </w:r>
      <w:r>
        <w:rPr>
          <w:rFonts w:hint="eastAsia" w:ascii="仿宋_GB2312" w:hAnsi="仿宋_GB2312" w:eastAsia="仿宋_GB2312" w:cs="仿宋_GB2312"/>
          <w:b w:val="0"/>
          <w:bCs w:val="0"/>
          <w:color w:val="auto"/>
          <w:sz w:val="32"/>
          <w:szCs w:val="32"/>
          <w:highlight w:val="none"/>
        </w:rPr>
        <w:t>万余张</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pacing w:val="11"/>
          <w:kern w:val="0"/>
          <w:sz w:val="32"/>
          <w:szCs w:val="32"/>
          <w:highlight w:val="none"/>
          <w:lang w:val="en-US" w:eastAsia="zh-CN" w:bidi="ar"/>
        </w:rPr>
        <w:t>6</w:t>
      </w:r>
      <w:r>
        <w:rPr>
          <w:rFonts w:hint="eastAsia" w:ascii="仿宋_GB2312" w:hAnsi="仿宋_GB2312" w:eastAsia="仿宋_GB2312" w:cs="仿宋_GB2312"/>
          <w:b w:val="0"/>
          <w:bCs w:val="0"/>
          <w:color w:val="auto"/>
          <w:spacing w:val="11"/>
          <w:kern w:val="0"/>
          <w:sz w:val="32"/>
          <w:szCs w:val="32"/>
          <w:highlight w:val="none"/>
          <w:lang w:bidi="ar"/>
        </w:rPr>
        <w:t>类55项社保业务</w:t>
      </w:r>
      <w:r>
        <w:rPr>
          <w:rFonts w:hint="eastAsia" w:ascii="仿宋_GB2312" w:hAnsi="仿宋_GB2312" w:eastAsia="仿宋_GB2312" w:cs="仿宋_GB2312"/>
          <w:b w:val="0"/>
          <w:bCs w:val="0"/>
          <w:color w:val="auto"/>
          <w:spacing w:val="11"/>
          <w:kern w:val="0"/>
          <w:sz w:val="32"/>
          <w:szCs w:val="32"/>
          <w:highlight w:val="none"/>
          <w:lang w:val="en-US" w:eastAsia="zh-CN" w:bidi="ar"/>
        </w:rPr>
        <w:t>实现</w:t>
      </w:r>
      <w:r>
        <w:rPr>
          <w:rFonts w:hint="eastAsia" w:ascii="仿宋_GB2312" w:hAnsi="仿宋_GB2312" w:eastAsia="仿宋_GB2312" w:cs="仿宋_GB2312"/>
          <w:b w:val="0"/>
          <w:bCs w:val="0"/>
          <w:color w:val="auto"/>
          <w:spacing w:val="11"/>
          <w:kern w:val="0"/>
          <w:sz w:val="32"/>
          <w:szCs w:val="32"/>
          <w:highlight w:val="none"/>
          <w:lang w:eastAsia="zh-CN" w:bidi="ar"/>
        </w:rPr>
        <w:t>在</w:t>
      </w:r>
      <w:r>
        <w:rPr>
          <w:rFonts w:hint="eastAsia" w:ascii="仿宋_GB2312" w:hAnsi="仿宋_GB2312" w:eastAsia="仿宋_GB2312" w:cs="仿宋_GB2312"/>
          <w:b w:val="0"/>
          <w:bCs w:val="0"/>
          <w:color w:val="auto"/>
          <w:spacing w:val="11"/>
          <w:kern w:val="0"/>
          <w:sz w:val="32"/>
          <w:szCs w:val="32"/>
          <w:highlight w:val="none"/>
          <w:lang w:bidi="ar"/>
        </w:rPr>
        <w:t>银行网点“同标准、无差别”</w:t>
      </w:r>
      <w:r>
        <w:rPr>
          <w:rFonts w:hint="eastAsia" w:ascii="仿宋_GB2312" w:hAnsi="仿宋_GB2312" w:eastAsia="仿宋_GB2312" w:cs="仿宋_GB2312"/>
          <w:b w:val="0"/>
          <w:bCs w:val="0"/>
          <w:color w:val="auto"/>
          <w:spacing w:val="11"/>
          <w:kern w:val="0"/>
          <w:sz w:val="32"/>
          <w:szCs w:val="32"/>
          <w:highlight w:val="none"/>
          <w:lang w:eastAsia="zh-CN" w:bidi="ar"/>
        </w:rPr>
        <w:t>受理；</w:t>
      </w:r>
      <w:r>
        <w:rPr>
          <w:rFonts w:hint="eastAsia" w:ascii="仿宋_GB2312" w:hAnsi="仿宋_GB2312" w:eastAsia="仿宋_GB2312" w:cs="仿宋_GB2312"/>
          <w:b w:val="0"/>
          <w:bCs w:val="0"/>
          <w:color w:val="auto"/>
          <w:sz w:val="32"/>
          <w:szCs w:val="32"/>
          <w:highlight w:val="none"/>
          <w:lang w:val="en-US" w:eastAsia="zh-CN"/>
        </w:rPr>
        <w:t>依托三级“救助管家”体系，开展个案救助服务60个，累计服务164人次</w:t>
      </w:r>
      <w:r>
        <w:rPr>
          <w:rFonts w:hint="eastAsia" w:ascii="仿宋_GB2312" w:hAnsi="仿宋_GB2312" w:eastAsia="仿宋_GB2312" w:cs="仿宋_GB2312"/>
          <w:color w:val="auto"/>
          <w:sz w:val="32"/>
          <w:szCs w:val="32"/>
          <w:highlight w:val="none"/>
          <w:lang w:val="en-US" w:eastAsia="zh-CN"/>
        </w:rPr>
        <w:t>。</w:t>
      </w:r>
    </w:p>
    <w:p w14:paraId="4CB6183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bidi="ar"/>
        </w:rPr>
      </w:pPr>
      <w:r>
        <w:rPr>
          <w:rFonts w:hint="eastAsia" w:ascii="仿宋_GB2312" w:hAnsi="仿宋_GB2312" w:eastAsia="仿宋_GB2312" w:cs="仿宋_GB2312"/>
          <w:b/>
          <w:bCs/>
          <w:color w:val="auto"/>
          <w:sz w:val="32"/>
          <w:szCs w:val="32"/>
          <w:highlight w:val="none"/>
          <w:lang w:val="en-US" w:eastAsia="zh-CN"/>
        </w:rPr>
        <w:t>社会治理效能持续增强</w:t>
      </w:r>
      <w:r>
        <w:rPr>
          <w:rFonts w:hint="eastAsia" w:ascii="仿宋_GB2312" w:eastAsia="仿宋_GB2312"/>
          <w:b/>
          <w:bCs w:val="0"/>
          <w:color w:val="auto"/>
          <w:sz w:val="32"/>
          <w:szCs w:val="32"/>
          <w:highlight w:val="none"/>
          <w:lang w:val="en-US" w:eastAsia="zh-CN"/>
        </w:rPr>
        <w:t>。</w:t>
      </w:r>
      <w:r>
        <w:rPr>
          <w:rFonts w:hint="eastAsia" w:ascii="仿宋_GB2312" w:hAnsi="仿宋_GB2312" w:eastAsia="仿宋_GB2312"/>
          <w:b w:val="0"/>
          <w:bCs/>
          <w:color w:val="auto"/>
          <w:sz w:val="32"/>
          <w:szCs w:val="32"/>
          <w:highlight w:val="none"/>
          <w:lang w:val="en-US" w:eastAsia="zh-CN"/>
        </w:rPr>
        <w:t>“副中心有我”社会动员平台实现试运行</w:t>
      </w:r>
      <w:r>
        <w:rPr>
          <w:rFonts w:hint="eastAsia" w:ascii="仿宋_GB2312" w:eastAsia="仿宋_GB2312"/>
          <w:b w:val="0"/>
          <w:bCs/>
          <w:color w:val="auto"/>
          <w:sz w:val="32"/>
          <w:szCs w:val="32"/>
          <w:highlight w:val="none"/>
          <w:lang w:val="en-US" w:eastAsia="zh-CN"/>
        </w:rPr>
        <w:t>。</w:t>
      </w:r>
      <w:r>
        <w:rPr>
          <w:rFonts w:hint="eastAsia" w:ascii="仿宋_GB2312" w:hAnsi="仿宋_GB2312" w:eastAsia="仿宋_GB2312" w:cs="Times New Roman"/>
          <w:b w:val="0"/>
          <w:bCs/>
          <w:color w:val="auto"/>
          <w:sz w:val="32"/>
          <w:szCs w:val="32"/>
          <w:highlight w:val="none"/>
          <w:lang w:val="en-US" w:eastAsia="zh-CN"/>
        </w:rPr>
        <w:t>创</w:t>
      </w:r>
      <w:r>
        <w:rPr>
          <w:rFonts w:hint="eastAsia" w:ascii="仿宋_GB2312" w:hAnsi="仿宋_GB2312" w:eastAsia="仿宋_GB2312"/>
          <w:b w:val="0"/>
          <w:bCs/>
          <w:color w:val="auto"/>
          <w:sz w:val="32"/>
          <w:szCs w:val="32"/>
          <w:highlight w:val="none"/>
          <w:lang w:val="en-US" w:eastAsia="zh-CN"/>
        </w:rPr>
        <w:t>立形成“通通有解”多元解纷品牌和“美在西集”基层治理品牌</w:t>
      </w:r>
      <w:r>
        <w:rPr>
          <w:rFonts w:hint="eastAsia" w:ascii="仿宋_GB2312" w:eastAsia="仿宋_GB2312"/>
          <w:b w:val="0"/>
          <w:bCs/>
          <w:color w:val="auto"/>
          <w:sz w:val="32"/>
          <w:szCs w:val="32"/>
          <w:highlight w:val="none"/>
          <w:lang w:val="en-US" w:eastAsia="zh-CN"/>
        </w:rPr>
        <w:t>，</w:t>
      </w:r>
      <w:r>
        <w:rPr>
          <w:rFonts w:hint="eastAsia" w:ascii="仿宋_GB2312" w:hAnsi="仿宋_GB2312" w:eastAsia="仿宋_GB2312"/>
          <w:b w:val="0"/>
          <w:bCs/>
          <w:color w:val="auto"/>
          <w:sz w:val="32"/>
          <w:szCs w:val="32"/>
          <w:highlight w:val="none"/>
          <w:lang w:val="en-US" w:eastAsia="zh-CN"/>
        </w:rPr>
        <w:t>玉桥街道、马驹桥镇试点开展“社区物业共商共办机制”。</w:t>
      </w:r>
      <w:r>
        <w:rPr>
          <w:rFonts w:hint="eastAsia" w:ascii="仿宋_GB2312" w:hAnsi="仿宋_GB2312" w:eastAsia="仿宋_GB2312" w:cs="仿宋_GB2312"/>
          <w:color w:val="auto"/>
          <w:sz w:val="32"/>
          <w:szCs w:val="32"/>
          <w:highlight w:val="none"/>
          <w:lang w:eastAsia="zh-CN"/>
        </w:rPr>
        <w:t>印发进一步修订完善村规民约指导意见，首批116个试点村新修订村规民约落地实施。</w:t>
      </w:r>
      <w:r>
        <w:rPr>
          <w:rFonts w:hint="eastAsia" w:ascii="仿宋_GB2312" w:eastAsia="仿宋_GB2312"/>
          <w:b w:val="0"/>
          <w:bCs/>
          <w:color w:val="auto"/>
          <w:sz w:val="32"/>
          <w:szCs w:val="32"/>
          <w:highlight w:val="none"/>
          <w:lang w:val="en-US" w:eastAsia="zh-CN"/>
        </w:rPr>
        <w:t>上线接诉即办闭环督办系统，开展街乡镇“比学赶帮超</w:t>
      </w:r>
      <w:r>
        <w:rPr>
          <w:rFonts w:hint="default"/>
          <w:b w:val="0"/>
          <w:bCs/>
          <w:color w:val="auto"/>
          <w:sz w:val="32"/>
          <w:szCs w:val="32"/>
          <w:highlight w:val="none"/>
          <w:lang w:val="en-US" w:eastAsia="zh-CN"/>
        </w:rPr>
        <w:t>”</w:t>
      </w:r>
      <w:r>
        <w:rPr>
          <w:rFonts w:hint="eastAsia" w:ascii="仿宋_GB2312" w:eastAsia="仿宋_GB2312"/>
          <w:b w:val="0"/>
          <w:bCs/>
          <w:color w:val="auto"/>
          <w:sz w:val="32"/>
          <w:szCs w:val="32"/>
          <w:highlight w:val="none"/>
          <w:lang w:val="en-US" w:eastAsia="zh-CN"/>
        </w:rPr>
        <w:t>活动，</w:t>
      </w:r>
      <w:r>
        <w:rPr>
          <w:rFonts w:hint="eastAsia" w:ascii="仿宋_GB2312" w:hAnsi="仿宋_GB2312" w:eastAsia="仿宋_GB2312" w:cs="仿宋_GB2312"/>
          <w:color w:val="auto"/>
          <w:sz w:val="32"/>
          <w:szCs w:val="32"/>
          <w:highlight w:val="none"/>
        </w:rPr>
        <w:t>形成“</w:t>
      </w:r>
      <w:r>
        <w:rPr>
          <w:rFonts w:hint="eastAsia" w:ascii="仿宋_GB2312" w:hAnsi="仿宋_GB2312" w:eastAsia="仿宋_GB2312" w:cs="仿宋_GB2312"/>
          <w:color w:val="auto"/>
          <w:sz w:val="32"/>
          <w:szCs w:val="32"/>
          <w:highlight w:val="none"/>
          <w:lang w:eastAsia="zh-CN"/>
        </w:rPr>
        <w:t>热线</w:t>
      </w:r>
      <w:r>
        <w:rPr>
          <w:rFonts w:hint="eastAsia" w:ascii="仿宋_GB2312" w:hAnsi="仿宋_GB2312" w:eastAsia="仿宋_GB2312" w:cs="仿宋_GB2312"/>
          <w:color w:val="auto"/>
          <w:sz w:val="32"/>
          <w:szCs w:val="32"/>
          <w:highlight w:val="none"/>
        </w:rPr>
        <w:t>诉求即时响应—网格</w:t>
      </w:r>
      <w:r>
        <w:rPr>
          <w:rFonts w:hint="eastAsia" w:ascii="仿宋_GB2312" w:hAnsi="仿宋_GB2312" w:eastAsia="仿宋_GB2312" w:cs="仿宋_GB2312"/>
          <w:color w:val="auto"/>
          <w:sz w:val="32"/>
          <w:szCs w:val="32"/>
          <w:highlight w:val="none"/>
          <w:lang w:eastAsia="zh-CN"/>
        </w:rPr>
        <w:t>问题</w:t>
      </w:r>
      <w:r>
        <w:rPr>
          <w:rFonts w:hint="eastAsia" w:ascii="仿宋_GB2312" w:hAnsi="仿宋_GB2312" w:eastAsia="仿宋_GB2312" w:cs="仿宋_GB2312"/>
          <w:color w:val="auto"/>
          <w:sz w:val="32"/>
          <w:szCs w:val="32"/>
          <w:highlight w:val="none"/>
        </w:rPr>
        <w:t>主动排查—问题</w:t>
      </w:r>
      <w:r>
        <w:rPr>
          <w:rFonts w:hint="eastAsia" w:ascii="仿宋_GB2312" w:hAnsi="仿宋_GB2312" w:eastAsia="仿宋_GB2312" w:cs="仿宋_GB2312"/>
          <w:color w:val="auto"/>
          <w:sz w:val="32"/>
          <w:szCs w:val="32"/>
          <w:highlight w:val="none"/>
          <w:lang w:eastAsia="zh-CN"/>
        </w:rPr>
        <w:t>流转</w:t>
      </w:r>
      <w:r>
        <w:rPr>
          <w:rFonts w:hint="eastAsia" w:ascii="仿宋_GB2312" w:hAnsi="仿宋_GB2312" w:eastAsia="仿宋_GB2312" w:cs="仿宋_GB2312"/>
          <w:color w:val="auto"/>
          <w:sz w:val="32"/>
          <w:szCs w:val="32"/>
          <w:highlight w:val="none"/>
        </w:rPr>
        <w:t>闭环解决”的全链条治理模式</w:t>
      </w:r>
      <w:r>
        <w:rPr>
          <w:rFonts w:hint="eastAsia" w:ascii="仿宋_GB2312" w:hAnsi="仿宋_GB2312" w:eastAsia="仿宋_GB2312" w:cs="仿宋_GB2312"/>
          <w:color w:val="auto"/>
          <w:sz w:val="32"/>
          <w:szCs w:val="32"/>
          <w:highlight w:val="none"/>
          <w:lang w:eastAsia="zh-CN"/>
        </w:rPr>
        <w:t>，</w:t>
      </w:r>
      <w:r>
        <w:rPr>
          <w:rFonts w:hint="eastAsia" w:ascii="仿宋_GB2312" w:hAnsi="Arial" w:eastAsia="仿宋_GB2312" w:cs="Arial"/>
          <w:b w:val="0"/>
          <w:bCs w:val="0"/>
          <w:color w:val="auto"/>
          <w:sz w:val="32"/>
          <w:szCs w:val="32"/>
          <w:highlight w:val="none"/>
          <w:shd w:val="clear" w:color="auto" w:fill="FFFFFF"/>
          <w:lang w:val="en-US" w:eastAsia="zh-CN"/>
        </w:rPr>
        <w:t>推动</w:t>
      </w:r>
      <w:r>
        <w:rPr>
          <w:rFonts w:hint="eastAsia" w:hAnsi="Arial" w:cs="Arial"/>
          <w:b w:val="0"/>
          <w:bCs w:val="0"/>
          <w:color w:val="auto"/>
          <w:sz w:val="32"/>
          <w:szCs w:val="32"/>
          <w:highlight w:val="none"/>
          <w:shd w:val="clear" w:color="auto" w:fill="FFFFFF"/>
          <w:lang w:val="en-US" w:eastAsia="zh-CN"/>
        </w:rPr>
        <w:t>解决</w:t>
      </w:r>
      <w:r>
        <w:rPr>
          <w:rFonts w:hint="eastAsia" w:ascii="仿宋_GB2312" w:hAnsi="Arial" w:eastAsia="仿宋_GB2312" w:cs="Arial"/>
          <w:b w:val="0"/>
          <w:bCs w:val="0"/>
          <w:color w:val="auto"/>
          <w:sz w:val="32"/>
          <w:szCs w:val="32"/>
          <w:highlight w:val="none"/>
          <w:shd w:val="clear" w:color="auto" w:fill="FFFFFF"/>
          <w:lang w:val="en-US" w:eastAsia="zh-CN"/>
        </w:rPr>
        <w:t>285项重难点问题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深化城市大脑场景应用，“一云</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一平台</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一感</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一图”</w:t>
      </w:r>
      <w:r>
        <w:rPr>
          <w:rFonts w:hint="eastAsia" w:cs="仿宋_GB2312"/>
          <w:b w:val="0"/>
          <w:bCs w:val="0"/>
          <w:color w:val="auto"/>
          <w:sz w:val="32"/>
          <w:szCs w:val="32"/>
          <w:highlight w:val="none"/>
          <w:lang w:val="en-US" w:eastAsia="zh-CN"/>
        </w:rPr>
        <w:t>体系加快完善，</w:t>
      </w:r>
      <w:r>
        <w:rPr>
          <w:rFonts w:hint="eastAsia" w:ascii="仿宋_GB2312" w:hAnsi="仿宋_GB2312" w:eastAsia="仿宋_GB2312" w:cs="仿宋_GB2312"/>
          <w:b w:val="0"/>
          <w:bCs w:val="0"/>
          <w:color w:val="auto"/>
          <w:sz w:val="32"/>
          <w:szCs w:val="32"/>
          <w:highlight w:val="none"/>
          <w:lang w:val="en-US" w:eastAsia="zh-CN"/>
        </w:rPr>
        <w:t>“一云</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服务</w:t>
      </w:r>
      <w:r>
        <w:rPr>
          <w:rFonts w:hint="eastAsia" w:cs="仿宋_GB2312"/>
          <w:b w:val="0"/>
          <w:bCs w:val="0"/>
          <w:color w:val="auto"/>
          <w:sz w:val="32"/>
          <w:szCs w:val="32"/>
          <w:highlight w:val="none"/>
          <w:lang w:val="en-US" w:eastAsia="zh-CN"/>
        </w:rPr>
        <w:t>范围覆盖</w:t>
      </w:r>
      <w:r>
        <w:rPr>
          <w:rFonts w:hint="eastAsia" w:ascii="仿宋_GB2312" w:hAnsi="Arial" w:eastAsia="仿宋_GB2312" w:cs="Arial"/>
          <w:color w:val="auto"/>
          <w:sz w:val="32"/>
          <w:szCs w:val="32"/>
          <w:highlight w:val="none"/>
          <w:shd w:val="clear" w:color="auto" w:fill="FFFFFF"/>
          <w:lang w:val="en-US" w:eastAsia="zh-CN"/>
        </w:rPr>
        <w:t>98</w:t>
      </w:r>
      <w:r>
        <w:rPr>
          <w:rFonts w:hint="eastAsia" w:ascii="仿宋_GB2312" w:hAnsi="仿宋_GB2312" w:eastAsia="仿宋_GB2312" w:cs="仿宋_GB2312"/>
          <w:b w:val="0"/>
          <w:bCs w:val="0"/>
          <w:color w:val="auto"/>
          <w:sz w:val="32"/>
          <w:szCs w:val="32"/>
          <w:highlight w:val="none"/>
          <w:lang w:val="en-US" w:eastAsia="zh-CN"/>
        </w:rPr>
        <w:t>个业务系统</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一平台</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数据总量超30亿条</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“一感”完成市级28类视频AI算法接入</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“一图”形成5个门类、31个大类的数据分类。</w:t>
      </w:r>
      <w:r>
        <w:rPr>
          <w:rFonts w:hint="eastAsia" w:ascii="仿宋_GB2312" w:hAnsi="仿宋_GB2312" w:eastAsia="仿宋_GB2312" w:cs="仿宋_GB2312"/>
          <w:color w:val="auto"/>
          <w:kern w:val="2"/>
          <w:sz w:val="32"/>
          <w:szCs w:val="32"/>
          <w:highlight w:val="none"/>
        </w:rPr>
        <w:t>疏整促专项行动</w:t>
      </w:r>
      <w:r>
        <w:rPr>
          <w:rFonts w:hint="eastAsia" w:ascii="仿宋_GB2312" w:hAnsi="仿宋_GB2312" w:eastAsia="仿宋_GB2312" w:cs="仿宋_GB2312"/>
          <w:color w:val="auto"/>
          <w:kern w:val="2"/>
          <w:sz w:val="32"/>
          <w:szCs w:val="32"/>
          <w:highlight w:val="none"/>
          <w:lang w:eastAsia="zh-CN"/>
        </w:rPr>
        <w:t>加快</w:t>
      </w:r>
      <w:r>
        <w:rPr>
          <w:rFonts w:hint="eastAsia" w:ascii="仿宋_GB2312" w:hAnsi="仿宋_GB2312" w:eastAsia="仿宋_GB2312" w:cs="仿宋_GB2312"/>
          <w:color w:val="auto"/>
          <w:kern w:val="2"/>
          <w:sz w:val="32"/>
          <w:szCs w:val="32"/>
          <w:highlight w:val="none"/>
        </w:rPr>
        <w:t>实施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5个专项提前完成全年任务</w:t>
      </w:r>
      <w:r>
        <w:rPr>
          <w:rFonts w:hint="eastAsia" w:ascii="仿宋_GB2312" w:hAnsi="仿宋_GB2312" w:eastAsia="仿宋_GB2312" w:cs="仿宋_GB2312"/>
          <w:color w:val="auto"/>
          <w:sz w:val="32"/>
          <w:szCs w:val="32"/>
          <w:highlight w:val="none"/>
          <w:lang w:eastAsia="zh-CN"/>
        </w:rPr>
        <w:t>。</w:t>
      </w:r>
      <w:r>
        <w:rPr>
          <w:rFonts w:hint="eastAsia" w:cs="仿宋_GB2312"/>
          <w:b w:val="0"/>
          <w:bCs w:val="0"/>
          <w:color w:val="auto"/>
          <w:sz w:val="32"/>
          <w:szCs w:val="32"/>
          <w:highlight w:val="none"/>
          <w:lang w:eastAsia="zh-CN"/>
        </w:rPr>
        <w:t>安全发展</w:t>
      </w:r>
      <w:r>
        <w:rPr>
          <w:rFonts w:hint="eastAsia" w:cs="仿宋_GB2312"/>
          <w:b w:val="0"/>
          <w:bCs w:val="0"/>
          <w:color w:val="auto"/>
          <w:sz w:val="32"/>
          <w:szCs w:val="32"/>
          <w:highlight w:val="none"/>
          <w:lang w:val="en-US" w:eastAsia="zh-CN"/>
        </w:rPr>
        <w:t>基石</w:t>
      </w:r>
      <w:r>
        <w:rPr>
          <w:rFonts w:hint="eastAsia" w:cs="仿宋_GB2312"/>
          <w:b w:val="0"/>
          <w:bCs w:val="0"/>
          <w:color w:val="auto"/>
          <w:sz w:val="32"/>
          <w:szCs w:val="32"/>
          <w:highlight w:val="none"/>
          <w:lang w:eastAsia="zh-CN"/>
        </w:rPr>
        <w:t>持续筑牢，</w:t>
      </w:r>
      <w:r>
        <w:rPr>
          <w:rFonts w:hint="eastAsia" w:cs="仿宋_GB2312"/>
          <w:color w:val="auto"/>
          <w:sz w:val="32"/>
          <w:szCs w:val="32"/>
          <w:highlight w:val="none"/>
          <w:lang w:eastAsia="zh-CN"/>
        </w:rPr>
        <w:t>持续开展</w:t>
      </w:r>
      <w:r>
        <w:rPr>
          <w:rFonts w:hint="eastAsia" w:ascii="仿宋_GB2312" w:hAnsi="仿宋_GB2312" w:eastAsia="仿宋_GB2312" w:cs="仿宋_GB2312"/>
          <w:color w:val="auto"/>
          <w:sz w:val="32"/>
          <w:szCs w:val="32"/>
          <w:highlight w:val="none"/>
          <w:lang w:eastAsia="zh-CN"/>
        </w:rPr>
        <w:t>电、气、热、地下管线等重点领域</w:t>
      </w:r>
      <w:r>
        <w:rPr>
          <w:rFonts w:hint="eastAsia" w:ascii="仿宋_GB2312" w:hAnsi="仿宋_GB2312" w:eastAsia="仿宋_GB2312" w:cs="仿宋_GB2312"/>
          <w:b w:val="0"/>
          <w:bCs w:val="0"/>
          <w:snapToGrid w:val="0"/>
          <w:color w:val="auto"/>
          <w:kern w:val="0"/>
          <w:sz w:val="32"/>
          <w:szCs w:val="32"/>
          <w:highlight w:val="none"/>
          <w:lang w:eastAsia="zh-CN"/>
        </w:rPr>
        <w:t>排查整治</w:t>
      </w:r>
      <w:r>
        <w:rPr>
          <w:rFonts w:hint="eastAsia" w:cs="仿宋_GB2312"/>
          <w:b w:val="0"/>
          <w:bCs w:val="0"/>
          <w:snapToGrid w:val="0"/>
          <w:color w:val="auto"/>
          <w:kern w:val="0"/>
          <w:sz w:val="32"/>
          <w:szCs w:val="32"/>
          <w:highlight w:val="none"/>
          <w:lang w:eastAsia="zh-CN"/>
        </w:rPr>
        <w:t>，</w:t>
      </w:r>
      <w:r>
        <w:rPr>
          <w:rFonts w:hint="eastAsia" w:ascii="Times New Roman" w:hAnsi="Times New Roman" w:eastAsia="仿宋_GB2312" w:cs="仿宋_GB2312"/>
          <w:b w:val="0"/>
          <w:bCs w:val="0"/>
          <w:color w:val="auto"/>
          <w:sz w:val="32"/>
          <w:szCs w:val="32"/>
          <w:highlight w:val="none"/>
          <w:lang w:eastAsia="zh-CN"/>
        </w:rPr>
        <w:t>各类生产安全事故</w:t>
      </w:r>
      <w:r>
        <w:rPr>
          <w:rFonts w:hint="eastAsia" w:ascii="Times New Roman" w:hAnsi="Times New Roman" w:cs="仿宋_GB2312"/>
          <w:b w:val="0"/>
          <w:bCs w:val="0"/>
          <w:color w:val="auto"/>
          <w:sz w:val="32"/>
          <w:szCs w:val="32"/>
          <w:highlight w:val="none"/>
          <w:lang w:val="en-US" w:eastAsia="zh-CN"/>
        </w:rPr>
        <w:t>起数</w:t>
      </w:r>
      <w:r>
        <w:rPr>
          <w:rFonts w:hint="eastAsia" w:ascii="Times New Roman" w:hAnsi="Times New Roman" w:eastAsia="仿宋_GB2312" w:cs="仿宋_GB2312"/>
          <w:b w:val="0"/>
          <w:bCs w:val="0"/>
          <w:color w:val="auto"/>
          <w:sz w:val="32"/>
          <w:szCs w:val="32"/>
          <w:highlight w:val="none"/>
          <w:lang w:eastAsia="zh-CN"/>
        </w:rPr>
        <w:t>、亡</w:t>
      </w:r>
      <w:r>
        <w:rPr>
          <w:rFonts w:hint="eastAsia" w:ascii="Times New Roman" w:hAnsi="Times New Roman" w:cs="仿宋_GB2312"/>
          <w:b w:val="0"/>
          <w:bCs w:val="0"/>
          <w:color w:val="auto"/>
          <w:sz w:val="32"/>
          <w:szCs w:val="32"/>
          <w:highlight w:val="none"/>
          <w:lang w:eastAsia="zh-CN"/>
        </w:rPr>
        <w:t>人数实现双下降，着力化解各类矛盾风险，全面强化社会面防控，社会</w:t>
      </w:r>
      <w:r>
        <w:rPr>
          <w:rFonts w:hint="eastAsia" w:ascii="Times New Roman" w:hAnsi="Times New Roman" w:cs="仿宋_GB2312"/>
          <w:b w:val="0"/>
          <w:bCs w:val="0"/>
          <w:color w:val="auto"/>
          <w:sz w:val="32"/>
          <w:szCs w:val="32"/>
          <w:highlight w:val="none"/>
          <w:lang w:val="en-US" w:eastAsia="zh-CN"/>
        </w:rPr>
        <w:t>形势</w:t>
      </w:r>
      <w:r>
        <w:rPr>
          <w:rFonts w:hint="eastAsia" w:ascii="Times New Roman" w:hAnsi="Times New Roman" w:cs="仿宋_GB2312"/>
          <w:b w:val="0"/>
          <w:bCs w:val="0"/>
          <w:color w:val="auto"/>
          <w:sz w:val="32"/>
          <w:szCs w:val="32"/>
          <w:highlight w:val="none"/>
          <w:lang w:eastAsia="zh-CN"/>
        </w:rPr>
        <w:t>总体安全稳定。</w:t>
      </w:r>
    </w:p>
    <w:p w14:paraId="16BC03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bidi="ar"/>
        </w:rPr>
      </w:pPr>
      <w:r>
        <w:rPr>
          <w:rFonts w:hint="eastAsia" w:ascii="仿宋_GB2312" w:hAnsi="仿宋_GB2312" w:eastAsia="仿宋_GB2312" w:cs="仿宋_GB2312"/>
          <w:b w:val="0"/>
          <w:bCs w:val="0"/>
          <w:color w:val="auto"/>
          <w:sz w:val="32"/>
          <w:szCs w:val="32"/>
          <w:highlight w:val="none"/>
          <w:u w:val="none"/>
          <w:lang w:val="en-US" w:eastAsia="zh-CN" w:bidi="ar"/>
        </w:rPr>
        <w:t>同时，妇女儿童、助残、档案、宗教、侨务、双拥、防灾减灾等各项事业取得积极进展。</w:t>
      </w:r>
    </w:p>
    <w:p w14:paraId="7E2FB4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w:t>
      </w:r>
      <w:r>
        <w:rPr>
          <w:rFonts w:hint="eastAsia" w:ascii="黑体" w:hAnsi="黑体" w:eastAsia="黑体" w:cs="黑体"/>
          <w:b w:val="0"/>
          <w:bCs w:val="0"/>
          <w:color w:val="auto"/>
          <w:sz w:val="32"/>
          <w:szCs w:val="32"/>
          <w:highlight w:val="none"/>
          <w:lang w:val="en-US" w:eastAsia="zh-CN"/>
        </w:rPr>
        <w:t>计划执行中需要关注的主要问题</w:t>
      </w:r>
    </w:p>
    <w:p w14:paraId="313669AE">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jc w:val="both"/>
        <w:outlineLvl w:val="9"/>
        <w:rPr>
          <w:rFonts w:hint="eastAsia"/>
          <w:b w:val="0"/>
          <w:bCs w:val="0"/>
          <w:color w:val="auto"/>
          <w:sz w:val="32"/>
          <w:szCs w:val="32"/>
          <w:highlight w:val="none"/>
          <w:u w:val="none"/>
          <w:lang w:val="en-US" w:eastAsia="zh-CN"/>
        </w:rPr>
      </w:pPr>
      <w:r>
        <w:rPr>
          <w:rFonts w:hint="eastAsia" w:eastAsia="仿宋_GB2312"/>
          <w:b w:val="0"/>
          <w:bCs w:val="0"/>
          <w:color w:val="auto"/>
          <w:sz w:val="32"/>
          <w:szCs w:val="32"/>
          <w:highlight w:val="none"/>
          <w:u w:val="none"/>
          <w:lang w:val="en-US" w:eastAsia="zh-CN"/>
        </w:rPr>
        <w:t>上半年全区经济</w:t>
      </w:r>
      <w:r>
        <w:rPr>
          <w:rFonts w:hint="eastAsia" w:ascii="仿宋_GB2312" w:eastAsia="仿宋_GB2312"/>
          <w:b w:val="0"/>
          <w:bCs w:val="0"/>
          <w:color w:val="auto"/>
          <w:sz w:val="32"/>
          <w:szCs w:val="32"/>
          <w:highlight w:val="none"/>
          <w:u w:val="none"/>
          <w:lang w:val="en-US" w:eastAsia="zh-CN"/>
        </w:rPr>
        <w:t>社会</w:t>
      </w:r>
      <w:r>
        <w:rPr>
          <w:rFonts w:hint="eastAsia" w:eastAsia="仿宋_GB2312"/>
          <w:b w:val="0"/>
          <w:bCs w:val="0"/>
          <w:color w:val="auto"/>
          <w:sz w:val="32"/>
          <w:szCs w:val="32"/>
          <w:highlight w:val="none"/>
          <w:u w:val="none"/>
          <w:lang w:val="en-US" w:eastAsia="zh-CN"/>
        </w:rPr>
        <w:t>运行</w:t>
      </w:r>
      <w:r>
        <w:rPr>
          <w:rFonts w:hint="eastAsia" w:ascii="仿宋_GB2312" w:eastAsia="仿宋_GB2312"/>
          <w:b w:val="0"/>
          <w:bCs w:val="0"/>
          <w:color w:val="auto"/>
          <w:sz w:val="32"/>
          <w:szCs w:val="32"/>
          <w:highlight w:val="none"/>
          <w:u w:val="none"/>
          <w:lang w:val="en-US" w:eastAsia="zh-CN"/>
        </w:rPr>
        <w:t>态势良好、呈现出较多亮点工作</w:t>
      </w:r>
      <w:r>
        <w:rPr>
          <w:rFonts w:hint="eastAsia" w:eastAsia="仿宋_GB2312"/>
          <w:b w:val="0"/>
          <w:bCs w:val="0"/>
          <w:color w:val="auto"/>
          <w:sz w:val="32"/>
          <w:szCs w:val="32"/>
          <w:highlight w:val="none"/>
          <w:u w:val="none"/>
          <w:lang w:val="en-US" w:eastAsia="zh-CN"/>
        </w:rPr>
        <w:t>，</w:t>
      </w:r>
      <w:r>
        <w:rPr>
          <w:rFonts w:hint="eastAsia" w:cs="Times New Roman"/>
          <w:color w:val="auto"/>
          <w:sz w:val="32"/>
          <w:szCs w:val="32"/>
          <w:highlight w:val="none"/>
          <w:lang w:val="en-US" w:eastAsia="zh-CN"/>
        </w:rPr>
        <w:t>高质量发展步伐持续加快。</w:t>
      </w:r>
      <w:r>
        <w:rPr>
          <w:rFonts w:hint="eastAsia" w:ascii="仿宋_GB2312" w:eastAsia="仿宋_GB2312"/>
          <w:b w:val="0"/>
          <w:bCs w:val="0"/>
          <w:color w:val="auto"/>
          <w:sz w:val="32"/>
          <w:szCs w:val="32"/>
          <w:highlight w:val="none"/>
          <w:u w:val="none"/>
          <w:lang w:val="en-US" w:eastAsia="zh-CN"/>
        </w:rPr>
        <w:t>但在取得成绩的同时，我们也</w:t>
      </w:r>
      <w:r>
        <w:rPr>
          <w:rFonts w:hint="eastAsia" w:eastAsia="仿宋_GB2312"/>
          <w:b w:val="0"/>
          <w:bCs w:val="0"/>
          <w:color w:val="auto"/>
          <w:sz w:val="32"/>
          <w:szCs w:val="32"/>
          <w:highlight w:val="none"/>
          <w:u w:val="none"/>
          <w:lang w:val="en-US" w:eastAsia="zh-CN"/>
        </w:rPr>
        <w:t>清醒</w:t>
      </w:r>
      <w:r>
        <w:rPr>
          <w:rFonts w:hint="eastAsia" w:ascii="仿宋_GB2312" w:eastAsia="仿宋_GB2312"/>
          <w:b w:val="0"/>
          <w:bCs w:val="0"/>
          <w:color w:val="auto"/>
          <w:sz w:val="32"/>
          <w:szCs w:val="32"/>
          <w:highlight w:val="none"/>
          <w:u w:val="none"/>
          <w:lang w:val="en-US" w:eastAsia="zh-CN"/>
        </w:rPr>
        <w:t>地</w:t>
      </w:r>
      <w:r>
        <w:rPr>
          <w:rFonts w:hint="eastAsia" w:eastAsia="仿宋_GB2312"/>
          <w:b w:val="0"/>
          <w:bCs w:val="0"/>
          <w:color w:val="auto"/>
          <w:sz w:val="32"/>
          <w:szCs w:val="32"/>
          <w:highlight w:val="none"/>
          <w:u w:val="none"/>
          <w:lang w:val="en-US" w:eastAsia="zh-CN"/>
        </w:rPr>
        <w:t>看到，</w:t>
      </w:r>
      <w:r>
        <w:rPr>
          <w:rFonts w:hint="eastAsia" w:ascii="仿宋_GB2312" w:eastAsia="仿宋_GB2312"/>
          <w:b w:val="0"/>
          <w:bCs w:val="0"/>
          <w:color w:val="auto"/>
          <w:sz w:val="32"/>
          <w:szCs w:val="32"/>
          <w:highlight w:val="none"/>
          <w:u w:val="none"/>
          <w:lang w:val="en-US" w:eastAsia="zh-CN"/>
        </w:rPr>
        <w:t>在当前经济社会发展中还存在一些困难和问题。</w:t>
      </w:r>
    </w:p>
    <w:p w14:paraId="6C557A14">
      <w:pPr>
        <w:keepNext w:val="0"/>
        <w:keepLines w:val="0"/>
        <w:pageBreakBefore w:val="0"/>
        <w:numPr>
          <w:ilvl w:val="0"/>
          <w:numId w:val="0"/>
        </w:numPr>
        <w:kinsoku/>
        <w:wordWrap/>
        <w:overflowPunct/>
        <w:topLinePunct w:val="0"/>
        <w:autoSpaceDE/>
        <w:autoSpaceDN/>
        <w:bidi w:val="0"/>
        <w:adjustRightInd/>
        <w:spacing w:line="600" w:lineRule="exact"/>
        <w:ind w:firstLine="643" w:firstLineChars="200"/>
        <w:jc w:val="both"/>
        <w:outlineLvl w:val="9"/>
        <w:rPr>
          <w:rFonts w:hint="eastAsia" w:cs="Times New Roman"/>
          <w:b w:val="0"/>
          <w:bCs w:val="0"/>
          <w:color w:val="auto"/>
          <w:sz w:val="32"/>
          <w:szCs w:val="32"/>
          <w:highlight w:val="none"/>
          <w:u w:val="none"/>
          <w:lang w:val="en-US" w:eastAsia="zh-CN"/>
        </w:rPr>
      </w:pPr>
      <w:r>
        <w:rPr>
          <w:rFonts w:hint="eastAsia" w:eastAsia="仿宋_GB2312" w:cs="Times New Roman"/>
          <w:b/>
          <w:bCs/>
          <w:color w:val="auto"/>
          <w:sz w:val="32"/>
          <w:szCs w:val="32"/>
          <w:highlight w:val="none"/>
          <w:u w:val="none"/>
          <w:lang w:val="en-US" w:eastAsia="zh-CN"/>
        </w:rPr>
        <w:t>一是支撑较快增长</w:t>
      </w:r>
      <w:r>
        <w:rPr>
          <w:rFonts w:hint="eastAsia" w:cs="Times New Roman"/>
          <w:b/>
          <w:bCs/>
          <w:color w:val="auto"/>
          <w:sz w:val="32"/>
          <w:szCs w:val="32"/>
          <w:highlight w:val="none"/>
          <w:u w:val="none"/>
          <w:lang w:val="en-US" w:eastAsia="zh-CN"/>
        </w:rPr>
        <w:t>还有不足</w:t>
      </w:r>
      <w:r>
        <w:rPr>
          <w:rFonts w:hint="eastAsia" w:eastAsia="仿宋_GB2312" w:cs="Times New Roman"/>
          <w:b/>
          <w:bCs/>
          <w:color w:val="auto"/>
          <w:sz w:val="32"/>
          <w:szCs w:val="32"/>
          <w:highlight w:val="none"/>
          <w:u w:val="none"/>
          <w:lang w:val="en-US" w:eastAsia="zh-CN"/>
        </w:rPr>
        <w:t>。</w:t>
      </w:r>
      <w:r>
        <w:rPr>
          <w:rFonts w:hint="eastAsia" w:eastAsia="仿宋_GB2312" w:cs="Times New Roman"/>
          <w:b w:val="0"/>
          <w:bCs w:val="0"/>
          <w:color w:val="auto"/>
          <w:sz w:val="32"/>
          <w:szCs w:val="32"/>
          <w:highlight w:val="none"/>
          <w:u w:val="none"/>
          <w:lang w:val="en-US" w:eastAsia="zh-CN"/>
        </w:rPr>
        <w:t>今年以来经济的快速增长</w:t>
      </w:r>
      <w:r>
        <w:rPr>
          <w:rFonts w:hint="eastAsia" w:cs="Times New Roman"/>
          <w:b w:val="0"/>
          <w:bCs w:val="0"/>
          <w:color w:val="auto"/>
          <w:sz w:val="32"/>
          <w:szCs w:val="32"/>
          <w:highlight w:val="none"/>
          <w:u w:val="none"/>
          <w:lang w:val="en-US" w:eastAsia="zh-CN"/>
        </w:rPr>
        <w:t>主要源于</w:t>
      </w:r>
      <w:r>
        <w:rPr>
          <w:rFonts w:hint="eastAsia" w:eastAsia="仿宋_GB2312" w:cs="Times New Roman"/>
          <w:b w:val="0"/>
          <w:bCs w:val="0"/>
          <w:color w:val="auto"/>
          <w:sz w:val="32"/>
          <w:szCs w:val="32"/>
          <w:highlight w:val="none"/>
          <w:u w:val="none"/>
          <w:lang w:val="en-US" w:eastAsia="zh-CN"/>
        </w:rPr>
        <w:t>小米汽车</w:t>
      </w:r>
      <w:r>
        <w:rPr>
          <w:rFonts w:hint="eastAsia" w:cs="Times New Roman"/>
          <w:b w:val="0"/>
          <w:bCs w:val="0"/>
          <w:color w:val="auto"/>
          <w:sz w:val="32"/>
          <w:szCs w:val="32"/>
          <w:highlight w:val="none"/>
          <w:u w:val="none"/>
          <w:lang w:val="en-US" w:eastAsia="zh-CN"/>
        </w:rPr>
        <w:t>的产销两旺，随着同期基数的抬高，下半年支撑作用将逐步减弱，保持经济较快增长的压力有所增加。同时，科技服务、信息服务、商务服务等新兴行业中，龙头企业占比较高，个别企业的波动对行业增长影响明显。</w:t>
      </w:r>
      <w:r>
        <w:rPr>
          <w:rFonts w:hint="eastAsia" w:eastAsia="仿宋_GB2312" w:cs="Times New Roman"/>
          <w:b w:val="0"/>
          <w:bCs w:val="0"/>
          <w:color w:val="auto"/>
          <w:sz w:val="32"/>
          <w:szCs w:val="32"/>
          <w:highlight w:val="none"/>
          <w:u w:val="none"/>
          <w:lang w:val="en-US" w:eastAsia="zh-CN"/>
        </w:rPr>
        <w:t>后续增长还需要加大力度培育和储备新增长点。</w:t>
      </w:r>
    </w:p>
    <w:p w14:paraId="045DF62E">
      <w:pPr>
        <w:keepNext w:val="0"/>
        <w:keepLines w:val="0"/>
        <w:pageBreakBefore w:val="0"/>
        <w:numPr>
          <w:ilvl w:val="0"/>
          <w:numId w:val="0"/>
        </w:numPr>
        <w:kinsoku/>
        <w:wordWrap/>
        <w:overflowPunct/>
        <w:topLinePunct w:val="0"/>
        <w:autoSpaceDE/>
        <w:autoSpaceDN/>
        <w:bidi w:val="0"/>
        <w:adjustRightInd/>
        <w:spacing w:line="600" w:lineRule="exact"/>
        <w:ind w:firstLine="643" w:firstLineChars="200"/>
        <w:jc w:val="both"/>
        <w:outlineLvl w:val="9"/>
        <w:rPr>
          <w:rFonts w:hint="eastAsia" w:cs="Times New Roman"/>
          <w:b w:val="0"/>
          <w:bCs w:val="0"/>
          <w:color w:val="auto"/>
          <w:sz w:val="32"/>
          <w:szCs w:val="32"/>
          <w:highlight w:val="none"/>
          <w:u w:val="none"/>
          <w:lang w:val="en-US" w:eastAsia="zh-CN"/>
        </w:rPr>
      </w:pPr>
      <w:r>
        <w:rPr>
          <w:rFonts w:hint="eastAsia" w:eastAsia="仿宋_GB2312" w:cs="Times New Roman"/>
          <w:b/>
          <w:bCs/>
          <w:color w:val="auto"/>
          <w:sz w:val="32"/>
          <w:szCs w:val="32"/>
          <w:highlight w:val="none"/>
          <w:u w:val="none"/>
          <w:lang w:val="en-US" w:eastAsia="zh-CN"/>
        </w:rPr>
        <w:t>二是</w:t>
      </w:r>
      <w:r>
        <w:rPr>
          <w:rFonts w:hint="eastAsia" w:cs="Times New Roman"/>
          <w:b/>
          <w:bCs/>
          <w:color w:val="auto"/>
          <w:sz w:val="32"/>
          <w:szCs w:val="32"/>
          <w:highlight w:val="none"/>
          <w:u w:val="none"/>
          <w:lang w:val="en-US" w:eastAsia="zh-CN"/>
        </w:rPr>
        <w:t>激发城市活力还有短板。</w:t>
      </w:r>
      <w:r>
        <w:rPr>
          <w:rFonts w:hint="eastAsia" w:cs="Times New Roman"/>
          <w:b w:val="0"/>
          <w:bCs w:val="0"/>
          <w:color w:val="auto"/>
          <w:sz w:val="32"/>
          <w:szCs w:val="32"/>
          <w:highlight w:val="none"/>
          <w:u w:val="none"/>
          <w:lang w:val="en-US" w:eastAsia="zh-CN"/>
        </w:rPr>
        <w:t>水绿空间复合利用的政策制约尚未完全突破，创新性、个性化的爆款IP不够丰富，多元化消费场景供给仍然不足，立足城市副中心独特优势、具有大运河文化魅力的国际性文旅产品供给亟待丰富，入境游线路打造有待加强。</w:t>
      </w:r>
    </w:p>
    <w:p w14:paraId="4BA6204F">
      <w:pPr>
        <w:keepNext w:val="0"/>
        <w:keepLines w:val="0"/>
        <w:pageBreakBefore w:val="0"/>
        <w:kinsoku/>
        <w:wordWrap/>
        <w:topLinePunct w:val="0"/>
        <w:bidi w:val="0"/>
        <w:snapToGrid/>
        <w:spacing w:line="600" w:lineRule="exact"/>
        <w:ind w:firstLine="643" w:firstLineChars="200"/>
        <w:jc w:val="both"/>
        <w:rPr>
          <w:rFonts w:hint="eastAsia" w:ascii="仿宋_GB2312" w:hAnsi="仿宋_GB2312" w:eastAsia="仿宋_GB2312" w:cs="Times New Roman"/>
          <w:b w:val="0"/>
          <w:bCs w:val="0"/>
          <w:color w:val="auto"/>
          <w:kern w:val="2"/>
          <w:sz w:val="32"/>
          <w:szCs w:val="32"/>
          <w:highlight w:val="none"/>
          <w:u w:val="none"/>
          <w:lang w:val="en-US" w:eastAsia="zh-CN" w:bidi="ar-SA"/>
        </w:rPr>
      </w:pPr>
      <w:r>
        <w:rPr>
          <w:rFonts w:hint="eastAsia" w:ascii="仿宋_GB2312" w:hAnsi="仿宋_GB2312" w:eastAsia="仿宋_GB2312" w:cs="Times New Roman"/>
          <w:b/>
          <w:bCs/>
          <w:color w:val="auto"/>
          <w:kern w:val="2"/>
          <w:sz w:val="32"/>
          <w:szCs w:val="32"/>
          <w:highlight w:val="none"/>
          <w:u w:val="none"/>
          <w:lang w:val="en-US" w:eastAsia="zh-CN" w:bidi="ar-SA"/>
        </w:rPr>
        <w:t>三是提升产业引力还有差距。</w:t>
      </w:r>
      <w:r>
        <w:rPr>
          <w:rFonts w:hint="eastAsia" w:ascii="仿宋_GB2312" w:hAnsi="仿宋_GB2312" w:eastAsia="仿宋_GB2312" w:cs="Times New Roman"/>
          <w:b w:val="0"/>
          <w:bCs w:val="0"/>
          <w:color w:val="auto"/>
          <w:kern w:val="2"/>
          <w:sz w:val="32"/>
          <w:szCs w:val="32"/>
          <w:highlight w:val="none"/>
          <w:u w:val="none"/>
          <w:lang w:val="en-US" w:eastAsia="zh-CN" w:bidi="ar-SA"/>
        </w:rPr>
        <w:t>精准惠企、实现政策直达还需进一步丰富措施，“全流程、全要素、全周期”的为企服务体系还需进一步健全</w:t>
      </w:r>
      <w:r>
        <w:rPr>
          <w:rFonts w:hint="eastAsia" w:cs="Times New Roman"/>
          <w:b w:val="0"/>
          <w:bCs w:val="0"/>
          <w:color w:val="auto"/>
          <w:kern w:val="2"/>
          <w:sz w:val="32"/>
          <w:szCs w:val="32"/>
          <w:highlight w:val="none"/>
          <w:u w:val="none"/>
          <w:lang w:val="en-US" w:eastAsia="zh-CN" w:bidi="ar-SA"/>
        </w:rPr>
        <w:t>。产业</w:t>
      </w:r>
      <w:r>
        <w:rPr>
          <w:rFonts w:hint="eastAsia" w:ascii="仿宋_GB2312" w:hAnsi="仿宋_GB2312" w:eastAsia="仿宋_GB2312" w:cs="Times New Roman"/>
          <w:b w:val="0"/>
          <w:bCs w:val="0"/>
          <w:color w:val="auto"/>
          <w:kern w:val="2"/>
          <w:sz w:val="32"/>
          <w:szCs w:val="32"/>
          <w:highlight w:val="none"/>
          <w:u w:val="none"/>
          <w:lang w:val="en-US" w:eastAsia="zh-CN" w:bidi="ar-SA"/>
        </w:rPr>
        <w:t>园区基础设施和公共服务配套</w:t>
      </w:r>
      <w:r>
        <w:rPr>
          <w:rFonts w:hint="eastAsia" w:cs="Times New Roman"/>
          <w:b w:val="0"/>
          <w:bCs w:val="0"/>
          <w:color w:val="auto"/>
          <w:kern w:val="2"/>
          <w:sz w:val="32"/>
          <w:szCs w:val="32"/>
          <w:highlight w:val="none"/>
          <w:u w:val="none"/>
          <w:lang w:val="en-US" w:eastAsia="zh-CN" w:bidi="ar-SA"/>
        </w:rPr>
        <w:t>还</w:t>
      </w:r>
      <w:r>
        <w:rPr>
          <w:rFonts w:hint="eastAsia" w:ascii="仿宋_GB2312" w:hAnsi="仿宋_GB2312" w:eastAsia="仿宋_GB2312" w:cs="Times New Roman"/>
          <w:b w:val="0"/>
          <w:bCs w:val="0"/>
          <w:color w:val="auto"/>
          <w:kern w:val="2"/>
          <w:sz w:val="32"/>
          <w:szCs w:val="32"/>
          <w:highlight w:val="none"/>
          <w:u w:val="none"/>
          <w:lang w:val="en-US" w:eastAsia="zh-CN" w:bidi="ar-SA"/>
        </w:rPr>
        <w:t>不够完善，实体孵化器、众创空间、企业公共技术平台等专业机构较少，对人才的吸引力不足</w:t>
      </w:r>
      <w:r>
        <w:rPr>
          <w:rFonts w:hint="eastAsia" w:cs="Times New Roman"/>
          <w:b w:val="0"/>
          <w:bCs w:val="0"/>
          <w:color w:val="auto"/>
          <w:kern w:val="2"/>
          <w:sz w:val="32"/>
          <w:szCs w:val="32"/>
          <w:highlight w:val="none"/>
          <w:u w:val="none"/>
          <w:lang w:val="en-US" w:eastAsia="zh-CN" w:bidi="ar-SA"/>
        </w:rPr>
        <w:t>，一定程度制约项目实体落地</w:t>
      </w:r>
      <w:r>
        <w:rPr>
          <w:rFonts w:hint="eastAsia" w:ascii="仿宋_GB2312" w:hAnsi="仿宋_GB2312" w:eastAsia="仿宋_GB2312" w:cs="Times New Roman"/>
          <w:b w:val="0"/>
          <w:bCs w:val="0"/>
          <w:color w:val="auto"/>
          <w:kern w:val="2"/>
          <w:sz w:val="32"/>
          <w:szCs w:val="32"/>
          <w:highlight w:val="none"/>
          <w:u w:val="none"/>
          <w:lang w:val="en-US" w:eastAsia="zh-CN" w:bidi="ar-SA"/>
        </w:rPr>
        <w:t>。</w:t>
      </w:r>
    </w:p>
    <w:p w14:paraId="7E549DBD">
      <w:pPr>
        <w:keepNext w:val="0"/>
        <w:keepLines w:val="0"/>
        <w:pageBreakBefore w:val="0"/>
        <w:widowControl w:val="0"/>
        <w:kinsoku/>
        <w:wordWrap/>
        <w:overflowPunct/>
        <w:topLinePunct w:val="0"/>
        <w:autoSpaceDN/>
        <w:bidi w:val="0"/>
        <w:spacing w:line="600" w:lineRule="exact"/>
        <w:ind w:left="0" w:leftChars="0" w:firstLine="643" w:firstLineChars="200"/>
        <w:jc w:val="both"/>
        <w:rPr>
          <w:rFonts w:hint="eastAsia" w:ascii="仿宋_GB2312" w:hAnsi="仿宋_GB2312" w:eastAsia="仿宋_GB2312" w:cs="Times New Roman"/>
          <w:b w:val="0"/>
          <w:bCs w:val="0"/>
          <w:color w:val="auto"/>
          <w:kern w:val="2"/>
          <w:sz w:val="32"/>
          <w:szCs w:val="32"/>
          <w:highlight w:val="none"/>
          <w:u w:val="none"/>
          <w:lang w:val="en-US" w:eastAsia="zh-CN" w:bidi="ar-SA"/>
        </w:rPr>
      </w:pPr>
      <w:r>
        <w:rPr>
          <w:rFonts w:hint="eastAsia" w:ascii="仿宋_GB2312" w:hAnsi="仿宋_GB2312" w:eastAsia="仿宋_GB2312" w:cs="Times New Roman"/>
          <w:b/>
          <w:bCs/>
          <w:color w:val="auto"/>
          <w:kern w:val="2"/>
          <w:sz w:val="32"/>
          <w:szCs w:val="32"/>
          <w:highlight w:val="none"/>
          <w:u w:val="none"/>
          <w:lang w:val="en-US" w:eastAsia="zh-CN" w:bidi="ar-SA"/>
        </w:rPr>
        <w:t>四是加快改革示范还有欠缺。</w:t>
      </w:r>
      <w:r>
        <w:rPr>
          <w:rFonts w:hint="eastAsia" w:ascii="仿宋_GB2312" w:hAnsi="仿宋_GB2312" w:eastAsia="仿宋_GB2312" w:cs="Times New Roman"/>
          <w:b w:val="0"/>
          <w:bCs w:val="0"/>
          <w:color w:val="auto"/>
          <w:kern w:val="2"/>
          <w:sz w:val="32"/>
          <w:szCs w:val="32"/>
          <w:highlight w:val="none"/>
          <w:u w:val="none"/>
          <w:lang w:val="en-US" w:eastAsia="zh-CN" w:bidi="ar-SA"/>
        </w:rPr>
        <w:t>国家、北京市赋予的政策优势还未完全转化为发展优势，一系列试点工作还未全面形成具有国内示范、国际影响的标杆项目，绿色发展、协同发展等领域虽</w:t>
      </w:r>
      <w:r>
        <w:rPr>
          <w:rFonts w:hint="eastAsia" w:ascii="仿宋_GB2312" w:hAnsi="仿宋_GB2312" w:eastAsia="仿宋_GB2312" w:cs="Times New Roman"/>
          <w:b w:val="0"/>
          <w:bCs w:val="0"/>
          <w:color w:val="auto"/>
          <w:kern w:val="2"/>
          <w:sz w:val="32"/>
          <w:szCs w:val="32"/>
          <w:highlight w:val="none"/>
          <w:u w:val="none"/>
          <w:lang w:val="zh-CN" w:eastAsia="zh-CN" w:bidi="ar-SA"/>
        </w:rPr>
        <w:t>有点状的可观可感的示范项目，但还未能提炼形成在全市乃至全国可复制、可推广的示范经验。</w:t>
      </w:r>
    </w:p>
    <w:p w14:paraId="675A419B">
      <w:pPr>
        <w:keepNext w:val="0"/>
        <w:keepLines w:val="0"/>
        <w:pageBreakBefore w:val="0"/>
        <w:widowControl w:val="0"/>
        <w:kinsoku/>
        <w:wordWrap/>
        <w:overflowPunct/>
        <w:topLinePunct w:val="0"/>
        <w:autoSpaceDE w:val="0"/>
        <w:autoSpaceDN/>
        <w:bidi w:val="0"/>
        <w:adjustRightInd/>
        <w:snapToGrid/>
        <w:spacing w:line="600" w:lineRule="exact"/>
        <w:ind w:firstLine="643" w:firstLineChars="200"/>
        <w:jc w:val="both"/>
        <w:textAlignment w:val="auto"/>
        <w:rPr>
          <w:rFonts w:hint="eastAsia" w:cs="仿宋_GB2312"/>
          <w:b w:val="0"/>
          <w:bCs w:val="0"/>
          <w:color w:val="auto"/>
          <w:sz w:val="32"/>
          <w:szCs w:val="32"/>
          <w:highlight w:val="none"/>
          <w:lang w:val="en-US" w:eastAsia="zh-CN"/>
        </w:rPr>
      </w:pPr>
      <w:r>
        <w:rPr>
          <w:rFonts w:hint="eastAsia" w:ascii="仿宋_GB2312" w:eastAsia="仿宋_GB2312"/>
          <w:b/>
          <w:bCs/>
          <w:color w:val="auto"/>
          <w:sz w:val="32"/>
          <w:szCs w:val="32"/>
          <w:highlight w:val="none"/>
          <w:u w:val="none"/>
          <w:lang w:val="en-US" w:eastAsia="zh-CN"/>
        </w:rPr>
        <w:t>五是惠及民生福祉还有弱项。</w:t>
      </w:r>
      <w:r>
        <w:rPr>
          <w:rFonts w:hint="eastAsia" w:ascii="仿宋_GB2312" w:hAnsi="仿宋_GB2312" w:eastAsia="仿宋_GB2312" w:cs="仿宋_GB2312"/>
          <w:color w:val="auto"/>
          <w:sz w:val="32"/>
          <w:szCs w:val="32"/>
          <w:highlight w:val="none"/>
          <w:u w:val="none"/>
          <w:lang w:val="en-US" w:eastAsia="zh-CN"/>
        </w:rPr>
        <w:t>“七有五性”监测评价水平仍处于全市下游，</w:t>
      </w:r>
      <w:r>
        <w:rPr>
          <w:rFonts w:hint="eastAsia" w:cs="仿宋_GB2312"/>
          <w:b w:val="0"/>
          <w:bCs w:val="0"/>
          <w:color w:val="auto"/>
          <w:sz w:val="32"/>
          <w:szCs w:val="32"/>
          <w:highlight w:val="none"/>
          <w:lang w:val="en-US" w:eastAsia="zh-CN"/>
        </w:rPr>
        <w:t>优质公共服务资源供给仍显不足，就业结构性矛盾依然突出。小区配套、房屋修缮、停车管理、消防安全、违法建设等领域诉求依然较多，</w:t>
      </w:r>
      <w:r>
        <w:rPr>
          <w:rFonts w:hint="eastAsia" w:ascii="仿宋_GB2312" w:hAnsi="仿宋_GB2312" w:eastAsia="仿宋_GB2312" w:cs="仿宋_GB2312"/>
          <w:b w:val="0"/>
          <w:bCs w:val="0"/>
          <w:color w:val="auto"/>
          <w:sz w:val="32"/>
          <w:szCs w:val="32"/>
          <w:highlight w:val="none"/>
          <w:lang w:val="en-US" w:eastAsia="zh-CN"/>
        </w:rPr>
        <w:t>主动治理水平还需</w:t>
      </w:r>
      <w:r>
        <w:rPr>
          <w:rFonts w:hint="eastAsia" w:cs="仿宋_GB2312"/>
          <w:b w:val="0"/>
          <w:bCs w:val="0"/>
          <w:color w:val="auto"/>
          <w:sz w:val="32"/>
          <w:szCs w:val="32"/>
          <w:highlight w:val="none"/>
          <w:lang w:val="en-US" w:eastAsia="zh-CN"/>
        </w:rPr>
        <w:t>进一步增强。交通拥堵治理距离群众期待还有差距，环境质量特别是大气质量持续改善压力较大。</w:t>
      </w:r>
    </w:p>
    <w:p w14:paraId="0C3C0F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w:t>
      </w:r>
      <w:r>
        <w:rPr>
          <w:rFonts w:hint="eastAsia" w:ascii="黑体" w:hAnsi="黑体" w:eastAsia="黑体" w:cs="黑体"/>
          <w:b w:val="0"/>
          <w:bCs w:val="0"/>
          <w:color w:val="auto"/>
          <w:sz w:val="32"/>
          <w:szCs w:val="32"/>
          <w:highlight w:val="none"/>
          <w:lang w:val="en-US" w:eastAsia="zh-CN"/>
        </w:rPr>
        <w:t>努力完成全年计划的主要措施</w:t>
      </w:r>
    </w:p>
    <w:p w14:paraId="3BB1A6E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right="0" w:rightChars="0" w:firstLine="640"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做好下半年工作</w:t>
      </w:r>
      <w:r>
        <w:rPr>
          <w:rFonts w:hint="eastAsia" w:cs="仿宋_GB2312"/>
          <w:color w:val="auto"/>
          <w:spacing w:val="0"/>
          <w:kern w:val="2"/>
          <w:sz w:val="32"/>
          <w:szCs w:val="32"/>
          <w:highlight w:val="none"/>
          <w:lang w:val="en-US" w:eastAsia="zh-CN" w:bidi="ar-SA"/>
        </w:rPr>
        <w:t>，</w:t>
      </w:r>
      <w:r>
        <w:rPr>
          <w:rFonts w:hint="eastAsia" w:ascii="仿宋_GB2312" w:hAnsi="仿宋_GB2312" w:eastAsia="仿宋_GB2312" w:cs="仿宋_GB2312"/>
          <w:color w:val="auto"/>
          <w:spacing w:val="0"/>
          <w:kern w:val="2"/>
          <w:sz w:val="32"/>
          <w:szCs w:val="32"/>
          <w:highlight w:val="none"/>
          <w:lang w:val="en-US" w:eastAsia="zh-CN" w:bidi="ar-SA"/>
        </w:rPr>
        <w:t>对于完成全年各项目标任务</w:t>
      </w:r>
      <w:r>
        <w:rPr>
          <w:rFonts w:hint="eastAsia" w:cs="仿宋_GB2312"/>
          <w:color w:val="auto"/>
          <w:spacing w:val="0"/>
          <w:kern w:val="2"/>
          <w:sz w:val="32"/>
          <w:szCs w:val="32"/>
          <w:highlight w:val="none"/>
          <w:lang w:val="en-US" w:eastAsia="zh-CN" w:bidi="ar-SA"/>
        </w:rPr>
        <w:t>、实现“十四五”圆满收官、为“十五五”开局奠定基础</w:t>
      </w:r>
      <w:r>
        <w:rPr>
          <w:rFonts w:hint="eastAsia" w:ascii="仿宋_GB2312" w:hAnsi="仿宋_GB2312" w:eastAsia="仿宋_GB2312" w:cs="仿宋_GB2312"/>
          <w:color w:val="auto"/>
          <w:spacing w:val="0"/>
          <w:kern w:val="2"/>
          <w:sz w:val="32"/>
          <w:szCs w:val="32"/>
          <w:highlight w:val="none"/>
          <w:lang w:val="en-US" w:eastAsia="zh-CN" w:bidi="ar-SA"/>
        </w:rPr>
        <w:t>至关重要</w:t>
      </w:r>
      <w:r>
        <w:rPr>
          <w:rFonts w:hint="eastAsia" w:cs="仿宋_GB2312"/>
          <w:color w:val="auto"/>
          <w:spacing w:val="0"/>
          <w:kern w:val="2"/>
          <w:sz w:val="32"/>
          <w:szCs w:val="32"/>
          <w:highlight w:val="none"/>
          <w:lang w:val="en-US" w:eastAsia="zh-CN" w:bidi="ar-SA"/>
        </w:rPr>
        <w:t>，要着重做好以下四方面工作：</w:t>
      </w:r>
    </w:p>
    <w:p w14:paraId="43D337A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一</w:t>
      </w: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更大力度拼经济</w:t>
      </w: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楷体_GB2312" w:cs="Times New Roman"/>
          <w:color w:val="auto"/>
          <w:sz w:val="32"/>
          <w:szCs w:val="32"/>
          <w:highlight w:val="none"/>
          <w:lang w:val="en-US" w:eastAsia="zh-CN"/>
        </w:rPr>
        <w:t>进一步增后劲、添活力</w:t>
      </w:r>
    </w:p>
    <w:p w14:paraId="23B7859C">
      <w:pPr>
        <w:keepNext w:val="0"/>
        <w:keepLines w:val="0"/>
        <w:pageBreakBefore w:val="0"/>
        <w:kinsoku/>
        <w:wordWrap/>
        <w:overflowPunct/>
        <w:topLinePunct w:val="0"/>
        <w:autoSpaceDN/>
        <w:bidi w:val="0"/>
        <w:spacing w:line="600" w:lineRule="exact"/>
        <w:ind w:firstLine="643" w:firstLineChars="200"/>
        <w:jc w:val="both"/>
        <w:rPr>
          <w:rFonts w:hint="default"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全力保持经济运行快进态势。</w:t>
      </w:r>
      <w:r>
        <w:rPr>
          <w:rFonts w:hint="eastAsia" w:cs="仿宋_GB2312"/>
          <w:b w:val="0"/>
          <w:bCs w:val="0"/>
          <w:color w:val="auto"/>
          <w:spacing w:val="0"/>
          <w:kern w:val="2"/>
          <w:sz w:val="32"/>
          <w:szCs w:val="32"/>
          <w:highlight w:val="none"/>
          <w:lang w:val="en-US" w:eastAsia="zh-CN" w:bidi="ar-SA"/>
        </w:rPr>
        <w:t>强化综合统筹，</w:t>
      </w:r>
      <w:r>
        <w:rPr>
          <w:rFonts w:hint="eastAsia" w:cs="仿宋_GB2312"/>
          <w:color w:val="auto"/>
          <w:spacing w:val="0"/>
          <w:kern w:val="2"/>
          <w:sz w:val="32"/>
          <w:szCs w:val="32"/>
          <w:highlight w:val="none"/>
          <w:lang w:val="en-US" w:eastAsia="zh-CN" w:bidi="ar-SA"/>
        </w:rPr>
        <w:t>深化全区上下齐抓共管综合经济一盘棋的工作格局，充分发挥经济发展工作专班作用，锚定年度任务，全面做好形势跟踪、指标分解、监测预警等各项工作。</w:t>
      </w:r>
      <w:r>
        <w:rPr>
          <w:rFonts w:hint="eastAsia" w:cs="仿宋_GB2312"/>
          <w:b w:val="0"/>
          <w:bCs w:val="0"/>
          <w:color w:val="auto"/>
          <w:spacing w:val="0"/>
          <w:kern w:val="2"/>
          <w:sz w:val="32"/>
          <w:szCs w:val="32"/>
          <w:highlight w:val="none"/>
          <w:lang w:val="en-US" w:eastAsia="zh-CN" w:bidi="ar-SA"/>
        </w:rPr>
        <w:t>强化走访服务，各部门、各园区、各属地精准分析上半年企业运行情况，分类走访、精准施策。强化重点行业支撑，夯实工业强引擎作用，</w:t>
      </w:r>
      <w:r>
        <w:rPr>
          <w:rFonts w:hint="eastAsia" w:ascii="仿宋_GB2312" w:hAnsi="仿宋_GB2312" w:eastAsia="仿宋_GB2312" w:cs="仿宋_GB2312"/>
          <w:b w:val="0"/>
          <w:bCs w:val="0"/>
          <w:color w:val="auto"/>
          <w:sz w:val="32"/>
          <w:szCs w:val="32"/>
          <w:highlight w:val="none"/>
          <w:lang w:val="en-US" w:eastAsia="zh-CN"/>
        </w:rPr>
        <w:t>力争工业总产值</w:t>
      </w:r>
      <w:r>
        <w:rPr>
          <w:rFonts w:hint="eastAsia" w:cs="仿宋_GB2312"/>
          <w:b w:val="0"/>
          <w:bCs w:val="0"/>
          <w:color w:val="auto"/>
          <w:sz w:val="32"/>
          <w:szCs w:val="32"/>
          <w:highlight w:val="none"/>
          <w:lang w:val="en-US" w:eastAsia="zh-CN"/>
        </w:rPr>
        <w:t>规模</w:t>
      </w:r>
      <w:r>
        <w:rPr>
          <w:rFonts w:hint="eastAsia" w:ascii="仿宋_GB2312" w:hAnsi="仿宋_GB2312" w:eastAsia="仿宋_GB2312" w:cs="仿宋_GB2312"/>
          <w:b w:val="0"/>
          <w:bCs w:val="0"/>
          <w:color w:val="auto"/>
          <w:sz w:val="32"/>
          <w:szCs w:val="32"/>
          <w:highlight w:val="none"/>
          <w:lang w:val="en-US" w:eastAsia="zh-CN"/>
        </w:rPr>
        <w:t>到1500亿元左右</w:t>
      </w:r>
      <w:r>
        <w:rPr>
          <w:rFonts w:hint="eastAsia" w:cs="仿宋_GB2312"/>
          <w:b w:val="0"/>
          <w:bCs w:val="0"/>
          <w:color w:val="auto"/>
          <w:sz w:val="32"/>
          <w:szCs w:val="32"/>
          <w:highlight w:val="none"/>
          <w:lang w:val="en-US" w:eastAsia="zh-CN"/>
        </w:rPr>
        <w:t>，进一步提升金融业、批发零售业、文体娱乐业等行业的贡献。</w:t>
      </w:r>
    </w:p>
    <w:p w14:paraId="7AD7E07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cs="仿宋_GB2312"/>
          <w:color w:val="auto"/>
          <w:sz w:val="32"/>
          <w:szCs w:val="32"/>
          <w:highlight w:val="none"/>
          <w:lang w:val="en-US" w:eastAsia="zh-CN"/>
        </w:rPr>
      </w:pPr>
      <w:r>
        <w:rPr>
          <w:rFonts w:hint="eastAsia" w:cs="仿宋_GB2312"/>
          <w:b/>
          <w:bCs/>
          <w:color w:val="auto"/>
          <w:spacing w:val="0"/>
          <w:kern w:val="2"/>
          <w:sz w:val="32"/>
          <w:szCs w:val="32"/>
          <w:highlight w:val="none"/>
          <w:lang w:val="en-US" w:eastAsia="zh-CN" w:bidi="ar-SA"/>
        </w:rPr>
        <w:t>着力扩大有效益的投资和有潜能的消费。</w:t>
      </w:r>
      <w:r>
        <w:rPr>
          <w:rFonts w:hint="eastAsia" w:cs="仿宋_GB2312"/>
          <w:b w:val="0"/>
          <w:bCs/>
          <w:color w:val="auto"/>
          <w:sz w:val="32"/>
          <w:szCs w:val="32"/>
          <w:highlight w:val="none"/>
          <w:lang w:val="en-US" w:eastAsia="zh-CN"/>
        </w:rPr>
        <w:t>进一步强化项目调度和工作统筹，压紧压实</w:t>
      </w:r>
      <w:r>
        <w:rPr>
          <w:rFonts w:hint="eastAsia" w:cs="仿宋_GB2312"/>
          <w:b w:val="0"/>
          <w:bCs w:val="0"/>
          <w:color w:val="auto"/>
          <w:spacing w:val="0"/>
          <w:kern w:val="2"/>
          <w:sz w:val="32"/>
          <w:szCs w:val="32"/>
          <w:highlight w:val="none"/>
          <w:lang w:val="en-US" w:eastAsia="zh-CN" w:bidi="ar-SA"/>
        </w:rPr>
        <w:t>4个主责单位投资任务，</w:t>
      </w:r>
      <w:r>
        <w:rPr>
          <w:rFonts w:hint="eastAsia" w:ascii="仿宋_GB2312" w:hAnsi="仿宋_GB2312" w:eastAsia="仿宋_GB2312" w:cs="仿宋_GB2312"/>
          <w:color w:val="auto"/>
          <w:sz w:val="32"/>
          <w:szCs w:val="32"/>
          <w:highlight w:val="none"/>
          <w:lang w:val="en-US" w:eastAsia="zh-CN"/>
        </w:rPr>
        <w:t>倒排工期</w:t>
      </w:r>
      <w:r>
        <w:rPr>
          <w:rFonts w:hint="eastAsia" w:ascii="仿宋_GB2312" w:hAnsi="仿宋_GB2312" w:eastAsia="仿宋_GB2312" w:cs="仿宋_GB2312"/>
          <w:b w:val="0"/>
          <w:bCs w:val="0"/>
          <w:color w:val="auto"/>
          <w:sz w:val="32"/>
          <w:szCs w:val="32"/>
          <w:highlight w:val="none"/>
          <w:lang w:val="en-US" w:eastAsia="zh-CN"/>
        </w:rPr>
        <w:t>，提前研判</w:t>
      </w:r>
      <w:r>
        <w:rPr>
          <w:rFonts w:hint="eastAsia" w:cs="仿宋_GB2312"/>
          <w:b w:val="0"/>
          <w:bCs w:val="0"/>
          <w:color w:val="auto"/>
          <w:sz w:val="32"/>
          <w:szCs w:val="32"/>
          <w:highlight w:val="none"/>
          <w:lang w:val="en-US" w:eastAsia="zh-CN"/>
        </w:rPr>
        <w:t>解决</w:t>
      </w:r>
      <w:r>
        <w:rPr>
          <w:rFonts w:hint="eastAsia" w:ascii="仿宋_GB2312" w:hAnsi="仿宋_GB2312" w:eastAsia="仿宋_GB2312" w:cs="仿宋_GB2312"/>
          <w:b w:val="0"/>
          <w:bCs w:val="0"/>
          <w:color w:val="auto"/>
          <w:sz w:val="32"/>
          <w:szCs w:val="32"/>
          <w:highlight w:val="none"/>
          <w:lang w:val="en-US" w:eastAsia="zh-CN"/>
        </w:rPr>
        <w:t>项目堵点卡点</w:t>
      </w:r>
      <w:r>
        <w:rPr>
          <w:rFonts w:hint="eastAsia" w:cs="仿宋_GB2312"/>
          <w:b w:val="0"/>
          <w:bCs w:val="0"/>
          <w:color w:val="auto"/>
          <w:sz w:val="32"/>
          <w:szCs w:val="32"/>
          <w:highlight w:val="none"/>
          <w:lang w:val="en-US" w:eastAsia="zh-CN"/>
        </w:rPr>
        <w:t>，力促</w:t>
      </w:r>
      <w:r>
        <w:rPr>
          <w:rFonts w:hint="eastAsia" w:ascii="仿宋_GB2312" w:hAnsi="仿宋_GB2312" w:eastAsia="仿宋_GB2312" w:cs="仿宋_GB2312"/>
          <w:b w:val="0"/>
          <w:bCs w:val="0"/>
          <w:color w:val="auto"/>
          <w:sz w:val="32"/>
          <w:szCs w:val="32"/>
          <w:highlight w:val="none"/>
          <w:lang w:val="en-US" w:eastAsia="zh-CN"/>
        </w:rPr>
        <w:t>项目</w:t>
      </w:r>
      <w:r>
        <w:rPr>
          <w:rFonts w:hint="eastAsia" w:cs="仿宋_GB2312"/>
          <w:b w:val="0"/>
          <w:bCs w:val="0"/>
          <w:color w:val="auto"/>
          <w:sz w:val="32"/>
          <w:szCs w:val="32"/>
          <w:highlight w:val="none"/>
          <w:lang w:val="en-US" w:eastAsia="zh-CN"/>
        </w:rPr>
        <w:t>早启动、快</w:t>
      </w:r>
      <w:r>
        <w:rPr>
          <w:rFonts w:hint="eastAsia" w:ascii="仿宋_GB2312" w:hAnsi="仿宋_GB2312" w:eastAsia="仿宋_GB2312" w:cs="仿宋_GB2312"/>
          <w:b w:val="0"/>
          <w:bCs w:val="0"/>
          <w:color w:val="auto"/>
          <w:sz w:val="32"/>
          <w:szCs w:val="32"/>
          <w:highlight w:val="none"/>
          <w:lang w:val="en-US" w:eastAsia="zh-CN"/>
        </w:rPr>
        <w:t>建设、早投用、</w:t>
      </w:r>
      <w:r>
        <w:rPr>
          <w:rFonts w:hint="eastAsia" w:cs="仿宋_GB2312"/>
          <w:b w:val="0"/>
          <w:bCs w:val="0"/>
          <w:color w:val="auto"/>
          <w:sz w:val="32"/>
          <w:szCs w:val="32"/>
          <w:highlight w:val="none"/>
          <w:lang w:val="en-US" w:eastAsia="zh-CN"/>
        </w:rPr>
        <w:t>快</w:t>
      </w:r>
      <w:r>
        <w:rPr>
          <w:rFonts w:hint="eastAsia" w:ascii="仿宋_GB2312" w:hAnsi="仿宋_GB2312" w:eastAsia="仿宋_GB2312" w:cs="仿宋_GB2312"/>
          <w:b w:val="0"/>
          <w:bCs w:val="0"/>
          <w:color w:val="auto"/>
          <w:sz w:val="32"/>
          <w:szCs w:val="32"/>
          <w:highlight w:val="none"/>
          <w:lang w:val="en-US" w:eastAsia="zh-CN"/>
        </w:rPr>
        <w:t>达产</w:t>
      </w:r>
      <w:r>
        <w:rPr>
          <w:rFonts w:hint="eastAsia" w:cs="仿宋_GB2312"/>
          <w:b w:val="0"/>
          <w:bCs w:val="0"/>
          <w:color w:val="auto"/>
          <w:sz w:val="32"/>
          <w:szCs w:val="32"/>
          <w:highlight w:val="none"/>
          <w:lang w:val="en-US" w:eastAsia="zh-CN"/>
        </w:rPr>
        <w:t>，</w:t>
      </w:r>
      <w:r>
        <w:rPr>
          <w:rFonts w:hint="eastAsia" w:cs="仿宋_GB2312"/>
          <w:color w:val="auto"/>
          <w:sz w:val="32"/>
          <w:szCs w:val="32"/>
          <w:highlight w:val="none"/>
          <w:lang w:val="en-US" w:eastAsia="zh-CN"/>
        </w:rPr>
        <w:t>确保</w:t>
      </w:r>
      <w:r>
        <w:rPr>
          <w:rFonts w:hint="eastAsia" w:ascii="仿宋_GB2312" w:hAnsi="仿宋_GB2312" w:eastAsia="仿宋_GB2312" w:cs="仿宋_GB2312"/>
          <w:color w:val="auto"/>
          <w:sz w:val="32"/>
          <w:szCs w:val="32"/>
          <w:highlight w:val="none"/>
          <w:lang w:eastAsia="zh-CN"/>
        </w:rPr>
        <w:t>全年投资规模</w:t>
      </w:r>
      <w:r>
        <w:rPr>
          <w:rFonts w:hint="eastAsia" w:cs="仿宋_GB2312"/>
          <w:color w:val="auto"/>
          <w:sz w:val="32"/>
          <w:szCs w:val="32"/>
          <w:highlight w:val="none"/>
          <w:lang w:val="en-US" w:eastAsia="zh-CN"/>
        </w:rPr>
        <w:t>超</w:t>
      </w:r>
      <w:r>
        <w:rPr>
          <w:rFonts w:hint="eastAsia" w:ascii="仿宋_GB2312" w:hAnsi="仿宋_GB2312" w:eastAsia="仿宋_GB2312" w:cs="仿宋_GB2312"/>
          <w:color w:val="auto"/>
          <w:sz w:val="32"/>
          <w:szCs w:val="32"/>
          <w:highlight w:val="none"/>
          <w:lang w:eastAsia="zh-CN"/>
        </w:rPr>
        <w:t>千亿。</w:t>
      </w:r>
      <w:r>
        <w:rPr>
          <w:rFonts w:hint="eastAsia" w:cs="仿宋_GB2312"/>
          <w:color w:val="auto"/>
          <w:sz w:val="32"/>
          <w:szCs w:val="32"/>
          <w:highlight w:val="none"/>
          <w:lang w:eastAsia="zh-CN"/>
        </w:rPr>
        <w:t>进一步强化项目谋划储备，更加主动</w:t>
      </w:r>
      <w:r>
        <w:rPr>
          <w:rFonts w:hint="default" w:ascii="Times New Roman" w:hAnsi="Times New Roman" w:eastAsia="仿宋_GB2312" w:cs="Times New Roman"/>
          <w:color w:val="auto"/>
          <w:kern w:val="0"/>
          <w:sz w:val="32"/>
          <w:szCs w:val="32"/>
          <w:highlight w:val="none"/>
          <w:lang w:val="zh-CN"/>
        </w:rPr>
        <w:t>争取</w:t>
      </w:r>
      <w:r>
        <w:rPr>
          <w:rFonts w:hint="default" w:ascii="Times New Roman" w:hAnsi="Times New Roman" w:eastAsia="仿宋_GB2312" w:cs="Times New Roman"/>
          <w:color w:val="auto"/>
          <w:sz w:val="32"/>
          <w:szCs w:val="32"/>
          <w:highlight w:val="none"/>
          <w:u w:val="none"/>
        </w:rPr>
        <w:t>超长期国债</w:t>
      </w:r>
      <w:r>
        <w:rPr>
          <w:rFonts w:hint="default"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color w:val="auto"/>
          <w:kern w:val="0"/>
          <w:sz w:val="32"/>
          <w:szCs w:val="32"/>
          <w:highlight w:val="none"/>
          <w:lang w:val="en-US" w:eastAsia="zh-CN"/>
        </w:rPr>
        <w:t>上级</w:t>
      </w:r>
      <w:r>
        <w:rPr>
          <w:rFonts w:hint="default" w:ascii="Times New Roman" w:hAnsi="Times New Roman" w:eastAsia="仿宋_GB2312" w:cs="Times New Roman"/>
          <w:color w:val="auto"/>
          <w:kern w:val="0"/>
          <w:sz w:val="32"/>
          <w:szCs w:val="32"/>
          <w:highlight w:val="none"/>
          <w:lang w:val="zh-CN"/>
        </w:rPr>
        <w:t>资金支持</w:t>
      </w:r>
      <w:r>
        <w:rPr>
          <w:rFonts w:hint="eastAsia"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打好</w:t>
      </w:r>
      <w:r>
        <w:rPr>
          <w:rFonts w:hint="eastAsia" w:ascii="仿宋_GB2312" w:hAnsi="仿宋_GB2312" w:eastAsia="仿宋_GB2312" w:cs="仿宋_GB2312"/>
          <w:color w:val="auto"/>
          <w:sz w:val="32"/>
          <w:szCs w:val="32"/>
          <w:highlight w:val="none"/>
          <w:lang w:eastAsia="zh-CN"/>
        </w:rPr>
        <w:t>国际消费中心城市建设</w:t>
      </w:r>
      <w:r>
        <w:rPr>
          <w:rFonts w:hint="eastAsia" w:ascii="仿宋_GB2312" w:hAnsi="仿宋_GB2312" w:cs="仿宋_GB2312"/>
          <w:color w:val="auto"/>
          <w:sz w:val="32"/>
          <w:szCs w:val="32"/>
          <w:highlight w:val="none"/>
          <w:lang w:eastAsia="zh-CN"/>
        </w:rPr>
        <w:t>收官战，</w:t>
      </w:r>
      <w:r>
        <w:rPr>
          <w:rFonts w:hint="eastAsia" w:ascii="仿宋_GB2312" w:hAnsi="仿宋_GB2312" w:eastAsia="仿宋_GB2312" w:cs="仿宋_GB2312"/>
          <w:color w:val="auto"/>
          <w:sz w:val="32"/>
          <w:szCs w:val="32"/>
          <w:highlight w:val="none"/>
          <w:lang w:val="zh-TW" w:eastAsia="zh-CN"/>
        </w:rPr>
        <w:t>加快国际消费体验区建设，</w:t>
      </w:r>
      <w:r>
        <w:rPr>
          <w:rFonts w:hint="eastAsia" w:ascii="仿宋_GB2312" w:hAnsi="仿宋_GB2312" w:eastAsia="仿宋_GB2312" w:cs="仿宋_GB2312"/>
          <w:color w:val="auto"/>
          <w:sz w:val="32"/>
          <w:szCs w:val="32"/>
          <w:highlight w:val="none"/>
          <w:lang w:eastAsia="zh-CN"/>
        </w:rPr>
        <w:t>制作并发布商业地图，</w:t>
      </w:r>
      <w:r>
        <w:rPr>
          <w:rFonts w:hint="eastAsia" w:cs="仿宋_GB2312"/>
          <w:color w:val="auto"/>
          <w:sz w:val="32"/>
          <w:szCs w:val="32"/>
          <w:highlight w:val="none"/>
          <w:lang w:val="en-US" w:eastAsia="zh-CN"/>
        </w:rPr>
        <w:t>全力保障“湾里”项目盛大开业，实现山姆会员超市开工建设，谋划</w:t>
      </w:r>
      <w:r>
        <w:rPr>
          <w:rFonts w:hint="eastAsia" w:ascii="仿宋_GB2312" w:hAnsi="仿宋_GB2312" w:eastAsia="仿宋_GB2312" w:cs="仿宋_GB2312"/>
          <w:color w:val="auto"/>
          <w:sz w:val="32"/>
          <w:szCs w:val="32"/>
          <w:highlight w:val="none"/>
          <w:lang w:eastAsia="zh-CN"/>
        </w:rPr>
        <w:t>打造</w:t>
      </w:r>
      <w:r>
        <w:rPr>
          <w:rFonts w:hint="eastAsia" w:cs="仿宋_GB2312"/>
          <w:color w:val="auto"/>
          <w:sz w:val="32"/>
          <w:szCs w:val="32"/>
          <w:highlight w:val="none"/>
          <w:lang w:val="en-US" w:eastAsia="zh-CN"/>
        </w:rPr>
        <w:t>汉服、</w:t>
      </w:r>
      <w:r>
        <w:rPr>
          <w:rFonts w:hint="eastAsia" w:ascii="仿宋_GB2312" w:hAnsi="仿宋_GB2312" w:eastAsia="仿宋_GB2312" w:cs="仿宋_GB2312"/>
          <w:color w:val="auto"/>
          <w:sz w:val="32"/>
          <w:szCs w:val="32"/>
          <w:highlight w:val="none"/>
          <w:lang w:eastAsia="zh-CN"/>
        </w:rPr>
        <w:t>二次元</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新生代潮玩</w:t>
      </w:r>
      <w:r>
        <w:rPr>
          <w:rFonts w:hint="eastAsia" w:cs="仿宋_GB2312"/>
          <w:color w:val="auto"/>
          <w:sz w:val="32"/>
          <w:szCs w:val="32"/>
          <w:highlight w:val="none"/>
          <w:lang w:eastAsia="zh-CN"/>
        </w:rPr>
        <w:t>、</w:t>
      </w:r>
      <w:r>
        <w:rPr>
          <w:rFonts w:hint="eastAsia" w:cs="仿宋_GB2312"/>
          <w:color w:val="auto"/>
          <w:sz w:val="32"/>
          <w:szCs w:val="32"/>
          <w:highlight w:val="none"/>
          <w:lang w:val="en-US" w:eastAsia="zh-CN"/>
        </w:rPr>
        <w:t>美食等主题市集</w:t>
      </w:r>
      <w:r>
        <w:rPr>
          <w:rFonts w:hint="eastAsia" w:ascii="仿宋_GB2312" w:hAnsi="仿宋_GB2312" w:eastAsia="仿宋_GB2312" w:cs="仿宋_GB2312"/>
          <w:color w:val="auto"/>
          <w:sz w:val="32"/>
          <w:szCs w:val="32"/>
          <w:highlight w:val="none"/>
          <w:lang w:eastAsia="zh-CN"/>
        </w:rPr>
        <w:t>，</w:t>
      </w:r>
      <w:r>
        <w:rPr>
          <w:rFonts w:hint="eastAsia" w:cs="仿宋_GB2312"/>
          <w:color w:val="auto"/>
          <w:sz w:val="32"/>
          <w:szCs w:val="32"/>
          <w:highlight w:val="none"/>
          <w:lang w:val="en-US" w:eastAsia="zh-CN"/>
        </w:rPr>
        <w:t>进一步提升五大商业综合体和月亮河艺术小镇等重点消费场景吸引力。</w:t>
      </w:r>
    </w:p>
    <w:p w14:paraId="2EE1B44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auto"/>
          <w:sz w:val="32"/>
          <w:szCs w:val="32"/>
          <w:highlight w:val="none"/>
          <w:lang w:val="zh-TW" w:eastAsia="zh-CN"/>
        </w:rPr>
      </w:pPr>
      <w:r>
        <w:rPr>
          <w:rFonts w:hint="eastAsia" w:ascii="仿宋_GB2312" w:eastAsia="仿宋_GB2312"/>
          <w:b/>
          <w:bCs/>
          <w:color w:val="auto"/>
          <w:sz w:val="32"/>
          <w:szCs w:val="32"/>
          <w:highlight w:val="none"/>
          <w:lang w:val="en-US" w:eastAsia="zh-CN"/>
        </w:rPr>
        <w:t>提速</w:t>
      </w:r>
      <w:r>
        <w:rPr>
          <w:rFonts w:hint="eastAsia"/>
          <w:b/>
          <w:bCs/>
          <w:color w:val="auto"/>
          <w:sz w:val="32"/>
          <w:szCs w:val="32"/>
          <w:highlight w:val="none"/>
        </w:rPr>
        <w:t>重点产业项目</w:t>
      </w:r>
      <w:r>
        <w:rPr>
          <w:rFonts w:hint="eastAsia" w:ascii="仿宋_GB2312" w:eastAsia="仿宋_GB2312"/>
          <w:b/>
          <w:bCs/>
          <w:color w:val="auto"/>
          <w:sz w:val="32"/>
          <w:szCs w:val="32"/>
          <w:highlight w:val="none"/>
          <w:lang w:val="en-US" w:eastAsia="zh-CN"/>
        </w:rPr>
        <w:t>进度。</w:t>
      </w:r>
      <w:r>
        <w:rPr>
          <w:rFonts w:hint="eastAsia" w:cs="仿宋_GB2312"/>
          <w:color w:val="auto"/>
          <w:spacing w:val="0"/>
          <w:kern w:val="2"/>
          <w:sz w:val="32"/>
          <w:szCs w:val="32"/>
          <w:highlight w:val="none"/>
          <w:lang w:val="en-US" w:eastAsia="zh-CN" w:bidi="ar-SA"/>
        </w:rPr>
        <w:t>全力协调保障、加快实现小米汽车二期投产达产，实现二期B地块启动建设。确保中芯京城二工厂、软通动力智能制造基地、联东U谷数字安全产业基</w:t>
      </w:r>
      <w:r>
        <w:rPr>
          <w:rFonts w:hint="eastAsia" w:ascii="仿宋_GB2312" w:hAnsi="仿宋_GB2312" w:eastAsia="仿宋_GB2312" w:cs="仿宋_GB2312"/>
          <w:b w:val="0"/>
          <w:bCs w:val="0"/>
          <w:color w:val="auto"/>
          <w:sz w:val="32"/>
          <w:szCs w:val="32"/>
          <w:highlight w:val="none"/>
          <w:shd w:val="clear" w:color="auto" w:fill="FFFFFF"/>
          <w:lang w:eastAsia="zh-CN"/>
        </w:rPr>
        <w:t>地、</w:t>
      </w:r>
      <w:r>
        <w:rPr>
          <w:rFonts w:hint="eastAsia" w:ascii="仿宋_GB2312" w:hAnsi="仿宋_GB2312" w:eastAsia="仿宋_GB2312" w:cs="仿宋_GB2312"/>
          <w:color w:val="auto"/>
          <w:sz w:val="32"/>
          <w:szCs w:val="32"/>
          <w:highlight w:val="none"/>
          <w:lang w:val="en-US" w:eastAsia="zh-CN"/>
        </w:rPr>
        <w:t>西北工业大学北京研究院</w:t>
      </w:r>
      <w:r>
        <w:rPr>
          <w:rFonts w:hint="eastAsia" w:ascii="仿宋_GB2312" w:hAnsi="仿宋_GB2312" w:eastAsia="仿宋_GB2312" w:cs="仿宋_GB2312"/>
          <w:b w:val="0"/>
          <w:bCs w:val="0"/>
          <w:color w:val="auto"/>
          <w:sz w:val="32"/>
          <w:szCs w:val="32"/>
          <w:highlight w:val="none"/>
          <w:shd w:val="clear" w:color="auto" w:fill="FFFFFF"/>
          <w:lang w:eastAsia="zh-CN"/>
        </w:rPr>
        <w:t>等</w:t>
      </w:r>
      <w:r>
        <w:rPr>
          <w:rFonts w:hint="eastAsia" w:cs="仿宋_GB2312"/>
          <w:b w:val="0"/>
          <w:bCs w:val="0"/>
          <w:color w:val="auto"/>
          <w:sz w:val="32"/>
          <w:szCs w:val="32"/>
          <w:highlight w:val="none"/>
          <w:shd w:val="clear" w:color="auto" w:fill="FFFFFF"/>
          <w:lang w:val="en-US" w:eastAsia="zh-CN"/>
        </w:rPr>
        <w:t>竣工。加快</w:t>
      </w:r>
      <w:r>
        <w:rPr>
          <w:rFonts w:hint="eastAsia" w:ascii="仿宋_GB2312" w:hAnsi="仿宋_GB2312" w:eastAsia="仿宋_GB2312" w:cs="仿宋_GB2312"/>
          <w:b w:val="0"/>
          <w:bCs w:val="0"/>
          <w:color w:val="auto"/>
          <w:sz w:val="32"/>
          <w:szCs w:val="32"/>
          <w:highlight w:val="none"/>
          <w:shd w:val="clear" w:color="auto" w:fill="FFFFFF"/>
          <w:lang w:eastAsia="zh-CN"/>
        </w:rPr>
        <w:t>益生祥明科技产业园</w:t>
      </w:r>
      <w:r>
        <w:rPr>
          <w:rFonts w:hint="eastAsia" w:cs="仿宋_GB2312"/>
          <w:b w:val="0"/>
          <w:bCs w:val="0"/>
          <w:color w:val="auto"/>
          <w:sz w:val="32"/>
          <w:szCs w:val="32"/>
          <w:highlight w:val="none"/>
          <w:shd w:val="clear" w:color="auto" w:fill="FFFFFF"/>
          <w:lang w:eastAsia="zh-CN"/>
        </w:rPr>
        <w:t>、东方医用气体项目等项目开工建设进度</w:t>
      </w:r>
      <w:r>
        <w:rPr>
          <w:rFonts w:hint="eastAsia" w:cs="仿宋_GB2312"/>
          <w:b w:val="0"/>
          <w:bCs w:val="0"/>
          <w:color w:val="auto"/>
          <w:sz w:val="32"/>
          <w:szCs w:val="32"/>
          <w:highlight w:val="none"/>
          <w:shd w:val="clear" w:color="auto" w:fill="FFFFFF"/>
          <w:lang w:val="en-US" w:eastAsia="zh-CN"/>
        </w:rPr>
        <w:t>。加快TATA木门企业总部建设，</w:t>
      </w:r>
      <w:r>
        <w:rPr>
          <w:rFonts w:hint="eastAsia" w:ascii="仿宋_GB2312" w:hAnsi="仿宋_GB2312" w:eastAsia="仿宋_GB2312" w:cs="仿宋_GB2312"/>
          <w:color w:val="auto"/>
          <w:sz w:val="32"/>
          <w:szCs w:val="32"/>
          <w:highlight w:val="none"/>
        </w:rPr>
        <w:t>加快北京首家“伏羲农场”</w:t>
      </w:r>
      <w:r>
        <w:rPr>
          <w:rFonts w:hint="eastAsia" w:ascii="仿宋_GB2312" w:hAnsi="仿宋_GB2312" w:eastAsia="仿宋_GB2312" w:cs="仿宋_GB2312"/>
          <w:b w:val="0"/>
          <w:bCs w:val="0"/>
          <w:color w:val="auto"/>
          <w:sz w:val="32"/>
          <w:szCs w:val="32"/>
          <w:highlight w:val="none"/>
          <w:lang w:val="en-US" w:eastAsia="zh-CN"/>
        </w:rPr>
        <w:t>施工建设进度</w:t>
      </w:r>
      <w:r>
        <w:rPr>
          <w:rFonts w:hint="eastAsia" w:ascii="仿宋_GB2312" w:hAnsi="仿宋_GB2312" w:eastAsia="仿宋_GB2312" w:cs="仿宋_GB2312"/>
          <w:color w:val="auto"/>
          <w:sz w:val="32"/>
          <w:szCs w:val="32"/>
          <w:highlight w:val="none"/>
        </w:rPr>
        <w:t>，打造</w:t>
      </w:r>
      <w:r>
        <w:rPr>
          <w:rFonts w:hint="eastAsia" w:ascii="仿宋_GB2312" w:hAnsi="仿宋_GB2312" w:eastAsia="仿宋_GB2312"/>
          <w:color w:val="auto"/>
          <w:sz w:val="32"/>
          <w:szCs w:val="32"/>
          <w:highlight w:val="none"/>
        </w:rPr>
        <w:t>中国科学院智能农业机械装备工程实验室“伏羲</w:t>
      </w:r>
      <w:r>
        <w:rPr>
          <w:rFonts w:hint="eastAsia" w:ascii="仿宋_GB2312" w:hAnsi="仿宋_GB2312" w:eastAsia="仿宋_GB2312" w:cs="Times New Roman"/>
          <w:b w:val="0"/>
          <w:bCs w:val="0"/>
          <w:color w:val="auto"/>
          <w:sz w:val="32"/>
          <w:szCs w:val="32"/>
          <w:highlight w:val="none"/>
          <w:lang w:val="en-US" w:eastAsia="zh-CN"/>
        </w:rPr>
        <w:t>系统”应用场景试验地</w:t>
      </w:r>
      <w:r>
        <w:rPr>
          <w:rFonts w:hint="eastAsia" w:ascii="仿宋_GB2312" w:hAnsi="仿宋_GB2312" w:eastAsia="仿宋_GB2312" w:cs="仿宋_GB2312"/>
          <w:color w:val="auto"/>
          <w:sz w:val="32"/>
          <w:szCs w:val="32"/>
          <w:highlight w:val="none"/>
        </w:rPr>
        <w:t>。</w:t>
      </w:r>
      <w:r>
        <w:rPr>
          <w:rFonts w:hint="eastAsia" w:cs="仿宋_GB2312"/>
          <w:b w:val="0"/>
          <w:bCs w:val="0"/>
          <w:color w:val="auto"/>
          <w:sz w:val="32"/>
          <w:szCs w:val="32"/>
          <w:highlight w:val="none"/>
          <w:shd w:val="clear" w:color="auto" w:fill="FFFFFF"/>
          <w:lang w:val="en-US" w:eastAsia="zh-CN"/>
        </w:rPr>
        <w:t>实现</w:t>
      </w:r>
      <w:r>
        <w:rPr>
          <w:rFonts w:hint="eastAsia" w:ascii="仿宋_GB2312" w:hAnsi="仿宋_GB2312" w:eastAsia="仿宋_GB2312" w:cs="仿宋_GB2312"/>
          <w:b w:val="0"/>
          <w:bCs w:val="0"/>
          <w:color w:val="auto"/>
          <w:sz w:val="32"/>
          <w:szCs w:val="32"/>
          <w:highlight w:val="none"/>
          <w:shd w:val="clear" w:color="auto" w:fill="FFFFFF"/>
          <w:lang w:eastAsia="zh-CN"/>
        </w:rPr>
        <w:t>中实德天研产一体</w:t>
      </w:r>
      <w:r>
        <w:rPr>
          <w:rFonts w:hint="eastAsia" w:cs="仿宋_GB2312"/>
          <w:b w:val="0"/>
          <w:bCs w:val="0"/>
          <w:color w:val="auto"/>
          <w:sz w:val="32"/>
          <w:szCs w:val="32"/>
          <w:highlight w:val="none"/>
          <w:shd w:val="clear" w:color="auto" w:fill="FFFFFF"/>
          <w:lang w:eastAsia="zh-CN"/>
        </w:rPr>
        <w:t>、</w:t>
      </w:r>
      <w:r>
        <w:rPr>
          <w:rFonts w:hint="eastAsia" w:cs="Times New Roman"/>
          <w:color w:val="auto"/>
          <w:sz w:val="32"/>
          <w:szCs w:val="32"/>
          <w:highlight w:val="none"/>
          <w:lang w:val="en-US" w:eastAsia="zh-CN"/>
        </w:rPr>
        <w:t>火星人居科幻城等项目</w:t>
      </w:r>
      <w:r>
        <w:rPr>
          <w:rFonts w:hint="eastAsia" w:ascii="仿宋_GB2312" w:hAnsi="仿宋_GB2312" w:eastAsia="仿宋_GB2312" w:cs="仿宋_GB2312"/>
          <w:b w:val="0"/>
          <w:bCs w:val="0"/>
          <w:color w:val="auto"/>
          <w:sz w:val="32"/>
          <w:szCs w:val="32"/>
          <w:highlight w:val="none"/>
          <w:shd w:val="clear" w:color="auto" w:fill="FFFFFF"/>
          <w:lang w:eastAsia="zh-CN"/>
        </w:rPr>
        <w:t>供地</w:t>
      </w:r>
      <w:r>
        <w:rPr>
          <w:rFonts w:hint="eastAsia" w:cs="仿宋_GB2312"/>
          <w:b w:val="0"/>
          <w:bCs w:val="0"/>
          <w:color w:val="auto"/>
          <w:sz w:val="32"/>
          <w:szCs w:val="32"/>
          <w:highlight w:val="none"/>
          <w:shd w:val="clear" w:color="auto" w:fill="FFFFFF"/>
          <w:lang w:eastAsia="zh-CN"/>
        </w:rPr>
        <w:t>。</w:t>
      </w:r>
      <w:r>
        <w:rPr>
          <w:rFonts w:hint="eastAsia" w:eastAsia="仿宋_GB2312"/>
          <w:color w:val="auto"/>
          <w:sz w:val="32"/>
          <w:szCs w:val="32"/>
          <w:highlight w:val="none"/>
          <w:lang w:eastAsia="zh-CN"/>
        </w:rPr>
        <w:t>加快安贞未来医学创新谷、作物快速育种服务体系等</w:t>
      </w:r>
      <w:r>
        <w:rPr>
          <w:rFonts w:hint="eastAsia" w:ascii="仿宋_GB2312" w:eastAsia="仿宋_GB2312"/>
          <w:color w:val="auto"/>
          <w:sz w:val="32"/>
          <w:szCs w:val="32"/>
          <w:highlight w:val="none"/>
          <w:lang w:val="en-US" w:eastAsia="zh-CN"/>
        </w:rPr>
        <w:t>项目进度</w:t>
      </w:r>
      <w:r>
        <w:rPr>
          <w:rFonts w:hint="eastAsia" w:eastAsia="仿宋_GB2312"/>
          <w:color w:val="auto"/>
          <w:sz w:val="32"/>
          <w:szCs w:val="32"/>
          <w:highlight w:val="none"/>
          <w:lang w:eastAsia="zh-CN"/>
        </w:rPr>
        <w:t>。</w:t>
      </w:r>
    </w:p>
    <w:p w14:paraId="5B3AD55A">
      <w:pPr>
        <w:keepNext w:val="0"/>
        <w:keepLines w:val="0"/>
        <w:pageBreakBefore w:val="0"/>
        <w:kinsoku/>
        <w:wordWrap/>
        <w:overflowPunct/>
        <w:topLinePunct w:val="0"/>
        <w:autoSpaceDN/>
        <w:bidi w:val="0"/>
        <w:spacing w:line="600" w:lineRule="exact"/>
        <w:ind w:firstLine="643" w:firstLineChars="200"/>
        <w:jc w:val="both"/>
        <w:rPr>
          <w:rFonts w:hint="eastAsia" w:ascii="Times New Roman" w:hAnsi="Times New Roman"/>
          <w:color w:val="auto"/>
          <w:sz w:val="32"/>
          <w:szCs w:val="32"/>
          <w:highlight w:val="none"/>
          <w:lang w:val="en-US" w:eastAsia="zh-CN"/>
        </w:rPr>
      </w:pPr>
      <w:r>
        <w:rPr>
          <w:rFonts w:hint="eastAsia" w:cs="仿宋_GB2312"/>
          <w:b/>
          <w:bCs/>
          <w:color w:val="auto"/>
          <w:spacing w:val="0"/>
          <w:kern w:val="2"/>
          <w:sz w:val="32"/>
          <w:szCs w:val="32"/>
          <w:highlight w:val="none"/>
          <w:lang w:val="en-US" w:eastAsia="zh-CN" w:bidi="ar-SA"/>
        </w:rPr>
        <w:t>不断汇聚发展新动能。</w:t>
      </w:r>
      <w:r>
        <w:rPr>
          <w:rFonts w:hint="eastAsia" w:cs="仿宋_GB2312"/>
          <w:b w:val="0"/>
          <w:bCs w:val="0"/>
          <w:color w:val="auto"/>
          <w:kern w:val="2"/>
          <w:sz w:val="32"/>
          <w:szCs w:val="32"/>
          <w:highlight w:val="none"/>
          <w:lang w:val="en-US" w:eastAsia="zh-CN" w:bidi="ar-SA"/>
        </w:rPr>
        <w:t>全面落实招商体系改革实施方案，</w:t>
      </w:r>
      <w:r>
        <w:rPr>
          <w:rFonts w:hint="default" w:cs="仿宋_GB2312"/>
          <w:b w:val="0"/>
          <w:bCs w:val="0"/>
          <w:color w:val="auto"/>
          <w:kern w:val="2"/>
          <w:sz w:val="32"/>
          <w:szCs w:val="32"/>
          <w:highlight w:val="none"/>
          <w:lang w:val="en-US" w:eastAsia="zh-CN" w:bidi="ar-SA"/>
        </w:rPr>
        <w:t>构建</w:t>
      </w:r>
      <w:r>
        <w:rPr>
          <w:rFonts w:hint="eastAsia" w:cs="仿宋_GB2312"/>
          <w:b w:val="0"/>
          <w:bCs w:val="0"/>
          <w:color w:val="auto"/>
          <w:kern w:val="2"/>
          <w:sz w:val="32"/>
          <w:szCs w:val="32"/>
          <w:highlight w:val="none"/>
          <w:lang w:val="en-US" w:eastAsia="zh-CN" w:bidi="ar-SA"/>
        </w:rPr>
        <w:t>形成</w:t>
      </w:r>
      <w:r>
        <w:rPr>
          <w:rFonts w:hint="default" w:cs="仿宋_GB2312"/>
          <w:b w:val="0"/>
          <w:bCs w:val="0"/>
          <w:color w:val="auto"/>
          <w:kern w:val="2"/>
          <w:sz w:val="32"/>
          <w:szCs w:val="32"/>
          <w:highlight w:val="none"/>
          <w:lang w:val="en-US" w:eastAsia="zh-CN" w:bidi="ar-SA"/>
        </w:rPr>
        <w:t>“1+1+6+N”一体化招商体系</w:t>
      </w:r>
      <w:r>
        <w:rPr>
          <w:rFonts w:hint="eastAsia" w:cs="仿宋_GB2312"/>
          <w:b w:val="0"/>
          <w:bCs w:val="0"/>
          <w:color w:val="auto"/>
          <w:kern w:val="2"/>
          <w:sz w:val="32"/>
          <w:szCs w:val="32"/>
          <w:highlight w:val="none"/>
          <w:lang w:val="en-US" w:eastAsia="zh-CN" w:bidi="ar-SA"/>
        </w:rPr>
        <w:t>，进一步做强资本招商、做实载体招商、开展联合招商，推动更多京外、境外优质资源入驻。梳理未来产业图谱，探索建立未来产业投入增长机制和精准招商体系，实现港京研究院实体进驻和</w:t>
      </w:r>
      <w:r>
        <w:rPr>
          <w:rFonts w:hint="eastAsia" w:ascii="仿宋_GB2312" w:hAnsi="仿宋_GB2312" w:eastAsia="仿宋_GB2312" w:cs="仿宋_GB2312"/>
          <w:b w:val="0"/>
          <w:bCs w:val="0"/>
          <w:color w:val="auto"/>
          <w:sz w:val="32"/>
          <w:szCs w:val="32"/>
          <w:highlight w:val="none"/>
          <w:lang w:eastAsia="zh-CN"/>
        </w:rPr>
        <w:t>数智北京创新中心亮相</w:t>
      </w:r>
      <w:r>
        <w:rPr>
          <w:rFonts w:hint="eastAsia" w:ascii="仿宋_GB2312" w:hAnsi="仿宋_GB2312" w:eastAsia="仿宋_GB2312" w:cs="仿宋_GB2312"/>
          <w:color w:val="auto"/>
          <w:sz w:val="32"/>
          <w:szCs w:val="32"/>
          <w:highlight w:val="none"/>
          <w:lang w:eastAsia="zh-CN"/>
        </w:rPr>
        <w:t>，</w:t>
      </w:r>
      <w:r>
        <w:rPr>
          <w:rFonts w:hint="eastAsia" w:cs="仿宋_GB2312"/>
          <w:b w:val="0"/>
          <w:bCs w:val="0"/>
          <w:color w:val="auto"/>
          <w:kern w:val="2"/>
          <w:sz w:val="32"/>
          <w:szCs w:val="32"/>
          <w:highlight w:val="none"/>
          <w:lang w:val="en-US" w:eastAsia="zh-CN" w:bidi="ar-SA"/>
        </w:rPr>
        <w:t>用好转化平台作用，突出重点、集中精力布局打造未来产业。</w:t>
      </w:r>
      <w:r>
        <w:rPr>
          <w:rFonts w:hint="eastAsia" w:ascii="仿宋_GB2312" w:eastAsia="仿宋_GB2312"/>
          <w:b w:val="0"/>
          <w:bCs/>
          <w:color w:val="auto"/>
          <w:sz w:val="32"/>
          <w:szCs w:val="32"/>
          <w:highlight w:val="none"/>
          <w:lang w:val="en-US" w:eastAsia="zh-CN"/>
        </w:rPr>
        <w:t>提升品牌活动效能，</w:t>
      </w:r>
      <w:r>
        <w:rPr>
          <w:rFonts w:hint="eastAsia" w:ascii="仿宋_GB2312" w:eastAsia="仿宋_GB2312"/>
          <w:color w:val="auto"/>
          <w:sz w:val="32"/>
          <w:szCs w:val="32"/>
          <w:highlight w:val="none"/>
          <w:lang w:val="en-US" w:eastAsia="zh-CN"/>
        </w:rPr>
        <w:t>高标准办好中国（北京城市副中心）－东盟贸易投资推介会、城市副中心医产协同大会、第三十二届中国北京种业大会等系列招商引资活动，高质量开展“数据要素×”、</w:t>
      </w:r>
      <w:r>
        <w:rPr>
          <w:rFonts w:hint="eastAsia" w:ascii="仿宋_GB2312" w:hAnsi="仿宋_GB2312" w:eastAsia="仿宋_GB2312" w:cs="仿宋_GB2312"/>
          <w:b w:val="0"/>
          <w:bCs w:val="0"/>
          <w:color w:val="auto"/>
          <w:sz w:val="32"/>
          <w:szCs w:val="32"/>
          <w:highlight w:val="none"/>
        </w:rPr>
        <w:t>第</w:t>
      </w:r>
      <w:r>
        <w:rPr>
          <w:rFonts w:hint="eastAsia"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rPr>
        <w:t>届文化产业创意创业</w:t>
      </w:r>
      <w:r>
        <w:rPr>
          <w:rFonts w:hint="eastAsia" w:cs="仿宋_GB2312"/>
          <w:b w:val="0"/>
          <w:bCs w:val="0"/>
          <w:color w:val="auto"/>
          <w:sz w:val="32"/>
          <w:szCs w:val="32"/>
          <w:highlight w:val="none"/>
          <w:lang w:val="en-US" w:eastAsia="zh-CN"/>
        </w:rPr>
        <w:t>等创新创业</w:t>
      </w:r>
      <w:r>
        <w:rPr>
          <w:rFonts w:hint="eastAsia" w:ascii="仿宋_GB2312" w:eastAsia="仿宋_GB2312"/>
          <w:color w:val="auto"/>
          <w:sz w:val="32"/>
          <w:szCs w:val="32"/>
          <w:highlight w:val="none"/>
          <w:lang w:val="en-US" w:eastAsia="zh-CN"/>
        </w:rPr>
        <w:t>大赛，实现以活动引资源、以大赛聚资源。</w:t>
      </w:r>
      <w:r>
        <w:rPr>
          <w:rFonts w:hint="eastAsia" w:cs="仿宋_GB2312"/>
          <w:b w:val="0"/>
          <w:bCs w:val="0"/>
          <w:color w:val="auto"/>
          <w:kern w:val="2"/>
          <w:sz w:val="32"/>
          <w:szCs w:val="32"/>
          <w:highlight w:val="none"/>
          <w:lang w:val="en-US" w:eastAsia="zh-CN" w:bidi="ar-SA"/>
        </w:rPr>
        <w:t>进一步</w:t>
      </w:r>
      <w:r>
        <w:rPr>
          <w:rFonts w:hint="eastAsia"/>
          <w:b w:val="0"/>
          <w:bCs w:val="0"/>
          <w:color w:val="auto"/>
          <w:sz w:val="32"/>
          <w:szCs w:val="32"/>
          <w:highlight w:val="none"/>
        </w:rPr>
        <w:t>提升重点园区</w:t>
      </w:r>
      <w:r>
        <w:rPr>
          <w:rFonts w:hint="eastAsia" w:ascii="仿宋_GB2312" w:eastAsia="仿宋_GB2312"/>
          <w:b w:val="0"/>
          <w:bCs w:val="0"/>
          <w:color w:val="auto"/>
          <w:sz w:val="32"/>
          <w:szCs w:val="32"/>
          <w:highlight w:val="none"/>
          <w:lang w:val="en-US" w:eastAsia="zh-CN"/>
        </w:rPr>
        <w:t>承载力，用足用好</w:t>
      </w:r>
      <w:r>
        <w:rPr>
          <w:rFonts w:hint="eastAsia"/>
          <w:b w:val="0"/>
          <w:bCs w:val="0"/>
          <w:color w:val="auto"/>
          <w:sz w:val="32"/>
          <w:szCs w:val="32"/>
          <w:highlight w:val="none"/>
          <w:lang w:val="en-US" w:eastAsia="zh-CN"/>
        </w:rPr>
        <w:t>“</w:t>
      </w:r>
      <w:r>
        <w:rPr>
          <w:rFonts w:hint="eastAsia" w:cs="Times New Roman"/>
          <w:color w:val="auto"/>
          <w:sz w:val="32"/>
          <w:szCs w:val="32"/>
          <w:highlight w:val="none"/>
          <w:lang w:eastAsia="zh-CN"/>
        </w:rPr>
        <w:t>两业融合</w:t>
      </w:r>
      <w:r>
        <w:rPr>
          <w:rFonts w:hint="eastAsia"/>
          <w:b w:val="0"/>
          <w:bCs w:val="0"/>
          <w:color w:val="auto"/>
          <w:sz w:val="32"/>
          <w:szCs w:val="32"/>
          <w:highlight w:val="none"/>
          <w:lang w:val="en-US" w:eastAsia="zh-CN"/>
        </w:rPr>
        <w:t>”</w:t>
      </w:r>
      <w:r>
        <w:rPr>
          <w:rFonts w:hint="eastAsia" w:cs="Times New Roman"/>
          <w:color w:val="auto"/>
          <w:sz w:val="32"/>
          <w:szCs w:val="32"/>
          <w:highlight w:val="none"/>
          <w:lang w:eastAsia="zh-CN"/>
        </w:rPr>
        <w:t>示范园区</w:t>
      </w:r>
      <w:r>
        <w:rPr>
          <w:rFonts w:hint="eastAsia" w:cs="Times New Roman"/>
          <w:color w:val="auto"/>
          <w:sz w:val="32"/>
          <w:szCs w:val="32"/>
          <w:highlight w:val="none"/>
          <w:lang w:val="en-US" w:eastAsia="zh-CN"/>
        </w:rPr>
        <w:t>政策</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谋划申报一批基础设施项目，</w:t>
      </w:r>
      <w:r>
        <w:rPr>
          <w:rFonts w:hint="eastAsia" w:cs="仿宋_GB2312"/>
          <w:b w:val="0"/>
          <w:bCs/>
          <w:color w:val="auto"/>
          <w:sz w:val="32"/>
          <w:szCs w:val="32"/>
          <w:highlight w:val="none"/>
          <w:lang w:val="en-US" w:eastAsia="zh-CN"/>
        </w:rPr>
        <w:t>开工建设张家湾设计小镇</w:t>
      </w:r>
      <w:r>
        <w:rPr>
          <w:rFonts w:hint="eastAsia" w:ascii="仿宋_GB2312" w:hAnsi="仿宋_GB2312" w:eastAsia="仿宋_GB2312" w:cs="仿宋_GB2312"/>
          <w:b w:val="0"/>
          <w:bCs w:val="0"/>
          <w:color w:val="auto"/>
          <w:sz w:val="32"/>
          <w:szCs w:val="32"/>
          <w:highlight w:val="none"/>
          <w:lang w:val="en-US" w:eastAsia="zh-CN"/>
        </w:rPr>
        <w:t>13个产业项目周边</w:t>
      </w:r>
      <w:r>
        <w:rPr>
          <w:rFonts w:hint="eastAsia" w:cs="仿宋_GB2312"/>
          <w:b w:val="0"/>
          <w:bCs w:val="0"/>
          <w:color w:val="auto"/>
          <w:sz w:val="32"/>
          <w:szCs w:val="32"/>
          <w:highlight w:val="none"/>
          <w:lang w:val="en-US" w:eastAsia="zh-CN"/>
        </w:rPr>
        <w:t>11</w:t>
      </w:r>
      <w:r>
        <w:rPr>
          <w:rFonts w:hint="eastAsia" w:ascii="仿宋_GB2312" w:hAnsi="仿宋_GB2312" w:eastAsia="仿宋_GB2312" w:cs="仿宋_GB2312"/>
          <w:b w:val="0"/>
          <w:bCs w:val="0"/>
          <w:color w:val="auto"/>
          <w:sz w:val="32"/>
          <w:szCs w:val="32"/>
          <w:highlight w:val="none"/>
          <w:lang w:val="en-US" w:eastAsia="zh-CN"/>
        </w:rPr>
        <w:t>条道路</w:t>
      </w:r>
      <w:r>
        <w:rPr>
          <w:rFonts w:hint="eastAsia" w:cs="仿宋_GB2312"/>
          <w:b w:val="0"/>
          <w:bCs w:val="0"/>
          <w:color w:val="auto"/>
          <w:sz w:val="32"/>
          <w:szCs w:val="32"/>
          <w:highlight w:val="none"/>
          <w:lang w:val="en-US" w:eastAsia="zh-CN"/>
        </w:rPr>
        <w:t>，推动运河商务区向中央活力区、产业园区</w:t>
      </w:r>
      <w:r>
        <w:rPr>
          <w:rFonts w:hint="eastAsia" w:ascii="Times New Roman" w:hAnsi="Times New Roman"/>
          <w:color w:val="auto"/>
          <w:sz w:val="32"/>
          <w:szCs w:val="32"/>
          <w:highlight w:val="none"/>
          <w:lang w:val="en-US" w:eastAsia="zh-CN"/>
        </w:rPr>
        <w:t>向产业社区加快转型，着力推动一批注册项目实体入驻。进一步做实要素保障，加快“运河英才</w:t>
      </w:r>
      <w:r>
        <w:rPr>
          <w:rFonts w:hint="eastAsia" w:ascii="仿宋_GB2312" w:hAnsi="仿宋_GB2312" w:cs="仿宋_GB2312"/>
          <w:color w:val="auto"/>
          <w:sz w:val="32"/>
          <w:szCs w:val="32"/>
          <w:highlight w:val="none"/>
          <w:lang w:val="en-US" w:eastAsia="zh-CN"/>
        </w:rPr>
        <w:t>2.0</w:t>
      </w:r>
      <w:r>
        <w:rPr>
          <w:rFonts w:hint="eastAsia" w:ascii="Times New Roman" w:hAnsi="Times New Roman"/>
          <w:color w:val="auto"/>
          <w:sz w:val="32"/>
          <w:szCs w:val="32"/>
          <w:highlight w:val="none"/>
          <w:lang w:val="en-US" w:eastAsia="zh-CN"/>
        </w:rPr>
        <w:t>版”政策兑现，出台青年友好之城建设实施方案，建立市区产业基金联动机制，用好市区两级小微企业融资协调工作机制，加大重点企业走访力度，举办多层次银企对接活动，精准滴灌金融“活水”，确保完成全年供地任务，全方位保障项目落地。</w:t>
      </w:r>
    </w:p>
    <w:p w14:paraId="6EE4026B">
      <w:pPr>
        <w:keepNext w:val="0"/>
        <w:keepLines w:val="0"/>
        <w:pageBreakBefore w:val="0"/>
        <w:kinsoku/>
        <w:wordWrap/>
        <w:topLinePunct w:val="0"/>
        <w:bidi w:val="0"/>
        <w:spacing w:line="600" w:lineRule="exact"/>
        <w:ind w:firstLine="643" w:firstLineChars="200"/>
        <w:jc w:val="both"/>
        <w:rPr>
          <w:rFonts w:hint="eastAsia" w:ascii="仿宋_GB2312" w:hAnsi="仿宋_GB2312" w:eastAsia="仿宋_GB2312" w:cs="仿宋_GB2312"/>
          <w:b w:val="0"/>
          <w:bCs/>
          <w:color w:val="auto"/>
          <w:kern w:val="2"/>
          <w:sz w:val="32"/>
          <w:szCs w:val="32"/>
          <w:highlight w:val="none"/>
          <w:lang w:val="en-US" w:eastAsia="zh-CN" w:bidi="ar-SA"/>
        </w:rPr>
      </w:pPr>
      <w:r>
        <w:rPr>
          <w:rFonts w:hint="eastAsia" w:cs="仿宋_GB2312"/>
          <w:b/>
          <w:bCs/>
          <w:color w:val="auto"/>
          <w:spacing w:val="0"/>
          <w:kern w:val="2"/>
          <w:sz w:val="32"/>
          <w:szCs w:val="32"/>
          <w:highlight w:val="none"/>
          <w:lang w:val="en-US" w:eastAsia="zh-CN" w:bidi="ar-SA"/>
        </w:rPr>
        <w:t>全力推动文商旅体农融合发展。</w:t>
      </w:r>
      <w:r>
        <w:rPr>
          <w:rFonts w:hint="eastAsia" w:cs="仿宋_GB2312"/>
          <w:b w:val="0"/>
          <w:bCs w:val="0"/>
          <w:color w:val="auto"/>
          <w:spacing w:val="0"/>
          <w:kern w:val="2"/>
          <w:sz w:val="32"/>
          <w:szCs w:val="32"/>
          <w:highlight w:val="none"/>
          <w:lang w:val="en-US" w:eastAsia="zh-CN" w:bidi="ar-SA"/>
        </w:rPr>
        <w:t>持续打造高品质活力空间，加快推进环球度假区1.5期建设，力争实现焰火常态化燃放。实现</w:t>
      </w:r>
      <w:r>
        <w:rPr>
          <w:rFonts w:hint="eastAsia" w:cs="仿宋_GB2312"/>
          <w:b w:val="0"/>
          <w:bCs/>
          <w:color w:val="auto"/>
          <w:kern w:val="2"/>
          <w:sz w:val="32"/>
          <w:szCs w:val="32"/>
          <w:highlight w:val="none"/>
          <w:lang w:val="en-US" w:eastAsia="zh-CN" w:bidi="ar-SA"/>
        </w:rPr>
        <w:t>橙</w:t>
      </w:r>
      <w:r>
        <w:rPr>
          <w:rFonts w:hint="eastAsia" w:ascii="仿宋_GB2312" w:hAnsi="仿宋_GB2312" w:eastAsia="仿宋_GB2312" w:cs="仿宋_GB2312"/>
          <w:b w:val="0"/>
          <w:bCs/>
          <w:color w:val="auto"/>
          <w:kern w:val="2"/>
          <w:sz w:val="32"/>
          <w:szCs w:val="32"/>
          <w:highlight w:val="none"/>
          <w:lang w:val="en-US" w:eastAsia="zh-CN" w:bidi="ar-SA"/>
        </w:rPr>
        <w:t>天嘉禾音宇宙</w:t>
      </w:r>
      <w:r>
        <w:rPr>
          <w:rFonts w:hint="eastAsia"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北运河滨水岸线一期、“运上行”大运河水景演艺项目投入运营</w:t>
      </w:r>
      <w:r>
        <w:rPr>
          <w:rFonts w:hint="eastAsia" w:cs="仿宋_GB2312"/>
          <w:b w:val="0"/>
          <w:bCs/>
          <w:color w:val="auto"/>
          <w:kern w:val="2"/>
          <w:sz w:val="32"/>
          <w:szCs w:val="32"/>
          <w:highlight w:val="none"/>
          <w:lang w:val="en-US" w:eastAsia="zh-CN" w:bidi="ar-SA"/>
        </w:rPr>
        <w:t>。持续举办高声量品牌活动，</w:t>
      </w:r>
      <w:r>
        <w:rPr>
          <w:rFonts w:hint="eastAsia" w:ascii="仿宋_GB2312" w:hAnsi="仿宋_GB2312" w:eastAsia="仿宋_GB2312" w:cs="仿宋_GB2312"/>
          <w:b w:val="0"/>
          <w:bCs/>
          <w:color w:val="auto"/>
          <w:kern w:val="2"/>
          <w:sz w:val="32"/>
          <w:szCs w:val="32"/>
          <w:highlight w:val="none"/>
          <w:lang w:val="en-US" w:eastAsia="zh-CN" w:bidi="ar-SA"/>
        </w:rPr>
        <w:t>深化打造“运河有戏”“书香副中心”“通通来运动”“运河大集”等文商旅体农</w:t>
      </w:r>
      <w:r>
        <w:rPr>
          <w:rFonts w:hint="eastAsia" w:cs="仿宋_GB2312"/>
          <w:b w:val="0"/>
          <w:bCs/>
          <w:color w:val="auto"/>
          <w:kern w:val="2"/>
          <w:sz w:val="32"/>
          <w:szCs w:val="32"/>
          <w:highlight w:val="none"/>
          <w:lang w:val="en-US" w:eastAsia="zh-CN" w:bidi="ar-SA"/>
        </w:rPr>
        <w:t>系列</w:t>
      </w:r>
      <w:r>
        <w:rPr>
          <w:rFonts w:hint="eastAsia" w:ascii="仿宋_GB2312" w:hAnsi="仿宋_GB2312" w:eastAsia="仿宋_GB2312" w:cs="仿宋_GB2312"/>
          <w:b w:val="0"/>
          <w:bCs/>
          <w:color w:val="auto"/>
          <w:kern w:val="2"/>
          <w:sz w:val="32"/>
          <w:szCs w:val="32"/>
          <w:highlight w:val="none"/>
          <w:lang w:val="en-US" w:eastAsia="zh-CN" w:bidi="ar-SA"/>
        </w:rPr>
        <w:t>品牌</w:t>
      </w:r>
      <w:r>
        <w:rPr>
          <w:rFonts w:hint="eastAsia"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构建</w:t>
      </w:r>
      <w:r>
        <w:rPr>
          <w:rFonts w:hint="eastAsia" w:cs="仿宋_GB2312"/>
          <w:b w:val="0"/>
          <w:bCs/>
          <w:color w:val="auto"/>
          <w:kern w:val="2"/>
          <w:sz w:val="32"/>
          <w:szCs w:val="32"/>
          <w:highlight w:val="none"/>
          <w:lang w:val="en-US" w:eastAsia="zh-CN" w:bidi="ar-SA"/>
        </w:rPr>
        <w:t>包含</w:t>
      </w:r>
      <w:r>
        <w:rPr>
          <w:rFonts w:hint="eastAsia" w:ascii="仿宋_GB2312" w:hAnsi="仿宋_GB2312" w:eastAsia="仿宋_GB2312" w:cs="仿宋_GB2312"/>
          <w:b w:val="0"/>
          <w:bCs/>
          <w:color w:val="auto"/>
          <w:kern w:val="2"/>
          <w:sz w:val="32"/>
          <w:szCs w:val="32"/>
          <w:highlight w:val="none"/>
          <w:lang w:val="en-US" w:eastAsia="zh-CN" w:bidi="ar-SA"/>
        </w:rPr>
        <w:t>中国大学生皮划艇锦标赛</w:t>
      </w:r>
      <w:r>
        <w:rPr>
          <w:rFonts w:hint="eastAsia" w:cs="仿宋_GB2312"/>
          <w:b w:val="0"/>
          <w:bCs/>
          <w:color w:val="auto"/>
          <w:kern w:val="2"/>
          <w:sz w:val="32"/>
          <w:szCs w:val="32"/>
          <w:highlight w:val="none"/>
          <w:lang w:val="en-US" w:eastAsia="zh-CN" w:bidi="ar-SA"/>
        </w:rPr>
        <w:t>、走遍京城徒步大会、副中心运河半程</w:t>
      </w:r>
      <w:r>
        <w:rPr>
          <w:rFonts w:hint="eastAsia" w:ascii="仿宋_GB2312" w:hAnsi="仿宋_GB2312" w:eastAsia="仿宋_GB2312" w:cs="仿宋_GB2312"/>
          <w:b w:val="0"/>
          <w:bCs/>
          <w:color w:val="auto"/>
          <w:kern w:val="2"/>
          <w:sz w:val="32"/>
          <w:szCs w:val="32"/>
          <w:highlight w:val="none"/>
          <w:lang w:val="en-US" w:eastAsia="zh-CN" w:bidi="ar-SA"/>
        </w:rPr>
        <w:t>马拉松、新潮体育赛事</w:t>
      </w:r>
      <w:r>
        <w:rPr>
          <w:rFonts w:hint="eastAsia" w:cs="仿宋_GB2312"/>
          <w:b w:val="0"/>
          <w:bCs/>
          <w:color w:val="auto"/>
          <w:kern w:val="2"/>
          <w:sz w:val="32"/>
          <w:szCs w:val="32"/>
          <w:highlight w:val="none"/>
          <w:lang w:val="en-US" w:eastAsia="zh-CN" w:bidi="ar-SA"/>
        </w:rPr>
        <w:t>等</w:t>
      </w:r>
      <w:r>
        <w:rPr>
          <w:rFonts w:hint="eastAsia" w:ascii="仿宋_GB2312" w:hAnsi="仿宋_GB2312" w:eastAsia="仿宋_GB2312" w:cs="仿宋_GB2312"/>
          <w:b w:val="0"/>
          <w:bCs/>
          <w:color w:val="auto"/>
          <w:kern w:val="2"/>
          <w:sz w:val="32"/>
          <w:szCs w:val="32"/>
          <w:highlight w:val="none"/>
          <w:lang w:val="en-US" w:eastAsia="zh-CN" w:bidi="ar-SA"/>
        </w:rPr>
        <w:t>水岸联动活动矩阵</w:t>
      </w:r>
      <w:r>
        <w:rPr>
          <w:rFonts w:hint="eastAsia" w:cs="仿宋_GB2312"/>
          <w:b w:val="0"/>
          <w:bCs/>
          <w:color w:val="auto"/>
          <w:kern w:val="2"/>
          <w:sz w:val="32"/>
          <w:szCs w:val="32"/>
          <w:highlight w:val="none"/>
          <w:lang w:val="en-US" w:eastAsia="zh-CN" w:bidi="ar-SA"/>
        </w:rPr>
        <w:t>，办好北京羽毛球公开赛、</w:t>
      </w:r>
      <w:r>
        <w:rPr>
          <w:rFonts w:hint="eastAsia" w:ascii="仿宋_GB2312" w:hAnsi="仿宋_GB2312" w:eastAsia="仿宋_GB2312" w:cs="仿宋_GB2312"/>
          <w:b w:val="0"/>
          <w:bCs/>
          <w:color w:val="auto"/>
          <w:kern w:val="2"/>
          <w:sz w:val="32"/>
          <w:szCs w:val="32"/>
          <w:highlight w:val="none"/>
          <w:lang w:val="en-US" w:eastAsia="zh-CN" w:bidi="ar-SA"/>
        </w:rPr>
        <w:t>“遇见运河”城市探访等各类文体活动。</w:t>
      </w:r>
      <w:r>
        <w:rPr>
          <w:rFonts w:hint="eastAsia" w:cs="仿宋_GB2312"/>
          <w:b w:val="0"/>
          <w:bCs/>
          <w:color w:val="auto"/>
          <w:kern w:val="2"/>
          <w:sz w:val="32"/>
          <w:szCs w:val="32"/>
          <w:highlight w:val="none"/>
          <w:lang w:val="en-US" w:eastAsia="zh-CN" w:bidi="ar-SA"/>
        </w:rPr>
        <w:t>谋划打造副中心特色的境外旅游线路。打造乡村旅游集聚区，加力支持一批旅游基础设施建设，加快补齐乡村旅游配套设施短板，</w:t>
      </w:r>
      <w:r>
        <w:rPr>
          <w:rFonts w:hint="eastAsia" w:ascii="仿宋_GB2312" w:hAnsi="仿宋_GB2312" w:eastAsia="仿宋_GB2312" w:cs="仿宋_GB2312"/>
          <w:bCs/>
          <w:color w:val="auto"/>
          <w:sz w:val="32"/>
          <w:szCs w:val="32"/>
          <w:highlight w:val="none"/>
        </w:rPr>
        <w:t>“一村一策”加快培育休闲康养、农耕体验、郊野露营</w:t>
      </w:r>
      <w:r>
        <w:rPr>
          <w:rFonts w:hint="eastAsia" w:cs="仿宋_GB2312"/>
          <w:bCs/>
          <w:color w:val="auto"/>
          <w:sz w:val="32"/>
          <w:szCs w:val="32"/>
          <w:highlight w:val="none"/>
          <w:lang w:eastAsia="zh-CN"/>
        </w:rPr>
        <w:t>、</w:t>
      </w:r>
      <w:r>
        <w:rPr>
          <w:rFonts w:hint="eastAsia" w:ascii="仿宋_GB2312" w:hAnsi="仿宋_GB2312" w:eastAsia="仿宋_GB2312" w:cs="仿宋_GB2312"/>
          <w:color w:val="auto"/>
          <w:sz w:val="32"/>
          <w:szCs w:val="32"/>
          <w:highlight w:val="none"/>
        </w:rPr>
        <w:t>特色家宴</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生态骑行</w:t>
      </w:r>
      <w:r>
        <w:rPr>
          <w:rFonts w:hint="eastAsia" w:ascii="仿宋_GB2312" w:hAnsi="仿宋_GB2312" w:eastAsia="仿宋_GB2312" w:cs="仿宋_GB2312"/>
          <w:bCs/>
          <w:color w:val="auto"/>
          <w:sz w:val="32"/>
          <w:szCs w:val="32"/>
          <w:highlight w:val="none"/>
        </w:rPr>
        <w:t>等新业态</w:t>
      </w:r>
      <w:r>
        <w:rPr>
          <w:rFonts w:hint="eastAsia" w:cs="仿宋_GB2312"/>
          <w:bCs/>
          <w:color w:val="auto"/>
          <w:sz w:val="32"/>
          <w:szCs w:val="32"/>
          <w:highlight w:val="none"/>
          <w:lang w:eastAsia="zh-CN"/>
        </w:rPr>
        <w:t>，</w:t>
      </w:r>
      <w:r>
        <w:rPr>
          <w:rFonts w:hint="eastAsia" w:ascii="仿宋_GB2312" w:hAnsi="仿宋_GB2312" w:eastAsia="仿宋_GB2312" w:cs="仿宋_GB2312"/>
          <w:color w:val="auto"/>
          <w:sz w:val="32"/>
          <w:szCs w:val="32"/>
          <w:highlight w:val="none"/>
          <w:shd w:val="clear" w:color="auto" w:fill="FFFFFF"/>
        </w:rPr>
        <w:t>持续扩大第一批台湖镇“环影宿游”示范片区创建成果，</w:t>
      </w:r>
      <w:r>
        <w:rPr>
          <w:rFonts w:hint="eastAsia" w:cs="仿宋_GB2312"/>
          <w:color w:val="auto"/>
          <w:sz w:val="32"/>
          <w:szCs w:val="32"/>
          <w:highlight w:val="none"/>
          <w:shd w:val="clear" w:color="auto" w:fill="FFFFFF"/>
          <w:lang w:eastAsia="zh-CN"/>
        </w:rPr>
        <w:t>推动</w:t>
      </w:r>
      <w:r>
        <w:rPr>
          <w:rFonts w:hint="eastAsia" w:ascii="仿宋_GB2312" w:hAnsi="仿宋_GB2312" w:eastAsia="仿宋_GB2312" w:cs="仿宋_GB2312"/>
          <w:color w:val="auto"/>
          <w:sz w:val="32"/>
          <w:szCs w:val="32"/>
          <w:highlight w:val="none"/>
        </w:rPr>
        <w:t>东下营村示范村</w:t>
      </w:r>
      <w:r>
        <w:rPr>
          <w:rFonts w:hint="eastAsia"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北姚园村高端主题民宿</w:t>
      </w:r>
      <w:r>
        <w:rPr>
          <w:rFonts w:hint="eastAsia" w:cs="仿宋_GB2312"/>
          <w:color w:val="auto"/>
          <w:sz w:val="32"/>
          <w:szCs w:val="32"/>
          <w:highlight w:val="none"/>
          <w:lang w:eastAsia="zh-CN"/>
        </w:rPr>
        <w:t>村建设</w:t>
      </w:r>
      <w:r>
        <w:rPr>
          <w:rFonts w:hint="eastAsia"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着力</w:t>
      </w:r>
      <w:r>
        <w:rPr>
          <w:rFonts w:hint="eastAsia" w:cs="仿宋_GB2312"/>
          <w:b w:val="0"/>
          <w:bCs/>
          <w:color w:val="auto"/>
          <w:kern w:val="2"/>
          <w:sz w:val="32"/>
          <w:szCs w:val="32"/>
          <w:highlight w:val="none"/>
          <w:lang w:val="en-US" w:eastAsia="zh-CN" w:bidi="ar-SA"/>
        </w:rPr>
        <w:t>打造</w:t>
      </w:r>
      <w:r>
        <w:rPr>
          <w:rFonts w:hint="eastAsia" w:ascii="仿宋_GB2312" w:hAnsi="仿宋_GB2312" w:eastAsia="仿宋_GB2312" w:cs="仿宋_GB2312"/>
          <w:b w:val="0"/>
          <w:bCs/>
          <w:color w:val="auto"/>
          <w:kern w:val="2"/>
          <w:sz w:val="32"/>
          <w:szCs w:val="32"/>
          <w:highlight w:val="none"/>
          <w:lang w:val="en-US" w:eastAsia="zh-CN" w:bidi="ar-SA"/>
        </w:rPr>
        <w:t>融合消费</w:t>
      </w:r>
      <w:r>
        <w:rPr>
          <w:rFonts w:hint="eastAsia" w:cs="仿宋_GB2312"/>
          <w:b w:val="0"/>
          <w:bCs/>
          <w:color w:val="auto"/>
          <w:kern w:val="2"/>
          <w:sz w:val="32"/>
          <w:szCs w:val="32"/>
          <w:highlight w:val="none"/>
          <w:lang w:val="en-US" w:eastAsia="zh-CN" w:bidi="ar-SA"/>
        </w:rPr>
        <w:t>新场景，丰富</w:t>
      </w:r>
      <w:r>
        <w:rPr>
          <w:rFonts w:hint="eastAsia" w:ascii="仿宋_GB2312" w:hAnsi="仿宋_GB2312" w:eastAsia="仿宋_GB2312" w:cs="仿宋_GB2312"/>
          <w:b w:val="0"/>
          <w:bCs/>
          <w:color w:val="auto"/>
          <w:kern w:val="2"/>
          <w:sz w:val="32"/>
          <w:szCs w:val="32"/>
          <w:highlight w:val="none"/>
          <w:lang w:val="en-US" w:eastAsia="zh-CN" w:bidi="ar-SA"/>
        </w:rPr>
        <w:t>“游船+演艺</w:t>
      </w:r>
      <w:r>
        <w:rPr>
          <w:rFonts w:hint="eastAsia" w:cs="仿宋_GB2312"/>
          <w:b w:val="0"/>
          <w:bCs/>
          <w:color w:val="auto"/>
          <w:kern w:val="2"/>
          <w:sz w:val="32"/>
          <w:szCs w:val="32"/>
          <w:highlight w:val="none"/>
          <w:lang w:val="en-US" w:eastAsia="zh-CN" w:bidi="ar-SA"/>
        </w:rPr>
        <w:t>”“演出+旅游”等业态，</w:t>
      </w:r>
      <w:r>
        <w:rPr>
          <w:rFonts w:hint="eastAsia" w:ascii="仿宋_GB2312" w:hAnsi="仿宋_GB2312" w:eastAsia="仿宋_GB2312" w:cs="仿宋_GB2312"/>
          <w:b w:val="0"/>
          <w:bCs/>
          <w:color w:val="auto"/>
          <w:kern w:val="2"/>
          <w:sz w:val="32"/>
          <w:szCs w:val="32"/>
          <w:highlight w:val="none"/>
          <w:lang w:val="en-US" w:eastAsia="zh-CN" w:bidi="ar-SA"/>
        </w:rPr>
        <w:t>深挖“票根经济”潜力，通过六大主题榜单及“心愿邮局”主题活动，串联“吃住行游购娱”全链条消费场景</w:t>
      </w:r>
      <w:r>
        <w:rPr>
          <w:rFonts w:hint="eastAsia" w:cs="仿宋_GB2312"/>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促进人气流量更好转化为消费增量。</w:t>
      </w:r>
    </w:p>
    <w:p w14:paraId="36EF8DD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更大力度惠民生，进一步补短板、提品质</w:t>
      </w:r>
    </w:p>
    <w:p w14:paraId="2CF52527">
      <w:pPr>
        <w:keepNext w:val="0"/>
        <w:keepLines w:val="0"/>
        <w:pageBreakBefore w:val="0"/>
        <w:kinsoku/>
        <w:wordWrap/>
        <w:topLinePunct w:val="0"/>
        <w:bidi w:val="0"/>
        <w:spacing w:line="600" w:lineRule="exact"/>
        <w:ind w:firstLine="643" w:firstLineChars="200"/>
        <w:jc w:val="both"/>
        <w:rPr>
          <w:rFonts w:hint="eastAsia" w:ascii="仿宋_GB2312" w:hAnsi="仿宋_GB2312" w:eastAsia="仿宋_GB2312" w:cs="仿宋_GB2312"/>
          <w:color w:val="auto"/>
          <w:spacing w:val="0"/>
          <w:sz w:val="32"/>
          <w:szCs w:val="32"/>
          <w:highlight w:val="none"/>
          <w:lang w:val="en-US" w:eastAsia="zh-CN"/>
        </w:rPr>
      </w:pPr>
      <w:r>
        <w:rPr>
          <w:rFonts w:hint="eastAsia" w:ascii="仿宋_GB2312" w:eastAsia="仿宋_GB2312"/>
          <w:b/>
          <w:bCs/>
          <w:color w:val="auto"/>
          <w:sz w:val="32"/>
          <w:szCs w:val="32"/>
          <w:highlight w:val="none"/>
          <w:lang w:val="en-US" w:eastAsia="zh-CN"/>
        </w:rPr>
        <w:t>进一步提升城乡运行保障能力。</w:t>
      </w:r>
      <w:r>
        <w:rPr>
          <w:rFonts w:hint="eastAsia" w:cs="仿宋_GB2312"/>
          <w:color w:val="auto"/>
          <w:sz w:val="32"/>
          <w:szCs w:val="32"/>
          <w:highlight w:val="none"/>
          <w:lang w:val="en-US" w:eastAsia="zh-CN"/>
        </w:rPr>
        <w:t>力争</w:t>
      </w:r>
      <w:r>
        <w:rPr>
          <w:rFonts w:hint="eastAsia" w:ascii="仿宋_GB2312" w:hAnsi="仿宋_GB2312" w:eastAsia="仿宋_GB2312" w:cs="仿宋_GB2312"/>
          <w:color w:val="auto"/>
          <w:sz w:val="32"/>
          <w:szCs w:val="32"/>
          <w:highlight w:val="none"/>
          <w:lang w:val="en-US" w:eastAsia="zh-CN"/>
        </w:rPr>
        <w:t>6号线南延</w:t>
      </w:r>
      <w:r>
        <w:rPr>
          <w:rFonts w:hint="eastAsia"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lang w:val="en-US" w:eastAsia="zh-CN"/>
        </w:rPr>
        <w:t>完工</w:t>
      </w:r>
      <w:r>
        <w:rPr>
          <w:rFonts w:hint="eastAsia" w:ascii="仿宋_GB2312" w:hAnsi="仿宋_GB2312" w:cs="仿宋_GB2312"/>
          <w:color w:val="auto"/>
          <w:sz w:val="32"/>
          <w:szCs w:val="32"/>
          <w:highlight w:val="none"/>
          <w:lang w:val="en-US" w:eastAsia="zh-CN"/>
        </w:rPr>
        <w:t>，</w:t>
      </w:r>
      <w:r>
        <w:rPr>
          <w:rFonts w:hint="eastAsia" w:cs="仿宋_GB2312"/>
          <w:color w:val="auto"/>
          <w:sz w:val="32"/>
          <w:szCs w:val="32"/>
          <w:highlight w:val="none"/>
          <w:lang w:val="en-US" w:eastAsia="zh-CN"/>
        </w:rPr>
        <w:t>加快补齐周边配套设施，做好接驳设计。实现群芳东三路、梁各庄西路、</w:t>
      </w:r>
      <w:r>
        <w:rPr>
          <w:rFonts w:hint="eastAsia" w:ascii="Times New Roman" w:hAnsi="Times New Roman" w:eastAsia="仿宋_GB2312" w:cs="仿宋_GB2312"/>
          <w:color w:val="auto"/>
          <w:sz w:val="32"/>
          <w:szCs w:val="32"/>
          <w:highlight w:val="none"/>
          <w:lang w:val="en-US" w:eastAsia="zh-CN"/>
        </w:rPr>
        <w:t>通怀路提级改造</w:t>
      </w:r>
      <w:r>
        <w:rPr>
          <w:rFonts w:hint="eastAsia" w:ascii="Times New Roman" w:hAnsi="Times New Roman"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val="en-US" w:eastAsia="zh-CN"/>
        </w:rPr>
        <w:t>武兴路道口改造</w:t>
      </w:r>
      <w:r>
        <w:rPr>
          <w:rFonts w:hint="eastAsia" w:cs="仿宋_GB2312"/>
          <w:color w:val="auto"/>
          <w:sz w:val="32"/>
          <w:szCs w:val="32"/>
          <w:highlight w:val="none"/>
          <w:lang w:val="en-US" w:eastAsia="zh-CN"/>
        </w:rPr>
        <w:t>等一批道路工程</w:t>
      </w:r>
      <w:r>
        <w:rPr>
          <w:rFonts w:hint="eastAsia" w:ascii="仿宋_GB2312" w:hAnsi="仿宋_GB2312" w:eastAsia="仿宋_GB2312" w:cs="仿宋_GB2312"/>
          <w:color w:val="auto"/>
          <w:sz w:val="32"/>
          <w:szCs w:val="32"/>
          <w:highlight w:val="none"/>
          <w:lang w:val="en-US" w:eastAsia="zh-CN"/>
        </w:rPr>
        <w:t>完工</w:t>
      </w:r>
      <w:r>
        <w:rPr>
          <w:rFonts w:hint="eastAsia" w:cs="仿宋_GB2312"/>
          <w:color w:val="auto"/>
          <w:sz w:val="32"/>
          <w:szCs w:val="32"/>
          <w:highlight w:val="none"/>
          <w:lang w:val="en-US" w:eastAsia="zh-CN"/>
        </w:rPr>
        <w:t>，推进西潞苑二街、施园南街、迎熏东路等道路建设，持续</w:t>
      </w:r>
      <w:r>
        <w:rPr>
          <w:rFonts w:hint="eastAsia" w:ascii="Times New Roman" w:hAnsi="Times New Roman" w:eastAsia="仿宋_GB2312" w:cs="仿宋_GB2312"/>
          <w:color w:val="auto"/>
          <w:sz w:val="32"/>
          <w:szCs w:val="32"/>
          <w:highlight w:val="none"/>
          <w:lang w:val="en-US" w:eastAsia="zh-CN"/>
        </w:rPr>
        <w:t>推进乡村公路大中修及专项养护工程</w:t>
      </w:r>
      <w:r>
        <w:rPr>
          <w:rFonts w:hint="eastAsia"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完成</w:t>
      </w:r>
      <w:r>
        <w:rPr>
          <w:rFonts w:hint="eastAsia" w:ascii="仿宋_GB2312" w:eastAsia="仿宋_GB2312"/>
          <w:color w:val="auto"/>
          <w:sz w:val="32"/>
          <w:szCs w:val="32"/>
          <w:highlight w:val="none"/>
          <w:lang w:val="en-US" w:eastAsia="zh-CN"/>
        </w:rPr>
        <w:t>创意</w:t>
      </w:r>
      <w:r>
        <w:rPr>
          <w:rFonts w:hint="eastAsia" w:ascii="仿宋_GB2312" w:hAnsi="仿宋_GB2312" w:eastAsia="仿宋_GB2312" w:cs="仿宋_GB2312"/>
          <w:color w:val="auto"/>
          <w:sz w:val="32"/>
          <w:szCs w:val="32"/>
          <w:highlight w:val="none"/>
          <w:lang w:val="en-US" w:eastAsia="zh-CN"/>
        </w:rPr>
        <w:t>园220</w:t>
      </w:r>
      <w:r>
        <w:rPr>
          <w:rFonts w:hint="eastAsia" w:cs="仿宋_GB2312"/>
          <w:color w:val="auto"/>
          <w:sz w:val="32"/>
          <w:szCs w:val="32"/>
          <w:highlight w:val="none"/>
          <w:lang w:val="en-US" w:eastAsia="zh-CN"/>
        </w:rPr>
        <w:t>千伏</w:t>
      </w:r>
      <w:r>
        <w:rPr>
          <w:rFonts w:hint="eastAsia" w:ascii="仿宋_GB2312" w:hAnsi="仿宋_GB2312" w:eastAsia="仿宋_GB2312" w:cs="仿宋_GB2312"/>
          <w:color w:val="auto"/>
          <w:sz w:val="32"/>
          <w:szCs w:val="32"/>
          <w:highlight w:val="none"/>
          <w:lang w:val="en-US" w:eastAsia="zh-CN"/>
        </w:rPr>
        <w:t>变电站</w:t>
      </w:r>
      <w:r>
        <w:rPr>
          <w:rFonts w:hint="eastAsia" w:ascii="仿宋_GB2312" w:hAnsi="仿宋_GB2312" w:cs="仿宋_GB2312"/>
          <w:color w:val="auto"/>
          <w:sz w:val="32"/>
          <w:szCs w:val="32"/>
          <w:highlight w:val="none"/>
          <w:lang w:val="en-US" w:eastAsia="zh-CN"/>
        </w:rPr>
        <w:t>工程</w:t>
      </w:r>
      <w:r>
        <w:rPr>
          <w:rFonts w:hint="eastAsia" w:ascii="仿宋_GB2312" w:hAnsi="仿宋_GB2312" w:eastAsia="仿宋_GB2312" w:cs="仿宋_GB2312"/>
          <w:color w:val="auto"/>
          <w:sz w:val="32"/>
          <w:szCs w:val="32"/>
          <w:highlight w:val="none"/>
          <w:lang w:val="en-US" w:eastAsia="zh-CN"/>
        </w:rPr>
        <w:t>建设，</w:t>
      </w:r>
      <w:r>
        <w:rPr>
          <w:rFonts w:hint="eastAsia" w:cs="仿宋_GB2312"/>
          <w:color w:val="auto"/>
          <w:sz w:val="32"/>
          <w:szCs w:val="32"/>
          <w:highlight w:val="none"/>
          <w:lang w:val="en-US" w:eastAsia="zh-CN"/>
        </w:rPr>
        <w:t>优化电网网架结构，</w:t>
      </w:r>
      <w:r>
        <w:rPr>
          <w:rFonts w:hint="eastAsia" w:ascii="仿宋_GB2312" w:hAnsi="仿宋_GB2312" w:eastAsia="仿宋_GB2312" w:cs="仿宋_GB2312"/>
          <w:color w:val="auto"/>
          <w:sz w:val="32"/>
          <w:szCs w:val="32"/>
          <w:highlight w:val="none"/>
          <w:lang w:val="en-US" w:eastAsia="zh-CN"/>
        </w:rPr>
        <w:t>补强电网支撑能力</w:t>
      </w:r>
      <w:r>
        <w:rPr>
          <w:rFonts w:hint="eastAsia" w:cs="仿宋_GB2312"/>
          <w:color w:val="auto"/>
          <w:sz w:val="32"/>
          <w:szCs w:val="32"/>
          <w:highlight w:val="none"/>
          <w:lang w:val="en-US" w:eastAsia="zh-CN"/>
        </w:rPr>
        <w:t>。</w:t>
      </w:r>
      <w:r>
        <w:rPr>
          <w:rFonts w:hint="eastAsia" w:ascii="仿宋_GB2312" w:eastAsia="仿宋_GB2312"/>
          <w:b w:val="0"/>
          <w:bCs w:val="0"/>
          <w:color w:val="auto"/>
          <w:sz w:val="32"/>
          <w:szCs w:val="32"/>
          <w:highlight w:val="none"/>
          <w:lang w:val="en-US" w:eastAsia="zh-CN"/>
        </w:rPr>
        <w:t>加快</w:t>
      </w:r>
      <w:r>
        <w:rPr>
          <w:rFonts w:hint="eastAsia" w:ascii="仿宋_GB2312" w:hAnsi="仿宋_GB2312" w:cs="仿宋_GB2312"/>
          <w:color w:val="auto"/>
          <w:sz w:val="32"/>
          <w:szCs w:val="32"/>
          <w:highlight w:val="none"/>
          <w:lang w:val="en-US" w:eastAsia="zh-CN"/>
        </w:rPr>
        <w:t>自备井置换二期</w:t>
      </w:r>
      <w:r>
        <w:rPr>
          <w:rFonts w:hint="eastAsia"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南部乡镇供水联调联供一期管线</w:t>
      </w:r>
      <w:r>
        <w:rPr>
          <w:rFonts w:hint="eastAsia" w:cs="仿宋_GB2312"/>
          <w:color w:val="auto"/>
          <w:sz w:val="32"/>
          <w:szCs w:val="32"/>
          <w:highlight w:val="none"/>
          <w:lang w:val="en-US" w:eastAsia="zh-CN"/>
        </w:rPr>
        <w:t>、</w:t>
      </w:r>
      <w:r>
        <w:rPr>
          <w:rFonts w:hint="eastAsia" w:ascii="仿宋_GB2312" w:eastAsia="仿宋_GB2312"/>
          <w:b w:val="0"/>
          <w:bCs w:val="0"/>
          <w:color w:val="auto"/>
          <w:sz w:val="32"/>
          <w:szCs w:val="32"/>
          <w:highlight w:val="none"/>
          <w:lang w:val="en-US" w:eastAsia="zh-CN"/>
        </w:rPr>
        <w:t>美丽乡村供水管线改造等城乡供水保障工程建设进度</w:t>
      </w:r>
      <w:r>
        <w:rPr>
          <w:rFonts w:hint="eastAsia" w:ascii="仿宋_GB2312" w:hAnsi="仿宋_GB2312"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启动</w:t>
      </w:r>
      <w:r>
        <w:rPr>
          <w:rFonts w:hint="eastAsia" w:ascii="仿宋_GB2312" w:hAnsi="仿宋_GB2312" w:eastAsia="仿宋_GB2312" w:cs="仿宋_GB2312"/>
          <w:color w:val="auto"/>
          <w:sz w:val="32"/>
          <w:szCs w:val="32"/>
          <w:highlight w:val="none"/>
          <w:lang w:val="en-US" w:eastAsia="zh-CN"/>
        </w:rPr>
        <w:t>供水管网完善三期、乡镇再生水厂建设二期</w:t>
      </w:r>
      <w:r>
        <w:rPr>
          <w:rFonts w:hint="eastAsia" w:cs="仿宋_GB2312"/>
          <w:color w:val="auto"/>
          <w:sz w:val="32"/>
          <w:szCs w:val="32"/>
          <w:highlight w:val="none"/>
          <w:lang w:val="en-US" w:eastAsia="zh-CN"/>
        </w:rPr>
        <w:t>等工程。实现</w:t>
      </w:r>
      <w:r>
        <w:rPr>
          <w:rFonts w:hint="eastAsia" w:ascii="仿宋_GB2312" w:hAnsi="仿宋_GB2312" w:eastAsia="仿宋_GB2312" w:cs="仿宋_GB2312"/>
          <w:color w:val="auto"/>
          <w:sz w:val="32"/>
          <w:szCs w:val="32"/>
          <w:highlight w:val="none"/>
          <w:lang w:eastAsia="zh-CN"/>
        </w:rPr>
        <w:t>4个乡镇</w:t>
      </w:r>
      <w:r>
        <w:rPr>
          <w:rFonts w:hint="eastAsia" w:cs="仿宋_GB2312"/>
          <w:color w:val="auto"/>
          <w:sz w:val="32"/>
          <w:szCs w:val="32"/>
          <w:highlight w:val="none"/>
          <w:lang w:eastAsia="zh-CN"/>
        </w:rPr>
        <w:t>垃圾</w:t>
      </w:r>
      <w:r>
        <w:rPr>
          <w:rFonts w:hint="eastAsia" w:ascii="仿宋_GB2312" w:hAnsi="仿宋_GB2312" w:eastAsia="仿宋_GB2312" w:cs="仿宋_GB2312"/>
          <w:color w:val="auto"/>
          <w:sz w:val="32"/>
          <w:szCs w:val="32"/>
          <w:highlight w:val="none"/>
          <w:lang w:eastAsia="zh-CN"/>
        </w:rPr>
        <w:t>转运站开工</w:t>
      </w:r>
      <w:r>
        <w:rPr>
          <w:rFonts w:hint="eastAsia" w:cs="仿宋_GB2312"/>
          <w:color w:val="auto"/>
          <w:sz w:val="32"/>
          <w:szCs w:val="32"/>
          <w:highlight w:val="none"/>
          <w:lang w:eastAsia="zh-CN"/>
        </w:rPr>
        <w:t>建设，</w:t>
      </w:r>
      <w:r>
        <w:rPr>
          <w:rFonts w:hint="eastAsia" w:ascii="仿宋_GB2312" w:hAnsi="仿宋_GB2312" w:eastAsia="仿宋_GB2312" w:cs="仿宋_GB2312"/>
          <w:color w:val="auto"/>
          <w:spacing w:val="0"/>
          <w:sz w:val="32"/>
          <w:szCs w:val="32"/>
          <w:highlight w:val="none"/>
          <w:lang w:val="en-US" w:eastAsia="zh-CN"/>
        </w:rPr>
        <w:t>启动生活垃圾“收运处”城乡一体化项目，构建精细化、标准化、社会化的环卫运营体系</w:t>
      </w:r>
      <w:r>
        <w:rPr>
          <w:rFonts w:hint="eastAsia" w:cs="仿宋_GB2312"/>
          <w:color w:val="auto"/>
          <w:spacing w:val="0"/>
          <w:sz w:val="32"/>
          <w:szCs w:val="32"/>
          <w:highlight w:val="none"/>
          <w:lang w:val="en-US" w:eastAsia="zh-CN"/>
        </w:rPr>
        <w:t>。</w:t>
      </w:r>
      <w:r>
        <w:rPr>
          <w:rFonts w:hint="eastAsia" w:ascii="仿宋_GB2312" w:hAnsi="仿宋_GB2312" w:eastAsia="仿宋_GB2312" w:cs="仿宋_GB2312"/>
          <w:color w:val="auto"/>
          <w:sz w:val="32"/>
          <w:szCs w:val="32"/>
          <w:highlight w:val="none"/>
          <w:lang w:val="zh-CN"/>
        </w:rPr>
        <w:t>力争</w:t>
      </w:r>
      <w:r>
        <w:rPr>
          <w:rFonts w:hint="eastAsia" w:cs="仿宋_GB2312"/>
          <w:color w:val="auto"/>
          <w:sz w:val="32"/>
          <w:szCs w:val="32"/>
          <w:highlight w:val="none"/>
          <w:lang w:val="zh-CN"/>
        </w:rPr>
        <w:t>全面</w:t>
      </w:r>
      <w:r>
        <w:rPr>
          <w:rFonts w:hint="eastAsia" w:ascii="仿宋_GB2312" w:hAnsi="仿宋_GB2312" w:eastAsia="仿宋_GB2312" w:cs="仿宋_GB2312"/>
          <w:color w:val="auto"/>
          <w:sz w:val="32"/>
          <w:szCs w:val="32"/>
          <w:highlight w:val="none"/>
          <w:lang w:val="zh-CN"/>
        </w:rPr>
        <w:t>完成美丽乡村建设补短板</w:t>
      </w:r>
      <w:r>
        <w:rPr>
          <w:rFonts w:hint="eastAsia" w:cs="仿宋_GB2312"/>
          <w:color w:val="auto"/>
          <w:sz w:val="32"/>
          <w:szCs w:val="32"/>
          <w:highlight w:val="none"/>
          <w:lang w:val="zh-CN"/>
        </w:rPr>
        <w:t>收官</w:t>
      </w:r>
      <w:r>
        <w:rPr>
          <w:rFonts w:hint="eastAsia" w:ascii="仿宋_GB2312" w:hAnsi="仿宋_GB2312" w:eastAsia="仿宋_GB2312" w:cs="仿宋_GB2312"/>
          <w:color w:val="auto"/>
          <w:sz w:val="32"/>
          <w:szCs w:val="32"/>
          <w:highlight w:val="none"/>
          <w:lang w:val="zh-CN"/>
        </w:rPr>
        <w:t>工作</w:t>
      </w:r>
      <w:r>
        <w:rPr>
          <w:rFonts w:hint="eastAsia" w:cs="仿宋_GB2312"/>
          <w:color w:val="auto"/>
          <w:sz w:val="32"/>
          <w:szCs w:val="32"/>
          <w:highlight w:val="none"/>
          <w:lang w:val="zh-CN"/>
        </w:rPr>
        <w:t>。</w:t>
      </w:r>
    </w:p>
    <w:p w14:paraId="128277F6">
      <w:pPr>
        <w:keepNext w:val="0"/>
        <w:keepLines w:val="0"/>
        <w:pageBreakBefore w:val="0"/>
        <w:kinsoku/>
        <w:wordWrap/>
        <w:topLinePunct w:val="0"/>
        <w:bidi w:val="0"/>
        <w:spacing w:line="600" w:lineRule="exact"/>
        <w:ind w:firstLine="643"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bidi="ar-SA"/>
        </w:rPr>
        <w:t>全力稳定和扩大就业</w:t>
      </w:r>
      <w:r>
        <w:rPr>
          <w:rFonts w:hint="eastAsia" w:cs="仿宋_GB2312"/>
          <w:b/>
          <w:bCs/>
          <w:color w:val="auto"/>
          <w:sz w:val="32"/>
          <w:szCs w:val="32"/>
          <w:highlight w:val="none"/>
          <w:lang w:eastAsia="zh-CN" w:bidi="ar-SA"/>
        </w:rPr>
        <w:t>。</w:t>
      </w:r>
      <w:r>
        <w:rPr>
          <w:rFonts w:hint="eastAsia" w:cs="仿宋_GB2312"/>
          <w:b w:val="0"/>
          <w:bCs w:val="0"/>
          <w:color w:val="auto"/>
          <w:sz w:val="32"/>
          <w:szCs w:val="32"/>
          <w:highlight w:val="none"/>
          <w:lang w:val="en-US" w:eastAsia="zh-CN" w:bidi="ar-SA"/>
        </w:rPr>
        <w:t>出台</w:t>
      </w:r>
      <w:r>
        <w:rPr>
          <w:rFonts w:hint="eastAsia" w:ascii="仿宋_GB2312" w:hAnsi="Calibri" w:eastAsia="仿宋_GB2312" w:cs="Times New Roman"/>
          <w:b w:val="0"/>
          <w:bCs w:val="0"/>
          <w:color w:val="auto"/>
          <w:kern w:val="2"/>
          <w:sz w:val="32"/>
          <w:szCs w:val="32"/>
          <w:highlight w:val="none"/>
          <w:shd w:val="clear"/>
          <w:lang w:val="en-US" w:eastAsia="zh-CN" w:bidi="ar"/>
        </w:rPr>
        <w:t>就业友好之城三年行动方案</w:t>
      </w:r>
      <w:r>
        <w:rPr>
          <w:rFonts w:hint="eastAsia" w:cs="仿宋_GB2312"/>
          <w:b w:val="0"/>
          <w:bCs w:val="0"/>
          <w:color w:val="auto"/>
          <w:sz w:val="32"/>
          <w:szCs w:val="32"/>
          <w:highlight w:val="none"/>
          <w:lang w:val="en-US" w:eastAsia="zh-CN" w:bidi="ar-SA"/>
        </w:rPr>
        <w:t>。</w:t>
      </w:r>
      <w:r>
        <w:rPr>
          <w:rFonts w:hint="eastAsia" w:ascii="Times New Roman" w:hAnsi="Times New Roman" w:eastAsia="仿宋_GB2312" w:cs="Times New Roman"/>
          <w:color w:val="auto"/>
          <w:sz w:val="32"/>
          <w:szCs w:val="32"/>
          <w:highlight w:val="none"/>
          <w:lang w:eastAsia="zh-CN"/>
        </w:rPr>
        <w:t>强化产业就业协同，多形式</w:t>
      </w:r>
      <w:r>
        <w:rPr>
          <w:rFonts w:hint="eastAsia" w:ascii="Times New Roman" w:hAnsi="Times New Roman" w:cs="Times New Roman"/>
          <w:color w:val="auto"/>
          <w:sz w:val="32"/>
          <w:szCs w:val="32"/>
          <w:highlight w:val="none"/>
          <w:lang w:val="en-US" w:eastAsia="zh-CN"/>
        </w:rPr>
        <w:t>挖掘</w:t>
      </w:r>
      <w:r>
        <w:rPr>
          <w:rFonts w:hint="eastAsia" w:ascii="Times New Roman" w:hAnsi="Times New Roman" w:eastAsia="仿宋_GB2312" w:cs="Times New Roman"/>
          <w:color w:val="auto"/>
          <w:sz w:val="32"/>
          <w:szCs w:val="32"/>
          <w:highlight w:val="none"/>
        </w:rPr>
        <w:t>重</w:t>
      </w:r>
      <w:r>
        <w:rPr>
          <w:rFonts w:hint="eastAsia" w:ascii="Times New Roman" w:hAnsi="Times New Roman" w:eastAsia="仿宋_GB2312" w:cs="Times New Roman"/>
          <w:color w:val="auto"/>
          <w:sz w:val="32"/>
          <w:szCs w:val="32"/>
          <w:highlight w:val="none"/>
          <w:lang w:eastAsia="zh-CN"/>
        </w:rPr>
        <w:t>大项目、重点工程用工需求。全力做好“家门口”智慧就业服务平台的应用推广</w:t>
      </w:r>
      <w:r>
        <w:rPr>
          <w:rFonts w:hint="eastAsia" w:ascii="Times New Roman" w:hAnsi="Times New Roman"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编制急需紧缺工种目录，启动一批公共实训基地建设项目，</w:t>
      </w:r>
      <w:r>
        <w:rPr>
          <w:rFonts w:hint="eastAsia" w:ascii="Times New Roman" w:hAnsi="Times New Roman" w:cs="Times New Roman"/>
          <w:color w:val="auto"/>
          <w:sz w:val="32"/>
          <w:szCs w:val="32"/>
          <w:highlight w:val="none"/>
          <w:lang w:val="en-US" w:eastAsia="zh-CN"/>
        </w:rPr>
        <w:t>强化</w:t>
      </w:r>
      <w:r>
        <w:rPr>
          <w:rFonts w:hint="eastAsia" w:ascii="Times New Roman" w:hAnsi="Times New Roman" w:eastAsia="仿宋_GB2312" w:cs="Times New Roman"/>
          <w:color w:val="auto"/>
          <w:sz w:val="32"/>
          <w:szCs w:val="32"/>
          <w:highlight w:val="none"/>
          <w:lang w:eastAsia="zh-CN"/>
        </w:rPr>
        <w:t>就业困难人员、农村劳动力等重点群体培训。构建政府主导，鼓励市场化运营的健康有序零工市场服务体系</w:t>
      </w:r>
      <w:r>
        <w:rPr>
          <w:rFonts w:hint="eastAsia" w:ascii="Times New Roman" w:hAnsi="Times New Roman"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按需统筹建设功能齐全的“综合性零工市场”</w:t>
      </w:r>
      <w:r>
        <w:rPr>
          <w:rFonts w:hint="eastAsia" w:ascii="Times New Roman" w:hAnsi="Times New Roman" w:cs="Times New Roman"/>
          <w:color w:val="auto"/>
          <w:sz w:val="32"/>
          <w:szCs w:val="32"/>
          <w:highlight w:val="none"/>
          <w:lang w:val="en-US" w:eastAsia="zh-CN"/>
        </w:rPr>
        <w:t>和</w:t>
      </w:r>
      <w:r>
        <w:rPr>
          <w:rFonts w:hint="eastAsia" w:ascii="Times New Roman" w:hAnsi="Times New Roman" w:eastAsia="仿宋_GB2312" w:cs="Times New Roman"/>
          <w:color w:val="auto"/>
          <w:sz w:val="32"/>
          <w:szCs w:val="32"/>
          <w:highlight w:val="none"/>
          <w:lang w:eastAsia="zh-CN"/>
        </w:rPr>
        <w:t>灵活开放的“零工驿站”</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确保全年</w:t>
      </w:r>
      <w:r>
        <w:rPr>
          <w:rFonts w:hint="eastAsia" w:ascii="仿宋_GB2312" w:hAnsi="仿宋_GB2312" w:eastAsia="仿宋_GB2312" w:cs="仿宋_GB2312"/>
          <w:b w:val="0"/>
          <w:bCs w:val="0"/>
          <w:color w:val="auto"/>
          <w:sz w:val="32"/>
          <w:szCs w:val="32"/>
          <w:highlight w:val="none"/>
          <w:lang w:val="en-US" w:eastAsia="zh-CN"/>
        </w:rPr>
        <w:t>促进劳动力就业不少于1.5万人</w:t>
      </w:r>
      <w:r>
        <w:rPr>
          <w:rFonts w:hint="eastAsia" w:cs="仿宋_GB2312"/>
          <w:b w:val="0"/>
          <w:bCs w:val="0"/>
          <w:color w:val="auto"/>
          <w:sz w:val="32"/>
          <w:szCs w:val="32"/>
          <w:highlight w:val="none"/>
          <w:lang w:val="en-US" w:eastAsia="zh-CN"/>
        </w:rPr>
        <w:t>、城镇调查失业率</w:t>
      </w:r>
      <w:r>
        <w:rPr>
          <w:rFonts w:hint="eastAsia" w:ascii="仿宋_GB2312" w:hAnsi="仿宋_GB2312" w:eastAsia="仿宋_GB2312" w:cs="仿宋_GB2312"/>
          <w:b w:val="0"/>
          <w:bCs w:val="0"/>
          <w:color w:val="auto"/>
          <w:sz w:val="32"/>
          <w:szCs w:val="32"/>
          <w:highlight w:val="none"/>
          <w:lang w:val="en-US" w:eastAsia="zh-CN"/>
        </w:rPr>
        <w:t>控制在</w:t>
      </w:r>
      <w:r>
        <w:rPr>
          <w:rFonts w:hint="eastAsia"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val="en-US" w:eastAsia="zh-CN"/>
        </w:rPr>
        <w:t>%以内。</w:t>
      </w:r>
    </w:p>
    <w:p w14:paraId="3D03B36C">
      <w:pPr>
        <w:keepNext w:val="0"/>
        <w:keepLines w:val="0"/>
        <w:pageBreakBefore w:val="0"/>
        <w:kinsoku/>
        <w:wordWrap/>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cs="仿宋_GB2312"/>
          <w:b/>
          <w:bCs/>
          <w:color w:val="auto"/>
          <w:sz w:val="32"/>
          <w:szCs w:val="32"/>
          <w:highlight w:val="none"/>
          <w:lang w:val="en-US" w:eastAsia="zh-CN" w:bidi="ar-SA"/>
        </w:rPr>
        <w:t>进一步</w:t>
      </w:r>
      <w:r>
        <w:rPr>
          <w:rFonts w:hint="eastAsia" w:ascii="仿宋_GB2312" w:hAnsi="仿宋_GB2312" w:eastAsia="仿宋_GB2312" w:cs="仿宋_GB2312"/>
          <w:b/>
          <w:bCs/>
          <w:color w:val="auto"/>
          <w:sz w:val="32"/>
          <w:szCs w:val="32"/>
          <w:highlight w:val="none"/>
          <w:lang w:eastAsia="zh-CN" w:bidi="ar-SA"/>
        </w:rPr>
        <w:t>织密</w:t>
      </w:r>
      <w:r>
        <w:rPr>
          <w:rFonts w:hint="eastAsia" w:cs="仿宋_GB2312"/>
          <w:b/>
          <w:bCs/>
          <w:color w:val="auto"/>
          <w:sz w:val="32"/>
          <w:szCs w:val="32"/>
          <w:highlight w:val="none"/>
          <w:lang w:val="en-US" w:eastAsia="zh-CN" w:bidi="ar-SA"/>
        </w:rPr>
        <w:t>织牢</w:t>
      </w:r>
      <w:r>
        <w:rPr>
          <w:rFonts w:hint="eastAsia" w:ascii="仿宋_GB2312" w:hAnsi="仿宋_GB2312" w:eastAsia="仿宋_GB2312" w:cs="仿宋_GB2312"/>
          <w:b/>
          <w:bCs/>
          <w:color w:val="auto"/>
          <w:sz w:val="32"/>
          <w:szCs w:val="32"/>
          <w:highlight w:val="none"/>
          <w:lang w:eastAsia="zh-CN" w:bidi="ar-SA"/>
        </w:rPr>
        <w:t>民生保障体系。</w:t>
      </w:r>
      <w:r>
        <w:rPr>
          <w:rFonts w:hint="eastAsia" w:cs="仿宋_GB2312"/>
          <w:b w:val="0"/>
          <w:bCs w:val="0"/>
          <w:color w:val="auto"/>
          <w:sz w:val="32"/>
          <w:szCs w:val="32"/>
          <w:highlight w:val="none"/>
          <w:lang w:val="en-US" w:eastAsia="zh-CN" w:bidi="ar-SA"/>
        </w:rPr>
        <w:t>全面完成</w:t>
      </w:r>
      <w:r>
        <w:rPr>
          <w:rFonts w:hint="eastAsia" w:ascii="仿宋_GB2312" w:hAnsi="仿宋_GB2312" w:eastAsia="仿宋_GB2312" w:cs="仿宋_GB2312"/>
          <w:b w:val="0"/>
          <w:bCs w:val="0"/>
          <w:color w:val="auto"/>
          <w:sz w:val="32"/>
          <w:szCs w:val="32"/>
          <w:highlight w:val="none"/>
          <w:lang w:val="en-US" w:eastAsia="zh-CN"/>
        </w:rPr>
        <w:t>“七有”“五性”</w:t>
      </w:r>
      <w:r>
        <w:rPr>
          <w:rFonts w:hint="eastAsia" w:cs="仿宋_GB2312"/>
          <w:b w:val="0"/>
          <w:bCs w:val="0"/>
          <w:color w:val="auto"/>
          <w:sz w:val="32"/>
          <w:szCs w:val="32"/>
          <w:highlight w:val="none"/>
          <w:lang w:val="en-US" w:eastAsia="zh-CN"/>
        </w:rPr>
        <w:t>专项</w:t>
      </w:r>
      <w:r>
        <w:rPr>
          <w:rFonts w:hint="eastAsia" w:ascii="仿宋_GB2312" w:hAnsi="仿宋_GB2312" w:eastAsia="仿宋_GB2312" w:cs="仿宋_GB2312"/>
          <w:b w:val="0"/>
          <w:bCs w:val="0"/>
          <w:color w:val="auto"/>
          <w:sz w:val="32"/>
          <w:szCs w:val="32"/>
          <w:highlight w:val="none"/>
          <w:lang w:val="en-US" w:eastAsia="zh-CN"/>
        </w:rPr>
        <w:t>提升</w:t>
      </w:r>
      <w:r>
        <w:rPr>
          <w:rFonts w:hint="eastAsia" w:cs="仿宋_GB2312"/>
          <w:b w:val="0"/>
          <w:bCs w:val="0"/>
          <w:color w:val="auto"/>
          <w:sz w:val="32"/>
          <w:szCs w:val="32"/>
          <w:highlight w:val="none"/>
          <w:lang w:val="en-US" w:eastAsia="zh-CN"/>
        </w:rPr>
        <w:t>年度</w:t>
      </w:r>
      <w:r>
        <w:rPr>
          <w:rFonts w:hint="eastAsia" w:ascii="仿宋_GB2312" w:hAnsi="仿宋_GB2312" w:eastAsia="仿宋_GB2312" w:cs="仿宋_GB2312"/>
          <w:b w:val="0"/>
          <w:bCs w:val="0"/>
          <w:color w:val="auto"/>
          <w:sz w:val="32"/>
          <w:szCs w:val="32"/>
          <w:highlight w:val="none"/>
          <w:lang w:val="en-US" w:eastAsia="zh-CN"/>
        </w:rPr>
        <w:t>工作</w:t>
      </w:r>
      <w:r>
        <w:rPr>
          <w:rFonts w:hint="eastAsia" w:cs="仿宋_GB2312"/>
          <w:b w:val="0"/>
          <w:bCs w:val="0"/>
          <w:color w:val="auto"/>
          <w:sz w:val="32"/>
          <w:szCs w:val="32"/>
          <w:highlight w:val="none"/>
          <w:lang w:val="en-US" w:eastAsia="zh-CN"/>
        </w:rPr>
        <w:t>任务。</w:t>
      </w:r>
      <w:r>
        <w:rPr>
          <w:rFonts w:hint="eastAsia" w:ascii="仿宋_GB2312" w:hAnsi="仿宋_GB2312" w:eastAsia="仿宋_GB2312" w:cs="仿宋_GB2312"/>
          <w:b w:val="0"/>
          <w:bCs w:val="0"/>
          <w:color w:val="auto"/>
          <w:sz w:val="32"/>
          <w:szCs w:val="32"/>
          <w:highlight w:val="none"/>
          <w:lang w:val="en-US" w:eastAsia="zh-CN"/>
        </w:rPr>
        <w:t>深化集团化办学，</w:t>
      </w:r>
      <w:r>
        <w:rPr>
          <w:rFonts w:hint="eastAsia" w:cs="仿宋_GB2312"/>
          <w:b w:val="0"/>
          <w:bCs w:val="0"/>
          <w:color w:val="auto"/>
          <w:sz w:val="32"/>
          <w:szCs w:val="32"/>
          <w:highlight w:val="none"/>
          <w:lang w:val="en-US" w:eastAsia="zh-CN"/>
        </w:rPr>
        <w:t>深入</w:t>
      </w:r>
      <w:r>
        <w:rPr>
          <w:rFonts w:hint="eastAsia" w:ascii="仿宋_GB2312" w:eastAsia="仿宋_GB2312"/>
          <w:color w:val="auto"/>
          <w:sz w:val="32"/>
          <w:szCs w:val="32"/>
          <w:highlight w:val="none"/>
        </w:rPr>
        <w:t>实施扩优强校和农村学校质量提升工程，</w:t>
      </w:r>
      <w:r>
        <w:rPr>
          <w:rFonts w:hint="eastAsia" w:ascii="仿宋_GB2312" w:hAnsi="仿宋_GB2312" w:eastAsia="仿宋_GB2312" w:cs="仿宋_GB2312"/>
          <w:b w:val="0"/>
          <w:bCs w:val="0"/>
          <w:color w:val="auto"/>
          <w:kern w:val="2"/>
          <w:sz w:val="32"/>
          <w:szCs w:val="32"/>
          <w:highlight w:val="none"/>
          <w:lang w:val="en-US" w:eastAsia="zh-CN" w:bidi="ar-SA"/>
        </w:rPr>
        <w:t>力争文旅区幼儿园、玉桥小学改扩建完工，实现4所幼儿园开园</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eastAsia="仿宋_GB2312"/>
          <w:color w:val="auto"/>
          <w:sz w:val="32"/>
          <w:szCs w:val="32"/>
          <w:highlight w:val="none"/>
          <w:lang w:eastAsia="zh-CN"/>
        </w:rPr>
        <w:t>全力保障</w:t>
      </w:r>
      <w:r>
        <w:rPr>
          <w:rFonts w:hint="eastAsia" w:ascii="仿宋_GB2312" w:eastAsia="仿宋_GB2312"/>
          <w:color w:val="auto"/>
          <w:sz w:val="32"/>
          <w:szCs w:val="32"/>
          <w:highlight w:val="none"/>
        </w:rPr>
        <w:t>3万余名适龄少年儿童入学</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实现市疾控中心、胸科医院改建完工，深化</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11722”儿科专科医联体建设，</w:t>
      </w:r>
      <w:r>
        <w:rPr>
          <w:rFonts w:hint="eastAsia" w:cs="仿宋_GB2312"/>
          <w:color w:val="auto"/>
          <w:sz w:val="32"/>
          <w:szCs w:val="32"/>
          <w:highlight w:val="none"/>
          <w:lang w:val="en-US" w:eastAsia="zh-CN"/>
        </w:rPr>
        <w:t>实现</w:t>
      </w:r>
      <w:r>
        <w:rPr>
          <w:rFonts w:hint="eastAsia" w:ascii="仿宋_GB2312" w:hAnsi="仿宋_GB2312" w:cs="仿宋_GB2312"/>
          <w:color w:val="auto"/>
          <w:sz w:val="32"/>
          <w:szCs w:val="32"/>
          <w:highlight w:val="none"/>
          <w:lang w:val="en-US" w:eastAsia="zh-CN"/>
        </w:rPr>
        <w:t>基层儿科诊疗服务全覆盖。</w:t>
      </w:r>
      <w:r>
        <w:rPr>
          <w:rFonts w:hint="eastAsia" w:ascii="仿宋_GB2312" w:eastAsia="仿宋_GB2312"/>
          <w:color w:val="auto"/>
          <w:sz w:val="32"/>
          <w:szCs w:val="32"/>
          <w:highlight w:val="none"/>
          <w:lang w:eastAsia="zh-CN"/>
        </w:rPr>
        <w:t>出台</w:t>
      </w:r>
      <w:r>
        <w:rPr>
          <w:rFonts w:hint="eastAsia" w:ascii="仿宋_GB2312" w:hAnsi="仿宋_GB2312" w:eastAsia="仿宋_GB2312"/>
          <w:b w:val="0"/>
          <w:bCs w:val="0"/>
          <w:color w:val="auto"/>
          <w:sz w:val="32"/>
          <w:szCs w:val="32"/>
          <w:highlight w:val="none"/>
          <w:lang w:val="en-US" w:eastAsia="zh-CN"/>
        </w:rPr>
        <w:t>“银龄行动”实施方案，</w:t>
      </w:r>
      <w:r>
        <w:rPr>
          <w:rFonts w:hint="eastAsia" w:cs="仿宋_GB2312"/>
          <w:b w:val="0"/>
          <w:bCs w:val="0"/>
          <w:color w:val="auto"/>
          <w:sz w:val="32"/>
          <w:szCs w:val="32"/>
          <w:highlight w:val="none"/>
          <w:lang w:val="en-US" w:eastAsia="zh-CN"/>
        </w:rPr>
        <w:t>完成</w:t>
      </w:r>
      <w:r>
        <w:rPr>
          <w:rFonts w:hint="eastAsia" w:ascii="仿宋_GB2312" w:hAnsi="仿宋_GB2312" w:eastAsia="仿宋_GB2312" w:cs="仿宋_GB2312"/>
          <w:b w:val="0"/>
          <w:bCs w:val="0"/>
          <w:color w:val="auto"/>
          <w:sz w:val="32"/>
          <w:szCs w:val="32"/>
          <w:highlight w:val="none"/>
          <w:lang w:val="en-US" w:eastAsia="zh-CN"/>
        </w:rPr>
        <w:t>7家养老驿站建设，</w:t>
      </w:r>
      <w:r>
        <w:rPr>
          <w:rFonts w:hint="eastAsia" w:cs="仿宋_GB2312"/>
          <w:b w:val="0"/>
          <w:bCs w:val="0"/>
          <w:color w:val="auto"/>
          <w:sz w:val="32"/>
          <w:szCs w:val="32"/>
          <w:highlight w:val="none"/>
          <w:lang w:val="en-US" w:eastAsia="zh-CN"/>
        </w:rPr>
        <w:t>进一步</w:t>
      </w:r>
      <w:r>
        <w:rPr>
          <w:rFonts w:hint="eastAsia" w:ascii="仿宋_GB2312" w:hAnsi="仿宋_GB2312" w:eastAsia="仿宋_GB2312" w:cs="仿宋_GB2312"/>
          <w:b w:val="0"/>
          <w:bCs w:val="0"/>
          <w:color w:val="auto"/>
          <w:sz w:val="32"/>
          <w:szCs w:val="32"/>
          <w:highlight w:val="none"/>
          <w:lang w:val="en-US" w:eastAsia="zh-CN"/>
        </w:rPr>
        <w:t>提高养老机构床位使用率。建设筹集保障性租赁住房8000套、竣工2500套，提升公租房备案家庭保障率、入住率。持续健全社会福利体系，完善“救助管家”三级模式，</w:t>
      </w:r>
      <w:r>
        <w:rPr>
          <w:rFonts w:hint="eastAsia" w:ascii="仿宋_GB2312" w:hAnsi="仿宋_GB2312" w:eastAsia="仿宋_GB2312" w:cs="仿宋_GB2312"/>
          <w:color w:val="auto"/>
          <w:sz w:val="32"/>
          <w:szCs w:val="32"/>
          <w:highlight w:val="none"/>
          <w:lang w:val="en-US" w:eastAsia="zh-CN"/>
        </w:rPr>
        <w:t>推动形成“部门联动、政策衔接、资源统筹”的救助格局，</w:t>
      </w:r>
      <w:r>
        <w:rPr>
          <w:rFonts w:hint="eastAsia" w:cs="仿宋_GB2312"/>
          <w:color w:val="auto"/>
          <w:sz w:val="32"/>
          <w:szCs w:val="32"/>
          <w:highlight w:val="none"/>
          <w:lang w:val="en-US" w:eastAsia="zh-CN"/>
        </w:rPr>
        <w:t>加快区殡仪馆建设</w:t>
      </w:r>
      <w:r>
        <w:rPr>
          <w:rFonts w:hint="eastAsia" w:ascii="仿宋_GB2312" w:hAnsi="仿宋_GB2312" w:eastAsia="仿宋_GB2312" w:cs="仿宋_GB2312"/>
          <w:color w:val="auto"/>
          <w:sz w:val="32"/>
          <w:szCs w:val="32"/>
          <w:highlight w:val="none"/>
          <w:lang w:val="en-US" w:eastAsia="zh-CN"/>
        </w:rPr>
        <w:t>。</w:t>
      </w:r>
    </w:p>
    <w:p w14:paraId="4AAC01DD">
      <w:pPr>
        <w:keepNext w:val="0"/>
        <w:keepLines w:val="0"/>
        <w:pageBreakBefore w:val="0"/>
        <w:widowControl w:val="0"/>
        <w:numPr>
          <w:ilvl w:val="0"/>
          <w:numId w:val="0"/>
        </w:numPr>
        <w:kinsoku/>
        <w:wordWrap/>
        <w:overflowPunct w:val="0"/>
        <w:topLinePunct w:val="0"/>
        <w:autoSpaceDE w:val="0"/>
        <w:autoSpaceDN w:val="0"/>
        <w:bidi w:val="0"/>
        <w:spacing w:line="600" w:lineRule="exact"/>
        <w:ind w:firstLine="643" w:firstLineChars="200"/>
        <w:jc w:val="both"/>
        <w:textAlignment w:val="auto"/>
        <w:rPr>
          <w:rFonts w:hint="eastAsia" w:ascii="仿宋_GB2312" w:hAnsi="仿宋_GB2312" w:eastAsia="仿宋_GB2312" w:cs="仿宋_GB2312"/>
          <w:b w:val="0"/>
          <w:i w:val="0"/>
          <w:caps w:val="0"/>
          <w:color w:val="auto"/>
          <w:spacing w:val="0"/>
          <w:w w:val="100"/>
          <w:sz w:val="32"/>
          <w:szCs w:val="32"/>
          <w:highlight w:val="none"/>
          <w:lang w:val="en-US" w:eastAsia="zh-CN"/>
        </w:rPr>
      </w:pPr>
      <w:r>
        <w:rPr>
          <w:rFonts w:hint="eastAsia" w:cs="仿宋_GB2312"/>
          <w:b/>
          <w:bCs/>
          <w:color w:val="auto"/>
          <w:sz w:val="32"/>
          <w:szCs w:val="32"/>
          <w:highlight w:val="none"/>
          <w:lang w:val="en-US" w:eastAsia="zh-CN"/>
        </w:rPr>
        <w:t>进一步</w:t>
      </w:r>
      <w:r>
        <w:rPr>
          <w:rFonts w:hint="eastAsia" w:ascii="仿宋_GB2312" w:hAnsi="仿宋_GB2312" w:eastAsia="仿宋_GB2312" w:cs="仿宋_GB2312"/>
          <w:b/>
          <w:bCs/>
          <w:color w:val="auto"/>
          <w:sz w:val="32"/>
          <w:szCs w:val="32"/>
          <w:highlight w:val="none"/>
          <w:lang w:eastAsia="zh-CN"/>
        </w:rPr>
        <w:t>提升治理</w:t>
      </w:r>
      <w:r>
        <w:rPr>
          <w:rFonts w:hint="eastAsia" w:cs="仿宋_GB2312"/>
          <w:b/>
          <w:bCs/>
          <w:color w:val="auto"/>
          <w:sz w:val="32"/>
          <w:szCs w:val="32"/>
          <w:highlight w:val="none"/>
          <w:lang w:eastAsia="zh-CN"/>
        </w:rPr>
        <w:t>能力和水平</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持续推进“提升基层治理年”建设，持续做强“副中心有我”社会动员体系</w:t>
      </w:r>
      <w:r>
        <w:rPr>
          <w:rFonts w:hint="eastAsia"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稳步推进“撤村建居”</w:t>
      </w:r>
      <w:r>
        <w:rPr>
          <w:rFonts w:hint="eastAsia"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全面推广村规民约修订工作，</w:t>
      </w:r>
      <w:r>
        <w:rPr>
          <w:rFonts w:hint="eastAsia" w:cs="仿宋_GB2312"/>
          <w:b w:val="0"/>
          <w:bCs w:val="0"/>
          <w:color w:val="auto"/>
          <w:sz w:val="32"/>
          <w:szCs w:val="32"/>
          <w:highlight w:val="none"/>
          <w:lang w:val="en-US" w:eastAsia="zh-CN"/>
        </w:rPr>
        <w:t>推动</w:t>
      </w:r>
      <w:r>
        <w:rPr>
          <w:rFonts w:hint="eastAsia" w:ascii="仿宋_GB2312" w:hAnsi="仿宋_GB2312" w:eastAsia="仿宋_GB2312" w:cs="仿宋_GB2312"/>
          <w:b w:val="0"/>
          <w:bCs w:val="0"/>
          <w:color w:val="auto"/>
          <w:sz w:val="32"/>
          <w:szCs w:val="32"/>
          <w:highlight w:val="none"/>
          <w:lang w:eastAsia="zh-CN"/>
        </w:rPr>
        <w:t>“楼门长制”全覆盖，优化、复制推广基层治理品牌</w:t>
      </w:r>
      <w:r>
        <w:rPr>
          <w:rFonts w:hint="eastAsia" w:ascii="仿宋_GB2312" w:hAnsi="仿宋_GB2312" w:eastAsia="仿宋_GB2312" w:cs="仿宋_GB2312"/>
          <w:b w:val="0"/>
          <w:bCs w:val="0"/>
          <w:color w:val="auto"/>
          <w:sz w:val="32"/>
          <w:szCs w:val="32"/>
          <w:highlight w:val="none"/>
          <w:lang w:val="en-US" w:eastAsia="zh-CN"/>
        </w:rPr>
        <w:t>。</w:t>
      </w:r>
      <w:r>
        <w:rPr>
          <w:rFonts w:hint="eastAsia" w:cs="仿宋_GB2312"/>
          <w:b w:val="0"/>
          <w:bCs w:val="0"/>
          <w:color w:val="auto"/>
          <w:sz w:val="32"/>
          <w:szCs w:val="32"/>
          <w:highlight w:val="none"/>
          <w:lang w:val="en-US" w:eastAsia="zh-CN"/>
        </w:rPr>
        <w:t>强化</w:t>
      </w:r>
      <w:r>
        <w:rPr>
          <w:rFonts w:hint="eastAsia" w:ascii="仿宋_GB2312" w:hAnsi="仿宋_GB2312" w:eastAsia="仿宋_GB2312" w:cs="仿宋_GB2312"/>
          <w:b w:val="0"/>
          <w:bCs w:val="0"/>
          <w:color w:val="auto"/>
          <w:sz w:val="32"/>
          <w:szCs w:val="32"/>
          <w:highlight w:val="none"/>
          <w:lang w:eastAsia="zh-CN"/>
        </w:rPr>
        <w:t>“1+4+N”高位统筹调度，</w:t>
      </w:r>
      <w:r>
        <w:rPr>
          <w:rFonts w:hint="eastAsia" w:cs="仿宋_GB2312"/>
          <w:b w:val="0"/>
          <w:i w:val="0"/>
          <w:caps w:val="0"/>
          <w:color w:val="auto"/>
          <w:spacing w:val="0"/>
          <w:w w:val="100"/>
          <w:sz w:val="32"/>
          <w:szCs w:val="32"/>
          <w:highlight w:val="none"/>
          <w:lang w:val="en-US" w:eastAsia="zh-CN"/>
        </w:rPr>
        <w:t>健全</w:t>
      </w:r>
      <w:r>
        <w:rPr>
          <w:rFonts w:hint="eastAsia" w:ascii="仿宋_GB2312" w:hAnsi="仿宋_GB2312" w:eastAsia="仿宋_GB2312" w:cs="仿宋_GB2312"/>
          <w:b w:val="0"/>
          <w:i w:val="0"/>
          <w:caps w:val="0"/>
          <w:color w:val="auto"/>
          <w:spacing w:val="0"/>
          <w:w w:val="100"/>
          <w:sz w:val="32"/>
          <w:szCs w:val="32"/>
          <w:highlight w:val="none"/>
          <w:lang w:val="en-US" w:eastAsia="zh-CN"/>
        </w:rPr>
        <w:t>社区物业共商共办机制，推动老旧小区、新交付小区、物业服务规范化、房屋滴漏等</w:t>
      </w:r>
      <w:r>
        <w:rPr>
          <w:rFonts w:hint="eastAsia" w:ascii="仿宋_GB2312" w:hAnsi="仿宋_GB2312" w:eastAsia="仿宋_GB2312" w:cs="仿宋_GB2312"/>
          <w:b w:val="0"/>
          <w:bCs w:val="0"/>
          <w:color w:val="auto"/>
          <w:sz w:val="32"/>
          <w:szCs w:val="32"/>
          <w:highlight w:val="none"/>
          <w:lang w:eastAsia="zh-CN"/>
        </w:rPr>
        <w:t>高频、热点、难点问题</w:t>
      </w:r>
      <w:r>
        <w:rPr>
          <w:rFonts w:hint="eastAsia" w:cs="仿宋_GB2312"/>
          <w:b w:val="0"/>
          <w:bCs w:val="0"/>
          <w:color w:val="auto"/>
          <w:sz w:val="32"/>
          <w:szCs w:val="32"/>
          <w:highlight w:val="none"/>
          <w:lang w:val="en-US" w:eastAsia="zh-CN"/>
        </w:rPr>
        <w:t>解决</w:t>
      </w:r>
      <w:r>
        <w:rPr>
          <w:rFonts w:hint="eastAsia" w:ascii="仿宋_GB2312" w:hAnsi="仿宋_GB2312" w:eastAsia="仿宋_GB2312" w:cs="仿宋_GB2312"/>
          <w:b w:val="0"/>
          <w:bCs w:val="0"/>
          <w:color w:val="auto"/>
          <w:sz w:val="32"/>
          <w:szCs w:val="32"/>
          <w:highlight w:val="none"/>
          <w:lang w:eastAsia="zh-CN"/>
        </w:rPr>
        <w:t>，推动“每月一题”主动治理攻坚任务落地落实。持续强化数字化支撑，</w:t>
      </w:r>
      <w:r>
        <w:rPr>
          <w:rFonts w:hint="eastAsia" w:ascii="仿宋_GB2312" w:hAnsi="仿宋_GB2312" w:eastAsia="仿宋_GB2312" w:cs="仿宋_GB2312"/>
          <w:color w:val="auto"/>
          <w:sz w:val="32"/>
          <w:szCs w:val="32"/>
          <w:highlight w:val="none"/>
          <w:lang w:eastAsia="zh-CN"/>
        </w:rPr>
        <w:t>建立智慧城市项目线上全流程管理体系</w:t>
      </w:r>
      <w:r>
        <w:rPr>
          <w:rFonts w:hint="eastAsia"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升级目录链系统，建立自进化数据管理机制，贯通数据生产、更新、调用全生命周期。</w:t>
      </w:r>
      <w:r>
        <w:rPr>
          <w:rFonts w:hint="eastAsia" w:cs="仿宋_GB2312"/>
          <w:b w:val="0"/>
          <w:bCs w:val="0"/>
          <w:color w:val="auto"/>
          <w:kern w:val="2"/>
          <w:sz w:val="32"/>
          <w:szCs w:val="32"/>
          <w:highlight w:val="none"/>
          <w:u w:val="none" w:color="auto"/>
          <w:lang w:val="en-US" w:eastAsia="zh-CN" w:bidi="ar-SA"/>
        </w:rPr>
        <w:t>确保完成</w:t>
      </w:r>
      <w:r>
        <w:rPr>
          <w:rFonts w:hint="eastAsia" w:ascii="仿宋_GB2312" w:hAnsi="仿宋_GB2312" w:eastAsia="仿宋_GB2312" w:cs="仿宋_GB2312"/>
          <w:b w:val="0"/>
          <w:bCs w:val="0"/>
          <w:color w:val="auto"/>
          <w:kern w:val="2"/>
          <w:sz w:val="32"/>
          <w:szCs w:val="32"/>
          <w:highlight w:val="none"/>
          <w:u w:val="none" w:color="auto"/>
          <w:lang w:val="en-US" w:eastAsia="zh-CN" w:bidi="ar-SA"/>
        </w:rPr>
        <w:t>疏整促年度任务、</w:t>
      </w:r>
      <w:r>
        <w:rPr>
          <w:rFonts w:hint="eastAsia" w:ascii="仿宋_GB2312" w:hAnsi="仿宋_GB2312" w:eastAsia="仿宋_GB2312" w:cs="仿宋_GB2312"/>
          <w:b w:val="0"/>
          <w:bCs w:val="0"/>
          <w:color w:val="auto"/>
          <w:kern w:val="2"/>
          <w:sz w:val="32"/>
          <w:szCs w:val="32"/>
          <w:highlight w:val="none"/>
          <w:u w:val="none" w:color="auto"/>
          <w:lang w:val="zh-CN" w:eastAsia="zh-CN" w:bidi="ar-SA"/>
        </w:rPr>
        <w:t>精</w:t>
      </w:r>
      <w:r>
        <w:rPr>
          <w:rFonts w:hint="eastAsia" w:ascii="仿宋_GB2312" w:hAnsi="仿宋_GB2312" w:eastAsia="仿宋_GB2312" w:cs="仿宋_GB2312"/>
          <w:color w:val="auto"/>
          <w:sz w:val="32"/>
          <w:szCs w:val="32"/>
          <w:highlight w:val="none"/>
          <w:lang w:val="zh-CN" w:eastAsia="zh-CN"/>
        </w:rPr>
        <w:t>准实施</w:t>
      </w:r>
      <w:r>
        <w:rPr>
          <w:rFonts w:hint="eastAsia" w:ascii="仿宋_GB2312" w:hAnsi="仿宋_GB2312" w:eastAsia="仿宋_GB2312" w:cs="仿宋_GB2312"/>
          <w:b w:val="0"/>
          <w:i w:val="0"/>
          <w:caps w:val="0"/>
          <w:color w:val="auto"/>
          <w:spacing w:val="0"/>
          <w:w w:val="100"/>
          <w:sz w:val="32"/>
          <w:szCs w:val="32"/>
          <w:highlight w:val="none"/>
          <w:lang w:val="en-US" w:eastAsia="zh-CN"/>
        </w:rPr>
        <w:t>小微项目惠民生工程。</w:t>
      </w:r>
      <w:r>
        <w:rPr>
          <w:rFonts w:hint="eastAsia" w:ascii="仿宋_GB2312" w:hAnsi="仿宋_GB2312" w:eastAsia="仿宋_GB2312" w:cs="仿宋_GB2312"/>
          <w:color w:val="auto"/>
          <w:sz w:val="32"/>
          <w:szCs w:val="32"/>
          <w:highlight w:val="none"/>
          <w:lang w:val="en-US" w:eastAsia="zh-CN"/>
        </w:rPr>
        <w:t>完成</w:t>
      </w:r>
      <w:r>
        <w:rPr>
          <w:rFonts w:hint="eastAsia" w:ascii="仿宋_GB2312" w:hAnsi="仿宋_GB2312" w:eastAsia="仿宋_GB2312" w:cs="仿宋_GB2312"/>
          <w:color w:val="auto"/>
          <w:sz w:val="32"/>
          <w:szCs w:val="32"/>
          <w:highlight w:val="none"/>
          <w:lang w:eastAsia="zh-CN"/>
        </w:rPr>
        <w:t>背街小巷环境精细化治理三年收官</w:t>
      </w:r>
      <w:r>
        <w:rPr>
          <w:rFonts w:hint="eastAsia" w:ascii="仿宋_GB2312" w:hAnsi="仿宋_GB2312" w:eastAsia="仿宋_GB2312" w:cs="仿宋_GB2312"/>
          <w:color w:val="auto"/>
          <w:sz w:val="32"/>
          <w:szCs w:val="32"/>
          <w:highlight w:val="none"/>
          <w:lang w:val="en-US" w:eastAsia="zh-CN"/>
        </w:rPr>
        <w:t>战</w:t>
      </w:r>
      <w:r>
        <w:rPr>
          <w:rFonts w:hint="eastAsia" w:ascii="仿宋_GB2312" w:hAnsi="仿宋_GB2312" w:eastAsia="仿宋_GB2312" w:cs="仿宋_GB2312"/>
          <w:color w:val="auto"/>
          <w:sz w:val="32"/>
          <w:szCs w:val="32"/>
          <w:highlight w:val="none"/>
          <w:lang w:eastAsia="zh-CN"/>
        </w:rPr>
        <w:t>，打造</w:t>
      </w:r>
      <w:r>
        <w:rPr>
          <w:rFonts w:hint="eastAsia" w:cs="仿宋_GB2312"/>
          <w:color w:val="auto"/>
          <w:sz w:val="32"/>
          <w:szCs w:val="32"/>
          <w:highlight w:val="none"/>
          <w:lang w:eastAsia="zh-CN"/>
        </w:rPr>
        <w:t>形成</w:t>
      </w:r>
      <w:r>
        <w:rPr>
          <w:rFonts w:hint="eastAsia" w:ascii="仿宋_GB2312" w:hAnsi="仿宋_GB2312" w:eastAsia="仿宋_GB2312" w:cs="仿宋_GB2312"/>
          <w:color w:val="auto"/>
          <w:sz w:val="32"/>
          <w:szCs w:val="32"/>
          <w:highlight w:val="none"/>
          <w:lang w:eastAsia="zh-CN"/>
        </w:rPr>
        <w:t>“4条精品、35条优美、</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lang w:eastAsia="zh-CN"/>
        </w:rPr>
        <w:t>条达标”</w:t>
      </w:r>
      <w:r>
        <w:rPr>
          <w:rFonts w:hint="eastAsia"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eastAsia="zh-CN"/>
        </w:rPr>
        <w:t>街巷矩阵</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b w:val="0"/>
          <w:i w:val="0"/>
          <w:caps w:val="0"/>
          <w:color w:val="auto"/>
          <w:spacing w:val="0"/>
          <w:w w:val="100"/>
          <w:sz w:val="32"/>
          <w:szCs w:val="32"/>
          <w:highlight w:val="none"/>
          <w:lang w:val="en-US" w:eastAsia="zh-CN"/>
        </w:rPr>
        <w:t>持续推进南大街及周边片区公共空间更新、基本完成日化二厂危旧楼改建，以老城重点区域为试点开展城市更新专项体检，全力完成2000年底前建成的需改造老旧小区任务。</w:t>
      </w:r>
    </w:p>
    <w:p w14:paraId="704813DC">
      <w:pPr>
        <w:keepNext w:val="0"/>
        <w:keepLines w:val="0"/>
        <w:pageBreakBefore w:val="0"/>
        <w:kinsoku/>
        <w:wordWrap/>
        <w:overflowPunct/>
        <w:topLinePunct w:val="0"/>
        <w:autoSpaceDN/>
        <w:bidi w:val="0"/>
        <w:spacing w:line="600" w:lineRule="exact"/>
        <w:ind w:firstLine="643" w:firstLineChars="200"/>
        <w:jc w:val="both"/>
        <w:rPr>
          <w:rFonts w:hint="eastAsia" w:ascii="仿宋_GB2312" w:hAnsi="仿宋_GB2312" w:eastAsia="仿宋_GB2312" w:cs="仿宋_GB2312"/>
          <w:b w:val="0"/>
          <w:bCs w:val="0"/>
          <w:color w:val="auto"/>
          <w:sz w:val="32"/>
          <w:szCs w:val="32"/>
          <w:highlight w:val="none"/>
          <w:lang w:eastAsia="zh-CN" w:bidi="ar-SA"/>
        </w:rPr>
      </w:pPr>
      <w:r>
        <w:rPr>
          <w:rFonts w:hint="eastAsia" w:cs="仿宋_GB2312"/>
          <w:b/>
          <w:bCs/>
          <w:color w:val="auto"/>
          <w:sz w:val="32"/>
          <w:szCs w:val="32"/>
          <w:highlight w:val="none"/>
          <w:lang w:val="en-US" w:eastAsia="zh-CN"/>
        </w:rPr>
        <w:t>守牢</w:t>
      </w:r>
      <w:r>
        <w:rPr>
          <w:rFonts w:hint="eastAsia" w:ascii="仿宋_GB2312" w:hAnsi="仿宋_GB2312" w:eastAsia="仿宋_GB2312" w:cs="仿宋_GB2312"/>
          <w:b/>
          <w:bCs/>
          <w:color w:val="auto"/>
          <w:sz w:val="32"/>
          <w:szCs w:val="32"/>
          <w:highlight w:val="none"/>
          <w:lang w:eastAsia="zh-CN"/>
        </w:rPr>
        <w:t>安全发展防线。</w:t>
      </w:r>
      <w:r>
        <w:rPr>
          <w:rFonts w:hint="eastAsia" w:ascii="仿宋_GB2312" w:hAnsi="仿宋_GB2312" w:eastAsia="仿宋_GB2312" w:cs="仿宋_GB2312"/>
          <w:b w:val="0"/>
          <w:bCs w:val="0"/>
          <w:color w:val="auto"/>
          <w:sz w:val="32"/>
          <w:szCs w:val="32"/>
          <w:highlight w:val="none"/>
          <w:lang w:eastAsia="zh-CN"/>
        </w:rPr>
        <w:t>深入开展安全生产治本攻坚“八大行动”，上线运行</w:t>
      </w:r>
      <w:r>
        <w:rPr>
          <w:rFonts w:hint="default" w:ascii="Times New Roman" w:hAnsi="Times New Roman" w:eastAsia="仿宋_GB2312"/>
          <w:color w:val="auto"/>
          <w:sz w:val="32"/>
          <w:szCs w:val="32"/>
          <w:highlight w:val="none"/>
          <w:lang w:val="en-US" w:eastAsia="zh-CN"/>
        </w:rPr>
        <w:t>应急指挥调度救援平台</w:t>
      </w:r>
      <w:r>
        <w:rPr>
          <w:rFonts w:hint="eastAsia" w:ascii="Times New Roman" w:hAnsi="Times New Roman" w:eastAsia="仿宋_GB2312"/>
          <w:color w:val="auto"/>
          <w:sz w:val="32"/>
          <w:szCs w:val="32"/>
          <w:highlight w:val="none"/>
          <w:lang w:val="en-US" w:eastAsia="zh-CN"/>
        </w:rPr>
        <w:t>，深化</w:t>
      </w:r>
      <w:r>
        <w:rPr>
          <w:rFonts w:hint="default" w:ascii="Times New Roman" w:hAnsi="Times New Roman" w:eastAsia="仿宋_GB2312"/>
          <w:color w:val="auto"/>
          <w:sz w:val="32"/>
          <w:szCs w:val="32"/>
          <w:highlight w:val="none"/>
          <w:lang w:val="en-US" w:eastAsia="zh-CN"/>
        </w:rPr>
        <w:t>企安安系统</w:t>
      </w:r>
      <w:r>
        <w:rPr>
          <w:rFonts w:hint="eastAsia" w:ascii="Times New Roman" w:hAnsi="Times New Roman" w:eastAsia="仿宋_GB2312"/>
          <w:color w:val="auto"/>
          <w:sz w:val="32"/>
          <w:szCs w:val="32"/>
          <w:highlight w:val="none"/>
          <w:lang w:val="en-US" w:eastAsia="zh-CN"/>
        </w:rPr>
        <w:t>应用，全力压减各类安全生产事故。推动公共安全事前预防、</w:t>
      </w:r>
      <w:r>
        <w:rPr>
          <w:rFonts w:hint="eastAsia" w:ascii="仿宋_GB2312" w:hAnsi="仿宋_GB2312" w:eastAsia="仿宋_GB2312" w:cs="仿宋_GB2312"/>
          <w:b w:val="0"/>
          <w:bCs w:val="0"/>
          <w:color w:val="auto"/>
          <w:sz w:val="32"/>
          <w:szCs w:val="32"/>
          <w:highlight w:val="none"/>
          <w:lang w:eastAsia="zh-CN"/>
        </w:rPr>
        <w:t>灾害事故应急指挥调度与处置响应能力提升，抓好大型活动安全管理，</w:t>
      </w:r>
      <w:r>
        <w:rPr>
          <w:rFonts w:hint="eastAsia" w:cs="仿宋_GB2312"/>
          <w:b w:val="0"/>
          <w:bCs w:val="0"/>
          <w:color w:val="auto"/>
          <w:sz w:val="32"/>
          <w:szCs w:val="32"/>
          <w:highlight w:val="none"/>
          <w:lang w:eastAsia="zh-CN"/>
        </w:rPr>
        <w:t>全力</w:t>
      </w:r>
      <w:r>
        <w:rPr>
          <w:rFonts w:hint="eastAsia" w:ascii="仿宋_GB2312" w:hAnsi="仿宋_GB2312" w:eastAsia="仿宋_GB2312" w:cs="仿宋_GB2312"/>
          <w:b w:val="0"/>
          <w:bCs w:val="0"/>
          <w:color w:val="auto"/>
          <w:sz w:val="32"/>
          <w:szCs w:val="32"/>
          <w:highlight w:val="none"/>
          <w:lang w:eastAsia="zh-CN"/>
        </w:rPr>
        <w:t>护航中国人民抗日战争暨世界反法西斯战争胜利80周年纪念活动。强化防汛重点部位组织布控，持续增强智慧防汛建设。完善全域韧性城市建设，分级分类实施应急避难场所建设、管护，常态化开展火灾隐患排查，持续开展</w:t>
      </w:r>
      <w:r>
        <w:rPr>
          <w:rFonts w:hint="eastAsia" w:ascii="仿宋_GB2312" w:hAnsi="仿宋_GB2312" w:eastAsia="仿宋_GB2312" w:cs="仿宋_GB2312"/>
          <w:b w:val="0"/>
          <w:bCs w:val="0"/>
          <w:color w:val="auto"/>
          <w:sz w:val="32"/>
          <w:szCs w:val="32"/>
          <w:highlight w:val="none"/>
          <w:lang w:val="en-US" w:eastAsia="zh-CN"/>
        </w:rPr>
        <w:t>道路运输</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燃气安全、地下管线、</w:t>
      </w:r>
      <w:r>
        <w:rPr>
          <w:rFonts w:hint="eastAsia" w:ascii="仿宋_GB2312" w:hAnsi="仿宋_GB2312" w:eastAsia="仿宋_GB2312" w:cs="仿宋_GB2312"/>
          <w:b w:val="0"/>
          <w:bCs w:val="0"/>
          <w:color w:val="auto"/>
          <w:sz w:val="32"/>
          <w:szCs w:val="32"/>
          <w:highlight w:val="none"/>
          <w:lang w:val="en-US" w:eastAsia="zh-CN"/>
        </w:rPr>
        <w:t>危险化学品</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电动自行车全链条管控等重点领域专项整治行动，提升社会面安全意识，全力塑造安全平稳有序的社会发展环境。</w:t>
      </w:r>
    </w:p>
    <w:p w14:paraId="0AA966C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三</w:t>
      </w: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更大力度强示范，进一步绘绿色、促协同</w:t>
      </w:r>
    </w:p>
    <w:p w14:paraId="4FFECD42">
      <w:pPr>
        <w:keepNext w:val="0"/>
        <w:keepLines w:val="0"/>
        <w:pageBreakBefore w:val="0"/>
        <w:widowControl/>
        <w:suppressLineNumbers w:val="0"/>
        <w:kinsoku/>
        <w:wordWrap/>
        <w:topLinePunct w:val="0"/>
        <w:bidi w:val="0"/>
        <w:spacing w:line="600" w:lineRule="exact"/>
        <w:ind w:firstLine="643" w:firstLineChars="200"/>
        <w:jc w:val="both"/>
        <w:rPr>
          <w:rFonts w:hint="eastAsia" w:ascii="仿宋_GB2312" w:hAnsi="仿宋_GB2312" w:eastAsia="仿宋_GB2312" w:cs="仿宋_GB2312"/>
          <w:b w:val="0"/>
          <w:bCs w:val="0"/>
          <w:color w:val="auto"/>
          <w:kern w:val="2"/>
          <w:sz w:val="32"/>
          <w:szCs w:val="32"/>
          <w:highlight w:val="none"/>
          <w:lang w:val="en-US" w:eastAsia="zh-CN" w:bidi="ar-SA"/>
        </w:rPr>
      </w:pPr>
      <w:bookmarkStart w:id="4" w:name="OLE_LINK35"/>
      <w:bookmarkStart w:id="5" w:name="OLE_LINK34"/>
      <w:r>
        <w:rPr>
          <w:rFonts w:hint="eastAsia" w:eastAsia="仿宋_GB2312" w:cs="仿宋_GB2312"/>
          <w:b/>
          <w:bCs w:val="0"/>
          <w:color w:val="auto"/>
          <w:kern w:val="2"/>
          <w:sz w:val="32"/>
          <w:szCs w:val="32"/>
          <w:highlight w:val="none"/>
          <w:lang w:val="en-US" w:eastAsia="zh-CN" w:bidi="ar-SA"/>
        </w:rPr>
        <w:t>持续</w:t>
      </w:r>
      <w:r>
        <w:rPr>
          <w:rFonts w:hint="eastAsia" w:cs="仿宋_GB2312"/>
          <w:b/>
          <w:bCs w:val="0"/>
          <w:color w:val="auto"/>
          <w:kern w:val="2"/>
          <w:sz w:val="32"/>
          <w:szCs w:val="32"/>
          <w:highlight w:val="none"/>
          <w:lang w:val="en-US" w:eastAsia="zh-CN" w:bidi="ar-SA"/>
        </w:rPr>
        <w:t>锻造</w:t>
      </w:r>
      <w:r>
        <w:rPr>
          <w:rFonts w:hint="eastAsia" w:eastAsia="仿宋_GB2312" w:cs="仿宋_GB2312"/>
          <w:b/>
          <w:bCs w:val="0"/>
          <w:color w:val="auto"/>
          <w:kern w:val="2"/>
          <w:sz w:val="32"/>
          <w:szCs w:val="32"/>
          <w:highlight w:val="none"/>
          <w:lang w:val="en-US" w:eastAsia="zh-CN" w:bidi="ar-SA"/>
        </w:rPr>
        <w:t>绿色优势。</w:t>
      </w:r>
      <w:bookmarkEnd w:id="4"/>
      <w:bookmarkEnd w:id="5"/>
      <w:r>
        <w:rPr>
          <w:rFonts w:hint="eastAsia" w:eastAsia="仿宋_GB2312" w:cs="仿宋_GB2312"/>
          <w:bCs/>
          <w:color w:val="auto"/>
          <w:kern w:val="2"/>
          <w:sz w:val="32"/>
          <w:szCs w:val="32"/>
          <w:highlight w:val="none"/>
          <w:lang w:val="en-US" w:eastAsia="zh-CN" w:bidi="ar-SA"/>
        </w:rPr>
        <w:t>深入推进“0.1微克”攻坚行动</w:t>
      </w:r>
      <w:r>
        <w:rPr>
          <w:rFonts w:hint="eastAsia" w:eastAsia="仿宋_GB2312" w:cs="仿宋_GB2312"/>
          <w:b w:val="0"/>
          <w:bCs w:val="0"/>
          <w:color w:val="auto"/>
          <w:sz w:val="32"/>
          <w:szCs w:val="32"/>
          <w:highlight w:val="none"/>
          <w:lang w:val="en-US" w:eastAsia="zh-CN"/>
        </w:rPr>
        <w:t>，确保年度PM2.5累计浓度控制在</w:t>
      </w:r>
      <w:r>
        <w:rPr>
          <w:rFonts w:hint="eastAsia" w:cs="仿宋_GB2312"/>
          <w:b w:val="0"/>
          <w:bCs w:val="0"/>
          <w:color w:val="auto"/>
          <w:sz w:val="32"/>
          <w:szCs w:val="32"/>
          <w:highlight w:val="none"/>
          <w:lang w:val="en-US" w:eastAsia="zh-CN"/>
        </w:rPr>
        <w:t>32微克/立方米。加快推进水环境治理和水系联通，完成通惠河水环境综合治理二期、城南水网漷牛片区建设，</w:t>
      </w:r>
      <w:r>
        <w:rPr>
          <w:rFonts w:hint="eastAsia" w:cs="仿宋_GB2312"/>
          <w:bCs/>
          <w:color w:val="auto"/>
          <w:sz w:val="32"/>
          <w:szCs w:val="32"/>
          <w:highlight w:val="none"/>
          <w:lang w:eastAsia="zh-CN"/>
        </w:rPr>
        <w:t>进一步强化生态补水，</w:t>
      </w:r>
      <w:r>
        <w:rPr>
          <w:rFonts w:hint="eastAsia" w:ascii="仿宋_GB2312" w:hAnsi="仿宋_GB2312" w:eastAsia="仿宋_GB2312" w:cs="仿宋_GB2312"/>
          <w:bCs/>
          <w:color w:val="auto"/>
          <w:sz w:val="32"/>
          <w:szCs w:val="32"/>
          <w:highlight w:val="none"/>
        </w:rPr>
        <w:t>增加有水河长至300公里</w:t>
      </w:r>
      <w:r>
        <w:rPr>
          <w:rFonts w:hint="eastAsia" w:cs="仿宋_GB2312"/>
          <w:bCs/>
          <w:color w:val="auto"/>
          <w:sz w:val="32"/>
          <w:szCs w:val="32"/>
          <w:highlight w:val="none"/>
          <w:lang w:eastAsia="zh-CN"/>
        </w:rPr>
        <w:t>。</w:t>
      </w:r>
      <w:bookmarkStart w:id="6" w:name="OLE_LINK39"/>
      <w:bookmarkStart w:id="7" w:name="OLE_LINK38"/>
      <w:r>
        <w:rPr>
          <w:rFonts w:hint="eastAsia" w:eastAsia="仿宋_GB2312" w:cs="仿宋_GB2312"/>
          <w:b w:val="0"/>
          <w:bCs w:val="0"/>
          <w:color w:val="auto"/>
          <w:kern w:val="2"/>
          <w:sz w:val="32"/>
          <w:szCs w:val="32"/>
          <w:highlight w:val="none"/>
          <w:lang w:val="en-US" w:eastAsia="zh-CN" w:bidi="ar-SA"/>
        </w:rPr>
        <w:t>加力推进</w:t>
      </w:r>
      <w:r>
        <w:rPr>
          <w:rFonts w:hint="eastAsia" w:cs="仿宋_GB2312"/>
          <w:b w:val="0"/>
          <w:bCs w:val="0"/>
          <w:color w:val="auto"/>
          <w:kern w:val="2"/>
          <w:sz w:val="32"/>
          <w:szCs w:val="32"/>
          <w:highlight w:val="none"/>
          <w:lang w:val="en-US" w:eastAsia="zh-CN" w:bidi="ar-SA"/>
        </w:rPr>
        <w:t>生态绿向生态美转变，</w:t>
      </w:r>
      <w:r>
        <w:rPr>
          <w:rFonts w:hint="eastAsia" w:eastAsia="仿宋_GB2312" w:cs="仿宋_GB2312"/>
          <w:color w:val="auto"/>
          <w:spacing w:val="0"/>
          <w:kern w:val="2"/>
          <w:sz w:val="32"/>
          <w:szCs w:val="32"/>
          <w:highlight w:val="none"/>
          <w:lang w:val="en-US" w:eastAsia="zh-CN" w:bidi="ar-SA"/>
        </w:rPr>
        <w:t>印发</w:t>
      </w:r>
      <w:r>
        <w:rPr>
          <w:rFonts w:hint="eastAsia" w:ascii="仿宋_GB2312" w:hAnsi="仿宋_GB2312" w:eastAsia="仿宋_GB2312" w:cs="仿宋_GB2312"/>
          <w:color w:val="auto"/>
          <w:spacing w:val="0"/>
          <w:kern w:val="2"/>
          <w:sz w:val="32"/>
          <w:szCs w:val="32"/>
          <w:highlight w:val="none"/>
          <w:lang w:val="en-US" w:eastAsia="zh-CN" w:bidi="ar-SA"/>
        </w:rPr>
        <w:t>花园城市建设三年行动计划</w:t>
      </w:r>
      <w:r>
        <w:rPr>
          <w:rFonts w:hint="eastAsia" w:cs="仿宋_GB2312"/>
          <w:color w:val="auto"/>
          <w:spacing w:val="0"/>
          <w:kern w:val="2"/>
          <w:sz w:val="32"/>
          <w:szCs w:val="32"/>
          <w:highlight w:val="none"/>
          <w:lang w:val="en-US" w:eastAsia="zh-CN" w:bidi="ar-SA"/>
        </w:rPr>
        <w:t>，建立</w:t>
      </w:r>
      <w:r>
        <w:rPr>
          <w:rFonts w:hint="eastAsia" w:ascii="仿宋_GB2312" w:hAnsi="仿宋_GB2312" w:eastAsia="仿宋_GB2312" w:cs="仿宋_GB2312"/>
          <w:color w:val="auto"/>
          <w:spacing w:val="0"/>
          <w:kern w:val="2"/>
          <w:sz w:val="32"/>
          <w:szCs w:val="32"/>
          <w:highlight w:val="none"/>
          <w:lang w:val="en-US" w:eastAsia="zh-CN" w:bidi="ar-SA"/>
        </w:rPr>
        <w:t>三年项目库，</w:t>
      </w:r>
      <w:r>
        <w:rPr>
          <w:rFonts w:hint="eastAsia" w:cs="仿宋_GB2312"/>
          <w:color w:val="auto"/>
          <w:spacing w:val="0"/>
          <w:kern w:val="2"/>
          <w:sz w:val="32"/>
          <w:szCs w:val="32"/>
          <w:highlight w:val="none"/>
          <w:lang w:val="en-US" w:eastAsia="zh-CN" w:bidi="ar-SA"/>
        </w:rPr>
        <w:t>以</w:t>
      </w:r>
      <w:r>
        <w:rPr>
          <w:rFonts w:hint="eastAsia" w:ascii="仿宋_GB2312" w:hAnsi="仿宋_GB2312" w:eastAsia="仿宋_GB2312" w:cs="仿宋_GB2312"/>
          <w:color w:val="auto"/>
          <w:spacing w:val="0"/>
          <w:kern w:val="2"/>
          <w:sz w:val="32"/>
          <w:szCs w:val="32"/>
          <w:highlight w:val="none"/>
          <w:lang w:val="en-US" w:eastAsia="zh-CN" w:bidi="ar-SA"/>
        </w:rPr>
        <w:t>“见缝插绿、无界融合”</w:t>
      </w:r>
      <w:r>
        <w:rPr>
          <w:rFonts w:hint="eastAsia" w:cs="仿宋_GB2312"/>
          <w:color w:val="auto"/>
          <w:spacing w:val="0"/>
          <w:kern w:val="2"/>
          <w:sz w:val="32"/>
          <w:szCs w:val="32"/>
          <w:highlight w:val="none"/>
          <w:lang w:val="en-US" w:eastAsia="zh-CN" w:bidi="ar-SA"/>
        </w:rPr>
        <w:t>理念</w:t>
      </w:r>
      <w:r>
        <w:rPr>
          <w:rFonts w:hint="eastAsia" w:ascii="仿宋_GB2312" w:hAnsi="仿宋_GB2312" w:eastAsia="仿宋_GB2312" w:cs="仿宋_GB2312"/>
          <w:color w:val="auto"/>
          <w:spacing w:val="0"/>
          <w:kern w:val="2"/>
          <w:sz w:val="32"/>
          <w:szCs w:val="32"/>
          <w:highlight w:val="none"/>
          <w:lang w:val="en-US" w:eastAsia="zh-CN" w:bidi="ar-SA"/>
        </w:rPr>
        <w:t>，</w:t>
      </w:r>
      <w:r>
        <w:rPr>
          <w:rFonts w:hint="eastAsia" w:cs="仿宋_GB2312"/>
          <w:color w:val="auto"/>
          <w:spacing w:val="0"/>
          <w:kern w:val="2"/>
          <w:sz w:val="32"/>
          <w:szCs w:val="32"/>
          <w:highlight w:val="none"/>
          <w:lang w:val="en-US" w:eastAsia="zh-CN" w:bidi="ar-SA"/>
        </w:rPr>
        <w:t>持续</w:t>
      </w:r>
      <w:r>
        <w:rPr>
          <w:rFonts w:hint="eastAsia" w:ascii="仿宋_GB2312" w:hAnsi="仿宋_GB2312" w:eastAsia="仿宋_GB2312" w:cs="仿宋_GB2312"/>
          <w:color w:val="auto"/>
          <w:spacing w:val="0"/>
          <w:kern w:val="2"/>
          <w:sz w:val="32"/>
          <w:szCs w:val="32"/>
          <w:highlight w:val="none"/>
          <w:lang w:val="en-US" w:eastAsia="zh-CN" w:bidi="ar-SA"/>
        </w:rPr>
        <w:t>实施小微绿地、</w:t>
      </w:r>
      <w:r>
        <w:rPr>
          <w:rFonts w:hint="eastAsia" w:cs="仿宋_GB2312"/>
          <w:color w:val="auto"/>
          <w:spacing w:val="0"/>
          <w:kern w:val="2"/>
          <w:sz w:val="32"/>
          <w:szCs w:val="32"/>
          <w:highlight w:val="none"/>
          <w:lang w:val="en-US" w:eastAsia="zh-CN" w:bidi="ar-SA"/>
        </w:rPr>
        <w:t>精品绿地、</w:t>
      </w:r>
      <w:r>
        <w:rPr>
          <w:rFonts w:hint="eastAsia" w:ascii="仿宋_GB2312" w:hAnsi="仿宋_GB2312" w:eastAsia="仿宋_GB2312" w:cs="仿宋_GB2312"/>
          <w:color w:val="auto"/>
          <w:spacing w:val="0"/>
          <w:kern w:val="2"/>
          <w:sz w:val="32"/>
          <w:szCs w:val="32"/>
          <w:highlight w:val="none"/>
          <w:lang w:val="en-US" w:eastAsia="zh-CN" w:bidi="ar-SA"/>
        </w:rPr>
        <w:t>花园式街区、城市画廊等项目，让“边边角角”变身市民“幸福角”</w:t>
      </w:r>
      <w:r>
        <w:rPr>
          <w:rFonts w:hint="eastAsia" w:cs="仿宋_GB2312"/>
          <w:color w:val="auto"/>
          <w:spacing w:val="0"/>
          <w:kern w:val="2"/>
          <w:sz w:val="32"/>
          <w:szCs w:val="32"/>
          <w:highlight w:val="none"/>
          <w:lang w:val="en-US" w:eastAsia="zh-CN" w:bidi="ar-SA"/>
        </w:rPr>
        <w:t>。进一步强化示范建设，力争实现</w:t>
      </w:r>
      <w:r>
        <w:rPr>
          <w:rFonts w:hint="eastAsia" w:ascii="仿宋_GB2312" w:hAnsi="仿宋_GB2312" w:eastAsia="仿宋_GB2312" w:cs="仿宋_GB2312"/>
          <w:bCs/>
          <w:color w:val="auto"/>
          <w:sz w:val="32"/>
          <w:szCs w:val="32"/>
          <w:highlight w:val="none"/>
        </w:rPr>
        <w:t>城市副中心站综合交通枢纽中深层地热井下换热供热</w:t>
      </w:r>
      <w:bookmarkStart w:id="8" w:name="OLE_LINK40"/>
      <w:r>
        <w:rPr>
          <w:rFonts w:hint="eastAsia"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碧水再生水厂热泵供热供冷示范项目</w:t>
      </w:r>
      <w:bookmarkEnd w:id="8"/>
      <w:r>
        <w:rPr>
          <w:rFonts w:hint="eastAsia" w:cs="仿宋_GB2312"/>
          <w:bCs/>
          <w:color w:val="auto"/>
          <w:sz w:val="32"/>
          <w:szCs w:val="32"/>
          <w:highlight w:val="none"/>
          <w:lang w:eastAsia="zh-CN"/>
        </w:rPr>
        <w:t>开工</w:t>
      </w:r>
      <w:r>
        <w:rPr>
          <w:rFonts w:hint="eastAsia" w:eastAsia="仿宋_GB2312" w:cs="仿宋_GB2312"/>
          <w:bCs/>
          <w:color w:val="auto"/>
          <w:sz w:val="32"/>
          <w:szCs w:val="32"/>
          <w:highlight w:val="none"/>
          <w:lang w:eastAsia="zh-CN"/>
        </w:rPr>
        <w:t>建设，</w:t>
      </w:r>
      <w:r>
        <w:rPr>
          <w:rFonts w:hint="eastAsia" w:cs="仿宋_GB2312"/>
          <w:bCs/>
          <w:color w:val="auto"/>
          <w:sz w:val="32"/>
          <w:szCs w:val="32"/>
          <w:highlight w:val="none"/>
          <w:lang w:eastAsia="zh-CN"/>
        </w:rPr>
        <w:t>加快</w:t>
      </w:r>
      <w:r>
        <w:rPr>
          <w:rFonts w:hint="eastAsia" w:eastAsia="仿宋_GB2312" w:cs="仿宋_GB2312"/>
          <w:bCs/>
          <w:color w:val="auto"/>
          <w:sz w:val="32"/>
          <w:szCs w:val="32"/>
          <w:highlight w:val="none"/>
          <w:lang w:eastAsia="zh-CN"/>
        </w:rPr>
        <w:t>推进</w:t>
      </w:r>
      <w:r>
        <w:rPr>
          <w:rFonts w:hint="eastAsia" w:ascii="仿宋_GB2312" w:hAnsi="仿宋_GB2312" w:eastAsia="仿宋_GB2312" w:cs="仿宋_GB2312"/>
          <w:color w:val="auto"/>
          <w:sz w:val="32"/>
          <w:szCs w:val="32"/>
          <w:highlight w:val="none"/>
          <w:lang w:val="en-US" w:eastAsia="zh-CN"/>
        </w:rPr>
        <w:t>智能化供热改造</w:t>
      </w:r>
      <w:r>
        <w:rPr>
          <w:rFonts w:hint="eastAsia"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供热资源整合和绿色低碳转型</w:t>
      </w:r>
      <w:r>
        <w:rPr>
          <w:rFonts w:hint="eastAsia" w:cs="仿宋_GB2312"/>
          <w:bCs/>
          <w:color w:val="auto"/>
          <w:sz w:val="32"/>
          <w:szCs w:val="32"/>
          <w:highlight w:val="none"/>
          <w:lang w:eastAsia="zh-CN"/>
        </w:rPr>
        <w:t>，实现</w:t>
      </w:r>
      <w:r>
        <w:rPr>
          <w:rFonts w:hint="eastAsia" w:ascii="仿宋_GB2312" w:hAnsi="仿宋_GB2312" w:eastAsia="仿宋_GB2312" w:cs="仿宋_GB2312"/>
          <w:b w:val="0"/>
          <w:bCs w:val="0"/>
          <w:color w:val="auto"/>
          <w:sz w:val="32"/>
          <w:szCs w:val="32"/>
          <w:highlight w:val="none"/>
          <w:lang w:val="zh-CN"/>
        </w:rPr>
        <w:t>北京绿色技术创新服务产业园一期</w:t>
      </w:r>
      <w:r>
        <w:rPr>
          <w:rFonts w:hint="eastAsia" w:ascii="仿宋_GB2312" w:hAnsi="仿宋_GB2312" w:eastAsia="仿宋_GB2312" w:cs="仿宋_GB2312"/>
          <w:b w:val="0"/>
          <w:bCs w:val="0"/>
          <w:color w:val="auto"/>
          <w:sz w:val="32"/>
          <w:szCs w:val="32"/>
          <w:highlight w:val="none"/>
          <w:lang w:val="en-US" w:eastAsia="zh-CN"/>
        </w:rPr>
        <w:t>竣工</w:t>
      </w:r>
      <w:r>
        <w:rPr>
          <w:rFonts w:hint="eastAsia" w:cs="仿宋_GB2312"/>
          <w:b w:val="0"/>
          <w:bCs w:val="0"/>
          <w:color w:val="auto"/>
          <w:sz w:val="32"/>
          <w:szCs w:val="32"/>
          <w:highlight w:val="none"/>
          <w:lang w:val="en-US" w:eastAsia="zh-CN"/>
        </w:rPr>
        <w:t>投用，力促国家绿色技术交易中心首笔交易落地，</w:t>
      </w:r>
      <w:r>
        <w:rPr>
          <w:rFonts w:hint="eastAsia" w:ascii="仿宋_GB2312" w:hAnsi="仿宋_GB2312" w:eastAsia="仿宋_GB2312" w:cs="仿宋_GB2312"/>
          <w:color w:val="auto"/>
          <w:sz w:val="32"/>
          <w:szCs w:val="32"/>
          <w:highlight w:val="none"/>
        </w:rPr>
        <w:t>深入推进清洁运输试验区建设，</w:t>
      </w:r>
      <w:r>
        <w:rPr>
          <w:rFonts w:hint="eastAsia" w:cs="仿宋_GB2312"/>
          <w:color w:val="auto"/>
          <w:sz w:val="32"/>
          <w:szCs w:val="32"/>
          <w:highlight w:val="none"/>
          <w:lang w:eastAsia="zh-CN"/>
        </w:rPr>
        <w:t>加快新能源汽车推广应用，</w:t>
      </w:r>
      <w:r>
        <w:rPr>
          <w:rFonts w:hint="eastAsia" w:ascii="仿宋_GB2312" w:hAnsi="仿宋_GB2312" w:eastAsia="仿宋_GB2312" w:cs="仿宋_GB2312"/>
          <w:color w:val="auto"/>
          <w:kern w:val="2"/>
          <w:sz w:val="32"/>
          <w:szCs w:val="32"/>
          <w:highlight w:val="none"/>
          <w:lang w:val="en-US" w:eastAsia="zh-CN" w:bidi="ar-SA"/>
        </w:rPr>
        <w:t>完成</w:t>
      </w:r>
      <w:r>
        <w:rPr>
          <w:rFonts w:hint="eastAsia" w:ascii="仿宋_GB2312" w:hAnsi="仿宋_GB2312" w:eastAsia="仿宋_GB2312" w:cs="仿宋_GB2312"/>
          <w:color w:val="auto"/>
          <w:sz w:val="32"/>
          <w:szCs w:val="32"/>
          <w:highlight w:val="none"/>
        </w:rPr>
        <w:t>1050个</w:t>
      </w:r>
      <w:r>
        <w:rPr>
          <w:rFonts w:hint="eastAsia" w:ascii="仿宋_GB2312" w:hAnsi="仿宋_GB2312" w:eastAsia="仿宋_GB2312" w:cs="仿宋_GB2312"/>
          <w:color w:val="auto"/>
          <w:sz w:val="32"/>
          <w:szCs w:val="32"/>
          <w:highlight w:val="none"/>
          <w:lang w:eastAsia="zh-CN"/>
        </w:rPr>
        <w:t>新</w:t>
      </w:r>
      <w:r>
        <w:rPr>
          <w:rFonts w:hint="eastAsia" w:ascii="仿宋_GB2312" w:hAnsi="仿宋_GB2312" w:eastAsia="仿宋_GB2312" w:cs="仿宋_GB2312"/>
          <w:color w:val="auto"/>
          <w:sz w:val="32"/>
          <w:szCs w:val="32"/>
          <w:highlight w:val="none"/>
        </w:rPr>
        <w:t>能源电动汽车公共充电桩建设</w:t>
      </w:r>
      <w:r>
        <w:rPr>
          <w:rFonts w:hint="eastAsia" w:ascii="仿宋_GB2312" w:hAnsi="仿宋_GB2312" w:eastAsia="仿宋_GB2312" w:cs="仿宋_GB2312"/>
          <w:color w:val="auto"/>
          <w:sz w:val="32"/>
          <w:szCs w:val="32"/>
          <w:highlight w:val="none"/>
          <w:lang w:eastAsia="zh-CN"/>
        </w:rPr>
        <w:t>，</w:t>
      </w:r>
      <w:r>
        <w:rPr>
          <w:rFonts w:hint="eastAsia" w:cs="仿宋_GB2312"/>
          <w:color w:val="auto"/>
          <w:sz w:val="32"/>
          <w:szCs w:val="32"/>
          <w:highlight w:val="none"/>
          <w:lang w:eastAsia="zh-CN"/>
        </w:rPr>
        <w:t>扩大</w:t>
      </w:r>
      <w:r>
        <w:rPr>
          <w:rFonts w:hint="eastAsia" w:ascii="仿宋_GB2312" w:hAnsi="仿宋_GB2312" w:eastAsia="仿宋_GB2312" w:cs="仿宋_GB2312"/>
          <w:b w:val="0"/>
          <w:bCs w:val="0"/>
          <w:color w:val="auto"/>
          <w:kern w:val="2"/>
          <w:sz w:val="32"/>
          <w:szCs w:val="32"/>
          <w:highlight w:val="none"/>
          <w:lang w:val="en-US" w:eastAsia="zh-CN" w:bidi="ar-SA"/>
        </w:rPr>
        <w:t>移动充电机器人应用</w:t>
      </w:r>
      <w:r>
        <w:rPr>
          <w:rFonts w:hint="eastAsia" w:cs="仿宋_GB2312"/>
          <w:b w:val="0"/>
          <w:bCs w:val="0"/>
          <w:color w:val="auto"/>
          <w:kern w:val="2"/>
          <w:sz w:val="32"/>
          <w:szCs w:val="32"/>
          <w:highlight w:val="none"/>
          <w:lang w:val="en-US" w:eastAsia="zh-CN" w:bidi="ar-SA"/>
        </w:rPr>
        <w:t>范围，持续</w:t>
      </w:r>
      <w:r>
        <w:rPr>
          <w:rFonts w:hint="eastAsia" w:ascii="仿宋_GB2312" w:hAnsi="仿宋_GB2312" w:eastAsia="仿宋_GB2312" w:cs="仿宋_GB2312"/>
          <w:color w:val="auto"/>
          <w:sz w:val="32"/>
          <w:szCs w:val="32"/>
          <w:highlight w:val="none"/>
          <w:lang w:val="en-US" w:eastAsia="zh-CN"/>
        </w:rPr>
        <w:t>推广</w:t>
      </w:r>
      <w:r>
        <w:rPr>
          <w:rFonts w:hint="eastAsia" w:ascii="仿宋_GB2312" w:hAnsi="仿宋_GB2312" w:eastAsia="仿宋_GB2312" w:cs="仿宋_GB2312"/>
          <w:color w:val="auto"/>
          <w:sz w:val="32"/>
          <w:szCs w:val="32"/>
          <w:highlight w:val="none"/>
        </w:rPr>
        <w:t>“爱回收”智能回收箱和“一袋式”上门回收模式，力争年底覆盖366个居住小区（村）</w:t>
      </w:r>
      <w:r>
        <w:rPr>
          <w:rFonts w:hint="eastAsia" w:cs="仿宋_GB2312"/>
          <w:b w:val="0"/>
          <w:bCs w:val="0"/>
          <w:color w:val="auto"/>
          <w:kern w:val="2"/>
          <w:sz w:val="32"/>
          <w:szCs w:val="32"/>
          <w:highlight w:val="none"/>
          <w:lang w:val="en-US" w:eastAsia="zh-CN" w:bidi="ar-SA"/>
        </w:rPr>
        <w:t>。推进试点工作见成效，</w:t>
      </w:r>
      <w:r>
        <w:rPr>
          <w:rFonts w:hint="eastAsia" w:cs="仿宋_GB2312"/>
          <w:color w:val="auto"/>
          <w:spacing w:val="0"/>
          <w:kern w:val="2"/>
          <w:sz w:val="32"/>
          <w:szCs w:val="32"/>
          <w:highlight w:val="none"/>
          <w:lang w:val="en-US" w:eastAsia="zh-CN" w:bidi="ar-SA"/>
        </w:rPr>
        <w:t>加快</w:t>
      </w:r>
      <w:r>
        <w:rPr>
          <w:rFonts w:hint="eastAsia" w:ascii="仿宋_GB2312" w:hAnsi="仿宋_GB2312" w:eastAsia="仿宋_GB2312" w:cs="仿宋_GB2312"/>
          <w:color w:val="auto"/>
          <w:spacing w:val="0"/>
          <w:kern w:val="2"/>
          <w:sz w:val="32"/>
          <w:szCs w:val="32"/>
          <w:highlight w:val="none"/>
          <w:lang w:val="en-US" w:eastAsia="zh-CN" w:bidi="ar-SA"/>
        </w:rPr>
        <w:t>CCER碳汇项目开发进程，</w:t>
      </w:r>
      <w:r>
        <w:rPr>
          <w:rFonts w:hint="eastAsia" w:cs="仿宋_GB2312"/>
          <w:color w:val="auto"/>
          <w:spacing w:val="0"/>
          <w:kern w:val="2"/>
          <w:sz w:val="32"/>
          <w:szCs w:val="32"/>
          <w:highlight w:val="none"/>
          <w:lang w:val="en-US" w:eastAsia="zh-CN" w:bidi="ar-SA"/>
        </w:rPr>
        <w:t>力争</w:t>
      </w:r>
      <w:r>
        <w:rPr>
          <w:rFonts w:hint="eastAsia" w:ascii="仿宋_GB2312" w:hAnsi="仿宋_GB2312" w:eastAsia="仿宋_GB2312" w:cs="仿宋_GB2312"/>
          <w:color w:val="auto"/>
          <w:spacing w:val="0"/>
          <w:kern w:val="2"/>
          <w:sz w:val="32"/>
          <w:szCs w:val="32"/>
          <w:highlight w:val="none"/>
          <w:lang w:val="en-US" w:eastAsia="zh-CN" w:bidi="ar-SA"/>
        </w:rPr>
        <w:t>实现项目碳减排量成功交易变现目标</w:t>
      </w:r>
      <w:r>
        <w:rPr>
          <w:rFonts w:hint="eastAsia" w:cs="仿宋_GB2312"/>
          <w:color w:val="auto"/>
          <w:spacing w:val="0"/>
          <w:kern w:val="2"/>
          <w:sz w:val="32"/>
          <w:szCs w:val="32"/>
          <w:highlight w:val="none"/>
          <w:lang w:val="en-US" w:eastAsia="zh-CN" w:bidi="ar-SA"/>
        </w:rPr>
        <w:t>，</w:t>
      </w:r>
      <w:r>
        <w:rPr>
          <w:rFonts w:hint="eastAsia" w:ascii="仿宋_GB2312" w:hAnsi="仿宋_GB2312" w:eastAsia="仿宋_GB2312" w:cs="仿宋_GB2312"/>
          <w:color w:val="auto"/>
          <w:spacing w:val="0"/>
          <w:kern w:val="2"/>
          <w:sz w:val="32"/>
          <w:szCs w:val="32"/>
          <w:highlight w:val="none"/>
          <w:lang w:val="en-US" w:eastAsia="zh-CN" w:bidi="ar-SA"/>
        </w:rPr>
        <w:t>形成区级碳票消纳</w:t>
      </w:r>
      <w:r>
        <w:rPr>
          <w:rFonts w:hint="eastAsia" w:cs="仿宋_GB2312"/>
          <w:color w:val="auto"/>
          <w:spacing w:val="0"/>
          <w:kern w:val="2"/>
          <w:sz w:val="32"/>
          <w:szCs w:val="32"/>
          <w:highlight w:val="none"/>
          <w:lang w:val="en-US" w:eastAsia="zh-CN" w:bidi="ar-SA"/>
        </w:rPr>
        <w:t>，</w:t>
      </w:r>
      <w:r>
        <w:rPr>
          <w:rFonts w:hint="eastAsia" w:ascii="仿宋_GB2312" w:hAnsi="仿宋_GB2312" w:eastAsia="仿宋_GB2312" w:cs="仿宋_GB2312"/>
          <w:color w:val="auto"/>
          <w:spacing w:val="0"/>
          <w:kern w:val="2"/>
          <w:sz w:val="32"/>
          <w:szCs w:val="32"/>
          <w:highlight w:val="none"/>
          <w:lang w:val="en-US" w:eastAsia="zh-CN" w:bidi="ar-SA"/>
        </w:rPr>
        <w:t>完成林业碳汇4000亩示范区建设。</w:t>
      </w:r>
      <w:r>
        <w:rPr>
          <w:rFonts w:hint="eastAsia" w:cs="仿宋_GB2312"/>
          <w:color w:val="auto"/>
          <w:spacing w:val="0"/>
          <w:kern w:val="2"/>
          <w:sz w:val="32"/>
          <w:szCs w:val="32"/>
          <w:highlight w:val="none"/>
          <w:lang w:val="en-US" w:eastAsia="zh-CN" w:bidi="ar-SA"/>
        </w:rPr>
        <w:t>进一步提升绿色发展影响力，高标准办好国家生态日主题活动和北京城市副中心绿色发展论坛。</w:t>
      </w:r>
    </w:p>
    <w:bookmarkEnd w:id="6"/>
    <w:bookmarkEnd w:id="7"/>
    <w:p w14:paraId="1673CCF6">
      <w:pPr>
        <w:keepNext w:val="0"/>
        <w:keepLines w:val="0"/>
        <w:pageBreakBefore w:val="0"/>
        <w:widowControl w:val="0"/>
        <w:numPr>
          <w:ilvl w:val="0"/>
          <w:numId w:val="0"/>
        </w:numPr>
        <w:kinsoku/>
        <w:wordWrap/>
        <w:overflowPunct w:val="0"/>
        <w:topLinePunct w:val="0"/>
        <w:autoSpaceDE w:val="0"/>
        <w:autoSpaceDN w:val="0"/>
        <w:bidi w:val="0"/>
        <w:spacing w:line="600" w:lineRule="exact"/>
        <w:ind w:firstLine="643" w:firstLineChars="200"/>
        <w:jc w:val="both"/>
        <w:textAlignment w:val="auto"/>
        <w:rPr>
          <w:rFonts w:hint="eastAsia" w:cs="仿宋_GB2312"/>
          <w:bCs/>
          <w:color w:val="auto"/>
          <w:sz w:val="32"/>
          <w:szCs w:val="32"/>
          <w:highlight w:val="none"/>
          <w:lang w:val="en-US" w:eastAsia="zh-CN"/>
        </w:rPr>
      </w:pPr>
      <w:r>
        <w:rPr>
          <w:rFonts w:hint="eastAsia" w:cs="仿宋_GB2312"/>
          <w:b/>
          <w:bCs/>
          <w:color w:val="auto"/>
          <w:sz w:val="32"/>
          <w:szCs w:val="32"/>
          <w:highlight w:val="none"/>
          <w:lang w:val="en-US" w:eastAsia="zh-CN"/>
        </w:rPr>
        <w:t>持续推动</w:t>
      </w:r>
      <w:r>
        <w:rPr>
          <w:rFonts w:hint="eastAsia" w:ascii="仿宋_GB2312" w:hAnsi="仿宋_GB2312" w:eastAsia="仿宋_GB2312" w:cs="仿宋_GB2312"/>
          <w:b/>
          <w:bCs/>
          <w:color w:val="auto"/>
          <w:sz w:val="32"/>
          <w:szCs w:val="32"/>
          <w:highlight w:val="none"/>
        </w:rPr>
        <w:t>协同</w:t>
      </w:r>
      <w:r>
        <w:rPr>
          <w:rFonts w:hint="eastAsia" w:cs="仿宋_GB2312"/>
          <w:b/>
          <w:bCs/>
          <w:color w:val="auto"/>
          <w:sz w:val="32"/>
          <w:szCs w:val="32"/>
          <w:highlight w:val="none"/>
          <w:lang w:eastAsia="zh-CN"/>
        </w:rPr>
        <w:t>工作走深走实。</w:t>
      </w:r>
      <w:r>
        <w:rPr>
          <w:rFonts w:hint="eastAsia" w:cs="仿宋_GB2312"/>
          <w:b w:val="0"/>
          <w:bCs w:val="0"/>
          <w:color w:val="auto"/>
          <w:sz w:val="32"/>
          <w:szCs w:val="32"/>
          <w:highlight w:val="none"/>
          <w:lang w:eastAsia="zh-CN"/>
        </w:rPr>
        <w:t>基本建成城市副中心站综合交通枢纽，进一步加快</w:t>
      </w:r>
      <w:r>
        <w:rPr>
          <w:rFonts w:hint="eastAsia" w:ascii="仿宋_GB2312" w:hAnsi="仿宋_GB2312" w:eastAsia="仿宋_GB2312" w:cs="仿宋_GB2312"/>
          <w:bCs/>
          <w:color w:val="auto"/>
          <w:sz w:val="32"/>
          <w:szCs w:val="32"/>
          <w:highlight w:val="none"/>
        </w:rPr>
        <w:t>平谷线</w:t>
      </w:r>
      <w:r>
        <w:rPr>
          <w:rFonts w:hint="eastAsia" w:cs="仿宋_GB2312"/>
          <w:bCs/>
          <w:color w:val="auto"/>
          <w:sz w:val="32"/>
          <w:szCs w:val="32"/>
          <w:highlight w:val="none"/>
          <w:lang w:eastAsia="zh-CN"/>
        </w:rPr>
        <w:t>建设进度</w:t>
      </w:r>
      <w:r>
        <w:rPr>
          <w:rFonts w:hint="eastAsia" w:ascii="仿宋_GB2312" w:hAnsi="仿宋_GB2312" w:eastAsia="仿宋_GB2312" w:cs="仿宋_GB2312"/>
          <w:bCs/>
          <w:color w:val="auto"/>
          <w:sz w:val="32"/>
          <w:szCs w:val="32"/>
          <w:highlight w:val="none"/>
        </w:rPr>
        <w:t>，</w:t>
      </w:r>
      <w:r>
        <w:rPr>
          <w:rFonts w:hint="eastAsia" w:cs="仿宋_GB2312"/>
          <w:bCs/>
          <w:color w:val="auto"/>
          <w:sz w:val="32"/>
          <w:szCs w:val="32"/>
          <w:highlight w:val="none"/>
          <w:lang w:eastAsia="zh-CN"/>
        </w:rPr>
        <w:t>力争</w:t>
      </w:r>
      <w:r>
        <w:rPr>
          <w:rFonts w:hint="eastAsia" w:ascii="仿宋_GB2312" w:hAnsi="仿宋_GB2312" w:eastAsia="仿宋_GB2312" w:cs="仿宋_GB2312"/>
          <w:bCs/>
          <w:color w:val="auto"/>
          <w:sz w:val="32"/>
          <w:szCs w:val="32"/>
          <w:highlight w:val="none"/>
        </w:rPr>
        <w:t>石小路</w:t>
      </w:r>
      <w:r>
        <w:rPr>
          <w:rFonts w:hint="eastAsia" w:cs="仿宋_GB2312"/>
          <w:bCs/>
          <w:color w:val="auto"/>
          <w:sz w:val="32"/>
          <w:szCs w:val="32"/>
          <w:highlight w:val="none"/>
          <w:lang w:val="en-US" w:eastAsia="zh-CN"/>
        </w:rPr>
        <w:t>通车</w:t>
      </w:r>
      <w:r>
        <w:rPr>
          <w:rFonts w:hint="eastAsia" w:ascii="仿宋_GB2312" w:hAnsi="仿宋_GB2312" w:eastAsia="仿宋_GB2312" w:cs="仿宋_GB2312"/>
          <w:bCs/>
          <w:color w:val="auto"/>
          <w:sz w:val="32"/>
          <w:szCs w:val="32"/>
          <w:highlight w:val="none"/>
        </w:rPr>
        <w:t>，</w:t>
      </w:r>
      <w:r>
        <w:rPr>
          <w:rFonts w:hint="eastAsia" w:cs="仿宋_GB2312"/>
          <w:bCs/>
          <w:color w:val="auto"/>
          <w:sz w:val="32"/>
          <w:szCs w:val="32"/>
          <w:highlight w:val="none"/>
          <w:lang w:eastAsia="zh-CN"/>
        </w:rPr>
        <w:t>完成</w:t>
      </w:r>
      <w:r>
        <w:rPr>
          <w:rFonts w:hint="eastAsia" w:ascii="仿宋_GB2312" w:hAnsi="仿宋_GB2312" w:eastAsia="仿宋_GB2312" w:cs="仿宋_GB2312"/>
          <w:color w:val="auto"/>
          <w:sz w:val="32"/>
          <w:szCs w:val="32"/>
          <w:highlight w:val="none"/>
        </w:rPr>
        <w:t>罗庄综检站</w:t>
      </w:r>
      <w:r>
        <w:rPr>
          <w:rFonts w:hint="eastAsia" w:cs="仿宋_GB2312"/>
          <w:color w:val="auto"/>
          <w:sz w:val="32"/>
          <w:szCs w:val="32"/>
          <w:highlight w:val="none"/>
          <w:lang w:eastAsia="zh-CN"/>
        </w:rPr>
        <w:t>建设，</w:t>
      </w:r>
      <w:r>
        <w:rPr>
          <w:rFonts w:hint="eastAsia" w:ascii="仿宋_GB2312" w:hAnsi="仿宋_GB2312" w:eastAsia="仿宋_GB2312" w:cs="仿宋_GB2312"/>
          <w:color w:val="auto"/>
          <w:sz w:val="32"/>
          <w:szCs w:val="32"/>
          <w:highlight w:val="none"/>
        </w:rPr>
        <w:t>同步加快开办运行</w:t>
      </w:r>
      <w:r>
        <w:rPr>
          <w:rFonts w:hint="eastAsia" w:cs="仿宋_GB2312"/>
          <w:color w:val="auto"/>
          <w:sz w:val="32"/>
          <w:szCs w:val="32"/>
          <w:highlight w:val="none"/>
          <w:lang w:eastAsia="zh-CN"/>
        </w:rPr>
        <w:t>。加快通北一体化示范区产业图谱成果转化，争取更多项目落地，推进形成梯次布局、合理分工的区域产业合作新模式。加快打造生态共治典范，推进</w:t>
      </w:r>
      <w:r>
        <w:rPr>
          <w:rFonts w:hint="eastAsia" w:ascii="仿宋_GB2312" w:hAnsi="仿宋_GB2312" w:eastAsia="仿宋_GB2312" w:cs="仿宋_GB2312"/>
          <w:color w:val="auto"/>
          <w:spacing w:val="0"/>
          <w:kern w:val="2"/>
          <w:sz w:val="32"/>
          <w:szCs w:val="32"/>
          <w:highlight w:val="none"/>
          <w:lang w:val="en-US" w:eastAsia="zh-CN" w:bidi="ar-SA"/>
        </w:rPr>
        <w:t>潮白植物园规划设计方案报审，</w:t>
      </w:r>
      <w:r>
        <w:rPr>
          <w:rFonts w:hint="eastAsia" w:cs="仿宋_GB2312"/>
          <w:color w:val="auto"/>
          <w:spacing w:val="0"/>
          <w:kern w:val="2"/>
          <w:sz w:val="32"/>
          <w:szCs w:val="32"/>
          <w:highlight w:val="none"/>
          <w:lang w:val="en-US" w:eastAsia="zh-CN" w:bidi="ar-SA"/>
        </w:rPr>
        <w:t>同步深化</w:t>
      </w:r>
      <w:r>
        <w:rPr>
          <w:rFonts w:hint="eastAsia" w:ascii="仿宋_GB2312" w:hAnsi="仿宋_GB2312" w:eastAsia="仿宋_GB2312" w:cs="仿宋_GB2312"/>
          <w:color w:val="auto"/>
          <w:spacing w:val="0"/>
          <w:kern w:val="2"/>
          <w:sz w:val="32"/>
          <w:szCs w:val="32"/>
          <w:highlight w:val="none"/>
          <w:lang w:val="en-US" w:eastAsia="zh-CN" w:bidi="ar-SA"/>
        </w:rPr>
        <w:t>前期谋划工作</w:t>
      </w:r>
      <w:r>
        <w:rPr>
          <w:rFonts w:hint="eastAsia" w:cs="仿宋_GB2312"/>
          <w:color w:val="auto"/>
          <w:spacing w:val="0"/>
          <w:kern w:val="2"/>
          <w:sz w:val="32"/>
          <w:szCs w:val="32"/>
          <w:highlight w:val="none"/>
          <w:lang w:val="en-US" w:eastAsia="zh-CN" w:bidi="ar-SA"/>
        </w:rPr>
        <w:t>，在大气、水污染联防联控基础上，</w:t>
      </w:r>
      <w:r>
        <w:rPr>
          <w:rFonts w:hint="eastAsia" w:eastAsia="仿宋_GB2312"/>
          <w:color w:val="auto"/>
          <w:sz w:val="32"/>
          <w:szCs w:val="32"/>
          <w:highlight w:val="none"/>
          <w:lang w:eastAsia="zh-CN"/>
        </w:rPr>
        <w:t>联合推进土方资源化利用及跨区域执法。</w:t>
      </w:r>
      <w:r>
        <w:rPr>
          <w:rFonts w:hint="eastAsia" w:ascii="仿宋_GB2312" w:hAnsi="仿宋_GB2312" w:eastAsia="仿宋_GB2312" w:cs="仿宋_GB2312"/>
          <w:color w:val="auto"/>
          <w:sz w:val="32"/>
          <w:szCs w:val="32"/>
          <w:highlight w:val="none"/>
          <w:lang w:eastAsia="zh-CN"/>
        </w:rPr>
        <w:t>持续强化政务服务区域协同联动，推动三地双厅融合、多厅融合，打造政务服务协同发展新样态。</w:t>
      </w:r>
      <w:r>
        <w:rPr>
          <w:rFonts w:hint="eastAsia" w:ascii="仿宋_GB2312" w:hAnsi="仿宋_GB2312" w:eastAsia="仿宋_GB2312" w:cs="仿宋_GB2312"/>
          <w:bCs/>
          <w:color w:val="auto"/>
          <w:sz w:val="32"/>
          <w:szCs w:val="32"/>
          <w:highlight w:val="none"/>
        </w:rPr>
        <w:t>持续推动教育、医疗、养老等公共服务资源向北三县延伸布局</w:t>
      </w:r>
      <w:r>
        <w:rPr>
          <w:rFonts w:hint="eastAsia" w:cs="仿宋_GB2312"/>
          <w:bCs/>
          <w:color w:val="auto"/>
          <w:sz w:val="32"/>
          <w:szCs w:val="32"/>
          <w:highlight w:val="none"/>
          <w:lang w:eastAsia="zh-CN"/>
        </w:rPr>
        <w:t>，</w:t>
      </w:r>
      <w:r>
        <w:rPr>
          <w:rFonts w:hint="eastAsia" w:cs="仿宋_GB2312"/>
          <w:bCs/>
          <w:color w:val="auto"/>
          <w:sz w:val="32"/>
          <w:szCs w:val="32"/>
          <w:highlight w:val="none"/>
          <w:lang w:val="en-US" w:eastAsia="zh-CN"/>
        </w:rPr>
        <w:t>力争实现通州妇幼保健院大厂院区开诊。</w:t>
      </w:r>
    </w:p>
    <w:p w14:paraId="17FA904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四</w:t>
      </w: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val="en-US" w:eastAsia="zh-CN"/>
        </w:rPr>
        <w:t>更大力度深谋划，进一步拓路径、激潜能</w:t>
      </w:r>
    </w:p>
    <w:p w14:paraId="77BD9234">
      <w:pPr>
        <w:keepNext w:val="0"/>
        <w:keepLines w:val="0"/>
        <w:pageBreakBefore w:val="0"/>
        <w:widowControl w:val="0"/>
        <w:kinsoku/>
        <w:wordWrap/>
        <w:topLinePunct w:val="0"/>
        <w:bidi w:val="0"/>
        <w:spacing w:line="600" w:lineRule="exact"/>
        <w:ind w:firstLine="643" w:firstLineChars="200"/>
        <w:jc w:val="both"/>
        <w:textAlignment w:val="auto"/>
        <w:rPr>
          <w:rFonts w:hint="eastAsia" w:ascii="仿宋_GB2312" w:eastAsia="仿宋_GB2312"/>
          <w:color w:val="auto"/>
          <w:sz w:val="32"/>
          <w:szCs w:val="32"/>
          <w:highlight w:val="none"/>
        </w:rPr>
      </w:pPr>
      <w:r>
        <w:rPr>
          <w:rFonts w:hint="eastAsia" w:cs="仿宋_GB2312"/>
          <w:b/>
          <w:bCs/>
          <w:color w:val="auto"/>
          <w:sz w:val="32"/>
          <w:szCs w:val="32"/>
          <w:highlight w:val="none"/>
          <w:lang w:val="en-US" w:eastAsia="zh-CN"/>
        </w:rPr>
        <w:t>着力推动重点领域改革。</w:t>
      </w:r>
      <w:r>
        <w:rPr>
          <w:rFonts w:hint="eastAsia" w:cs="仿宋_GB2312"/>
          <w:color w:val="auto"/>
          <w:sz w:val="32"/>
          <w:szCs w:val="32"/>
          <w:highlight w:val="none"/>
          <w:lang w:val="en-US" w:eastAsia="zh-CN"/>
        </w:rPr>
        <w:t>加快推动年度75项改革要点落地，确保53项任务全面完成、取得实效。</w:t>
      </w:r>
      <w:r>
        <w:rPr>
          <w:rFonts w:hint="eastAsia" w:ascii="仿宋_GB2312" w:hAnsi="仿宋_GB2312" w:eastAsia="仿宋_GB2312" w:cs="仿宋_GB2312"/>
          <w:bCs/>
          <w:color w:val="auto"/>
          <w:kern w:val="2"/>
          <w:sz w:val="32"/>
          <w:szCs w:val="32"/>
          <w:highlight w:val="none"/>
        </w:rPr>
        <w:t>深化“拿地即开工、交地即交证”</w:t>
      </w:r>
      <w:r>
        <w:rPr>
          <w:rFonts w:hint="eastAsia" w:cs="仿宋_GB2312"/>
          <w:bCs/>
          <w:color w:val="auto"/>
          <w:kern w:val="2"/>
          <w:sz w:val="32"/>
          <w:szCs w:val="32"/>
          <w:highlight w:val="none"/>
          <w:lang w:eastAsia="zh-CN"/>
        </w:rPr>
        <w:t>模式</w:t>
      </w:r>
      <w:r>
        <w:rPr>
          <w:rFonts w:hint="eastAsia" w:ascii="仿宋_GB2312" w:hAnsi="仿宋_GB2312" w:eastAsia="仿宋_GB2312" w:cs="仿宋_GB2312"/>
          <w:bCs/>
          <w:color w:val="auto"/>
          <w:kern w:val="2"/>
          <w:sz w:val="32"/>
          <w:szCs w:val="32"/>
          <w:highlight w:val="none"/>
        </w:rPr>
        <w:t>，形成长效机制，</w:t>
      </w:r>
      <w:r>
        <w:rPr>
          <w:rFonts w:hint="eastAsia" w:cs="仿宋_GB2312"/>
          <w:bCs/>
          <w:color w:val="auto"/>
          <w:kern w:val="2"/>
          <w:sz w:val="32"/>
          <w:szCs w:val="32"/>
          <w:highlight w:val="none"/>
          <w:lang w:eastAsia="zh-CN"/>
        </w:rPr>
        <w:t>再谋划落地</w:t>
      </w:r>
      <w:r>
        <w:rPr>
          <w:rFonts w:hint="eastAsia" w:ascii="仿宋_GB2312" w:hAnsi="仿宋_GB2312" w:eastAsia="仿宋_GB2312" w:cs="仿宋_GB2312"/>
          <w:bCs/>
          <w:color w:val="auto"/>
          <w:kern w:val="2"/>
          <w:sz w:val="32"/>
          <w:szCs w:val="32"/>
          <w:highlight w:val="none"/>
        </w:rPr>
        <w:t>新一批试点项目</w:t>
      </w:r>
      <w:r>
        <w:rPr>
          <w:rFonts w:hint="eastAsia" w:ascii="仿宋_GB2312" w:hAnsi="仿宋_GB2312" w:eastAsia="仿宋_GB2312" w:cs="仿宋_GB2312"/>
          <w:bCs/>
          <w:color w:val="auto"/>
          <w:kern w:val="2"/>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val="en-US" w:eastAsia="zh-CN" w:bidi="ar-SA"/>
        </w:rPr>
        <w:t>持续推进批而未供、闲置土地等一批专项工作，通过自主升级、股权转让、合作开发、政府收回等方式实现闲置土地合理开发和再利用。</w:t>
      </w:r>
      <w:r>
        <w:rPr>
          <w:rFonts w:hint="eastAsia" w:ascii="仿宋_GB2312" w:hAnsi="仿宋_GB2312" w:eastAsia="仿宋_GB2312" w:cs="仿宋_GB2312"/>
          <w:bCs/>
          <w:color w:val="auto"/>
          <w:kern w:val="2"/>
          <w:sz w:val="32"/>
          <w:szCs w:val="32"/>
          <w:highlight w:val="none"/>
          <w:lang w:eastAsia="zh-CN"/>
        </w:rPr>
        <w:t>创新家园中心建设模式，研究深化家园中心规划建设指导意见。</w:t>
      </w:r>
      <w:r>
        <w:rPr>
          <w:rFonts w:hint="eastAsia" w:ascii="仿宋_GB2312" w:hAnsi="仿宋_GB2312" w:eastAsia="仿宋_GB2312" w:cs="仿宋_GB2312"/>
          <w:b w:val="0"/>
          <w:bCs w:val="0"/>
          <w:color w:val="auto"/>
          <w:spacing w:val="0"/>
          <w:sz w:val="32"/>
          <w:szCs w:val="32"/>
          <w:highlight w:val="none"/>
          <w:lang w:val="en-US" w:eastAsia="zh-CN"/>
        </w:rPr>
        <w:t>打造“金角银边”示范亮点，建设1条全龄友好示范动线，打造39个特色空间节点，形成一批具有影响力和示范引领效应的城市空间更新标杆示范点位。</w:t>
      </w:r>
      <w:r>
        <w:rPr>
          <w:rFonts w:hint="eastAsia" w:ascii="仿宋_GB2312" w:hAnsi="仿宋_GB2312" w:eastAsia="仿宋_GB2312" w:cs="仿宋_GB2312"/>
          <w:color w:val="auto"/>
          <w:sz w:val="32"/>
          <w:szCs w:val="32"/>
          <w:highlight w:val="none"/>
          <w:lang w:val="en-US" w:eastAsia="zh-CN"/>
        </w:rPr>
        <w:t>系统开展城市家具革命，严格落实新增城市家具联审制度，对存量8大类城市家具按照“撤除一批、规范一批、提升一批”措施系统治理。</w:t>
      </w:r>
      <w:r>
        <w:rPr>
          <w:rFonts w:hint="eastAsia" w:ascii="仿宋_GB2312" w:hAnsi="仿宋_GB2312" w:eastAsia="仿宋_GB2312" w:cs="仿宋_GB2312"/>
          <w:b w:val="0"/>
          <w:bCs w:val="0"/>
          <w:color w:val="auto"/>
          <w:kern w:val="2"/>
          <w:sz w:val="32"/>
          <w:szCs w:val="32"/>
          <w:highlight w:val="none"/>
          <w:lang w:val="en-US" w:eastAsia="zh-CN" w:bidi="ar-SA"/>
        </w:rPr>
        <w:t>深入推进国有“三资”运作改革，</w:t>
      </w:r>
      <w:r>
        <w:rPr>
          <w:rFonts w:hint="eastAsia" w:ascii="仿宋_GB2312" w:hAnsi="仿宋_GB2312" w:eastAsia="仿宋_GB2312" w:cs="仿宋_GB2312"/>
          <w:color w:val="auto"/>
          <w:kern w:val="2"/>
          <w:sz w:val="32"/>
          <w:szCs w:val="32"/>
          <w:highlight w:val="none"/>
          <w:lang w:bidi="ar-SA"/>
        </w:rPr>
        <w:t>构建</w:t>
      </w:r>
      <w:r>
        <w:rPr>
          <w:rFonts w:hint="eastAsia" w:ascii="仿宋_GB2312" w:hAnsi="仿宋_GB2312" w:eastAsia="仿宋_GB2312" w:cs="仿宋_GB2312"/>
          <w:color w:val="auto"/>
          <w:kern w:val="2"/>
          <w:sz w:val="32"/>
          <w:szCs w:val="32"/>
          <w:highlight w:val="none"/>
          <w:lang w:eastAsia="zh-CN" w:bidi="ar-SA"/>
        </w:rPr>
        <w:t>形成</w:t>
      </w:r>
      <w:r>
        <w:rPr>
          <w:rFonts w:hint="eastAsia" w:ascii="仿宋_GB2312" w:hAnsi="仿宋_GB2312" w:eastAsia="仿宋_GB2312" w:cs="仿宋_GB2312"/>
          <w:color w:val="auto"/>
          <w:kern w:val="2"/>
          <w:sz w:val="32"/>
          <w:szCs w:val="32"/>
          <w:highlight w:val="none"/>
          <w:lang w:bidi="ar-SA"/>
        </w:rPr>
        <w:t>“3+3+4”运作处置体系，推动国有“三资”管理和运作长效化、市场化、法治化。</w:t>
      </w:r>
      <w:r>
        <w:rPr>
          <w:rFonts w:hint="eastAsia" w:ascii="仿宋_GB2312" w:hAnsi="仿宋_GB2312" w:eastAsia="仿宋_GB2312" w:cs="仿宋_GB2312"/>
          <w:color w:val="auto"/>
          <w:kern w:val="2"/>
          <w:sz w:val="32"/>
          <w:szCs w:val="32"/>
          <w:highlight w:val="none"/>
          <w:lang w:eastAsia="zh-CN" w:bidi="ar-SA"/>
        </w:rPr>
        <w:t>持续打造“三最”营商环境，健全“通通办”企业服务、企业政策兑现服务、政务服务一体化三个平台，实现政企高效良性互动、产业政策一口申报，深化“一业一证”和“高效办成一件事”改革，进一步压减审批时限。加快公园活化利用，</w:t>
      </w:r>
      <w:r>
        <w:rPr>
          <w:rFonts w:hint="eastAsia" w:ascii="仿宋_GB2312" w:hAnsi="仿宋_GB2312" w:eastAsia="仿宋_GB2312" w:cs="仿宋_GB2312"/>
          <w:color w:val="auto"/>
          <w:spacing w:val="0"/>
          <w:kern w:val="2"/>
          <w:sz w:val="32"/>
          <w:szCs w:val="32"/>
          <w:highlight w:val="none"/>
          <w:lang w:val="en-US" w:eastAsia="zh-CN" w:bidi="ar-SA"/>
        </w:rPr>
        <w:t>实现</w:t>
      </w:r>
      <w:r>
        <w:rPr>
          <w:rFonts w:hint="eastAsia" w:ascii="仿宋_GB2312" w:hAnsi="仿宋_GB2312" w:eastAsia="仿宋_GB2312" w:cs="仿宋_GB2312"/>
          <w:b w:val="0"/>
          <w:bCs w:val="0"/>
          <w:color w:val="auto"/>
          <w:spacing w:val="0"/>
          <w:sz w:val="32"/>
          <w:szCs w:val="32"/>
          <w:highlight w:val="none"/>
          <w:lang w:val="en-US" w:eastAsia="zh-CN"/>
        </w:rPr>
        <w:t>张家湾公园山海梦幻森林休闲综合体、梨园万盛花园社区公园金角银边活化利用先行启动运营区域等运营开放，进一步</w:t>
      </w:r>
      <w:r>
        <w:rPr>
          <w:rFonts w:hint="eastAsia" w:ascii="仿宋_GB2312" w:hAnsi="仿宋_GB2312" w:eastAsia="仿宋_GB2312" w:cs="仿宋_GB2312"/>
          <w:color w:val="auto"/>
          <w:spacing w:val="0"/>
          <w:sz w:val="32"/>
          <w:szCs w:val="32"/>
          <w:highlight w:val="none"/>
          <w:lang w:val="en-US" w:eastAsia="zh-CN"/>
        </w:rPr>
        <w:t>拓展东郊森林公园多元合作模式、丰富公园商业业态，积极探索运潮减河公园市场化运营新机制。</w:t>
      </w:r>
      <w:r>
        <w:rPr>
          <w:rFonts w:hint="eastAsia" w:ascii="仿宋_GB2312" w:hAnsi="仿宋_GB2312" w:eastAsia="仿宋_GB2312" w:cs="仿宋_GB2312"/>
          <w:b w:val="0"/>
          <w:bCs w:val="0"/>
          <w:color w:val="auto"/>
          <w:spacing w:val="0"/>
          <w:sz w:val="32"/>
          <w:szCs w:val="32"/>
          <w:highlight w:val="none"/>
          <w:lang w:val="en-US" w:eastAsia="zh-CN"/>
        </w:rPr>
        <w:t>深化现代农业试验区建设，逐步将永久基本农田全部建成高标准农田，推动约5万亩耕地与区级平台公司合作经营，支持区级平台公司扩大耕地适度规模经营面积，以销定产发展订单农业。</w:t>
      </w:r>
      <w:r>
        <w:rPr>
          <w:rFonts w:hint="eastAsia" w:ascii="仿宋_GB2312" w:hAnsi="仿宋_GB2312" w:eastAsia="仿宋_GB2312" w:cs="仿宋_GB2312"/>
          <w:color w:val="auto"/>
          <w:spacing w:val="0"/>
          <w:sz w:val="32"/>
          <w:szCs w:val="32"/>
          <w:highlight w:val="none"/>
          <w:lang w:val="en-US" w:eastAsia="zh-CN"/>
        </w:rPr>
        <w:t>谋划打造“京果花园”综合示范园区，探索“企业+合作社+农户”等联农带农新机制。</w:t>
      </w:r>
      <w:r>
        <w:rPr>
          <w:rFonts w:hint="eastAsia" w:ascii="仿宋_GB2312" w:hAnsi="仿宋_GB2312" w:eastAsia="仿宋_GB2312" w:cs="仿宋_GB2312"/>
          <w:color w:val="auto"/>
          <w:sz w:val="32"/>
          <w:szCs w:val="32"/>
          <w:highlight w:val="none"/>
        </w:rPr>
        <w:t>强化区镇统筹盘活集体资产资源，探索多样化途径发展新型农村集体经济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培养一批具备现代经营管</w:t>
      </w:r>
      <w:r>
        <w:rPr>
          <w:rFonts w:hint="eastAsia" w:ascii="仿宋_GB2312" w:hAnsi="仿宋_GB2312" w:eastAsia="仿宋_GB2312"/>
          <w:color w:val="auto"/>
          <w:sz w:val="32"/>
          <w:szCs w:val="32"/>
          <w:highlight w:val="none"/>
        </w:rPr>
        <w:t>理能力的乡村CEO。</w:t>
      </w:r>
    </w:p>
    <w:p w14:paraId="5186CC14">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0"/>
        <w:rPr>
          <w:rFonts w:hint="eastAsia" w:hAnsi="仿宋" w:cs="Times New Roman"/>
          <w:b w:val="0"/>
          <w:bCs w:val="0"/>
          <w:color w:val="auto"/>
          <w:sz w:val="32"/>
          <w:szCs w:val="32"/>
          <w:highlight w:val="none"/>
          <w:lang w:val="en-US" w:eastAsia="zh-CN"/>
        </w:rPr>
      </w:pPr>
      <w:r>
        <w:rPr>
          <w:rFonts w:hint="eastAsia" w:hAnsi="仿宋"/>
          <w:b/>
          <w:bCs/>
          <w:color w:val="auto"/>
          <w:sz w:val="32"/>
          <w:szCs w:val="32"/>
          <w:highlight w:val="none"/>
          <w:lang w:val="en-US" w:eastAsia="zh-CN"/>
        </w:rPr>
        <w:t>高</w:t>
      </w:r>
      <w:r>
        <w:rPr>
          <w:rFonts w:hint="eastAsia" w:ascii="仿宋_GB2312" w:hAnsi="仿宋" w:eastAsia="仿宋_GB2312"/>
          <w:b/>
          <w:bCs/>
          <w:color w:val="auto"/>
          <w:sz w:val="32"/>
          <w:szCs w:val="32"/>
          <w:highlight w:val="none"/>
          <w:lang w:val="en-US" w:eastAsia="zh-CN"/>
        </w:rPr>
        <w:t>标准编制“十</w:t>
      </w:r>
      <w:r>
        <w:rPr>
          <w:rFonts w:hint="eastAsia" w:hAnsi="仿宋"/>
          <w:b/>
          <w:bCs/>
          <w:color w:val="auto"/>
          <w:sz w:val="32"/>
          <w:szCs w:val="32"/>
          <w:highlight w:val="none"/>
          <w:lang w:val="en-US" w:eastAsia="zh-CN"/>
        </w:rPr>
        <w:t>五</w:t>
      </w:r>
      <w:r>
        <w:rPr>
          <w:rFonts w:hint="eastAsia" w:ascii="仿宋_GB2312" w:hAnsi="仿宋" w:eastAsia="仿宋_GB2312"/>
          <w:b/>
          <w:bCs/>
          <w:color w:val="auto"/>
          <w:sz w:val="32"/>
          <w:szCs w:val="32"/>
          <w:highlight w:val="none"/>
          <w:lang w:val="en-US" w:eastAsia="zh-CN"/>
        </w:rPr>
        <w:t>五”</w:t>
      </w:r>
      <w:r>
        <w:rPr>
          <w:rFonts w:hint="eastAsia" w:ascii="仿宋_GB2312" w:hAnsi="仿宋" w:eastAsia="仿宋_GB2312" w:cs="Times New Roman"/>
          <w:b/>
          <w:bCs/>
          <w:color w:val="auto"/>
          <w:sz w:val="32"/>
          <w:szCs w:val="32"/>
          <w:highlight w:val="none"/>
          <w:lang w:val="en-US" w:eastAsia="zh-CN"/>
        </w:rPr>
        <w:t>规划。</w:t>
      </w:r>
      <w:r>
        <w:rPr>
          <w:rFonts w:hint="eastAsia" w:ascii="仿宋_GB2312" w:hAnsi="仿宋" w:eastAsia="仿宋_GB2312" w:cs="Times New Roman"/>
          <w:b w:val="0"/>
          <w:bCs w:val="0"/>
          <w:color w:val="auto"/>
          <w:sz w:val="32"/>
          <w:szCs w:val="32"/>
          <w:highlight w:val="none"/>
          <w:lang w:val="en-US" w:eastAsia="zh-CN"/>
        </w:rPr>
        <w:t>围绕落实国家层面“一本控规”“一个意见”“两个实施方案”和市委“打造中国式现代化进程中的城市发展样板”提出的2035年远景目标和20年建设发展的宏伟蓝图，在“十三五”“变</w:t>
      </w:r>
      <w:r>
        <w:rPr>
          <w:rFonts w:hint="eastAsia" w:hAnsi="仿宋" w:cs="Times New Roman"/>
          <w:b w:val="0"/>
          <w:bCs w:val="0"/>
          <w:color w:val="auto"/>
          <w:sz w:val="32"/>
          <w:szCs w:val="32"/>
          <w:highlight w:val="none"/>
          <w:lang w:val="en-US" w:eastAsia="zh-CN"/>
        </w:rPr>
        <w:t>”、“</w:t>
      </w:r>
      <w:r>
        <w:rPr>
          <w:rFonts w:hint="eastAsia" w:ascii="仿宋_GB2312" w:hAnsi="仿宋" w:eastAsia="仿宋_GB2312" w:cs="Times New Roman"/>
          <w:b w:val="0"/>
          <w:bCs w:val="0"/>
          <w:color w:val="auto"/>
          <w:sz w:val="32"/>
          <w:szCs w:val="32"/>
          <w:highlight w:val="none"/>
          <w:lang w:val="en-US" w:eastAsia="zh-CN"/>
        </w:rPr>
        <w:t>十四五”“建”的发展基础上，突出“十五五”“强”和全面跃升的阶段性特点，</w:t>
      </w:r>
      <w:r>
        <w:rPr>
          <w:rFonts w:hint="eastAsia" w:hAnsi="仿宋" w:cs="Times New Roman"/>
          <w:b w:val="0"/>
          <w:bCs w:val="0"/>
          <w:color w:val="auto"/>
          <w:sz w:val="32"/>
          <w:szCs w:val="32"/>
          <w:highlight w:val="none"/>
          <w:lang w:val="en-US" w:eastAsia="zh-CN"/>
        </w:rPr>
        <w:t>集思广益、深入研究，科学谋划“十五五”时期发展目标、重大任务、</w:t>
      </w:r>
      <w:r>
        <w:rPr>
          <w:rFonts w:hint="eastAsia" w:ascii="仿宋_GB2312" w:hAnsi="仿宋" w:eastAsia="仿宋_GB2312" w:cs="Times New Roman"/>
          <w:b w:val="0"/>
          <w:bCs w:val="0"/>
          <w:color w:val="auto"/>
          <w:sz w:val="32"/>
          <w:szCs w:val="32"/>
          <w:highlight w:val="none"/>
          <w:lang w:val="en-US" w:eastAsia="zh-CN"/>
        </w:rPr>
        <w:t>重大</w:t>
      </w:r>
      <w:r>
        <w:rPr>
          <w:rFonts w:hint="eastAsia" w:hAnsi="仿宋" w:cs="Times New Roman"/>
          <w:b w:val="0"/>
          <w:bCs w:val="0"/>
          <w:color w:val="auto"/>
          <w:sz w:val="32"/>
          <w:szCs w:val="32"/>
          <w:highlight w:val="none"/>
          <w:lang w:val="en-US" w:eastAsia="zh-CN"/>
        </w:rPr>
        <w:t>项目、</w:t>
      </w:r>
      <w:r>
        <w:rPr>
          <w:rFonts w:hint="eastAsia" w:ascii="仿宋_GB2312" w:hAnsi="仿宋" w:eastAsia="仿宋_GB2312" w:cs="Times New Roman"/>
          <w:b w:val="0"/>
          <w:bCs w:val="0"/>
          <w:color w:val="auto"/>
          <w:sz w:val="32"/>
          <w:szCs w:val="32"/>
          <w:highlight w:val="none"/>
          <w:lang w:val="en-US" w:eastAsia="zh-CN"/>
        </w:rPr>
        <w:t>重大改革</w:t>
      </w:r>
      <w:r>
        <w:rPr>
          <w:rFonts w:hint="eastAsia" w:hAnsi="仿宋" w:cs="Times New Roman"/>
          <w:b w:val="0"/>
          <w:bCs w:val="0"/>
          <w:color w:val="auto"/>
          <w:sz w:val="32"/>
          <w:szCs w:val="32"/>
          <w:highlight w:val="none"/>
          <w:lang w:val="en-US" w:eastAsia="zh-CN"/>
        </w:rPr>
        <w:t>，编制出</w:t>
      </w:r>
      <w:r>
        <w:rPr>
          <w:rFonts w:hint="eastAsia" w:ascii="仿宋_GB2312" w:hAnsi="仿宋" w:eastAsia="仿宋_GB2312" w:cs="Times New Roman"/>
          <w:b w:val="0"/>
          <w:bCs w:val="0"/>
          <w:color w:val="auto"/>
          <w:sz w:val="32"/>
          <w:szCs w:val="32"/>
          <w:highlight w:val="none"/>
          <w:lang w:val="en-US" w:eastAsia="zh-CN"/>
        </w:rPr>
        <w:t>有行动计划深度、有民生福祉温度、有改革创新力度的“十五五”规划</w:t>
      </w:r>
      <w:r>
        <w:rPr>
          <w:rFonts w:hint="eastAsia" w:hAnsi="仿宋" w:cs="Times New Roman"/>
          <w:b w:val="0"/>
          <w:bCs w:val="0"/>
          <w:color w:val="auto"/>
          <w:sz w:val="32"/>
          <w:szCs w:val="32"/>
          <w:highlight w:val="none"/>
          <w:lang w:val="en-US" w:eastAsia="zh-CN"/>
        </w:rPr>
        <w:t>纲要，</w:t>
      </w:r>
      <w:r>
        <w:rPr>
          <w:rFonts w:hint="eastAsia" w:ascii="仿宋_GB2312" w:hAnsi="仿宋" w:eastAsia="仿宋_GB2312" w:cs="Times New Roman"/>
          <w:b w:val="0"/>
          <w:bCs w:val="0"/>
          <w:color w:val="auto"/>
          <w:sz w:val="32"/>
          <w:szCs w:val="32"/>
          <w:highlight w:val="none"/>
          <w:lang w:val="en-US" w:eastAsia="zh-CN"/>
        </w:rPr>
        <w:t>同步开展好各专项规划</w:t>
      </w:r>
      <w:r>
        <w:rPr>
          <w:rFonts w:hint="eastAsia" w:hAnsi="仿宋" w:cs="Times New Roman"/>
          <w:b w:val="0"/>
          <w:bCs w:val="0"/>
          <w:color w:val="auto"/>
          <w:sz w:val="32"/>
          <w:szCs w:val="32"/>
          <w:highlight w:val="none"/>
          <w:lang w:val="en-US" w:eastAsia="zh-CN"/>
        </w:rPr>
        <w:t>和</w:t>
      </w:r>
      <w:r>
        <w:rPr>
          <w:rFonts w:hint="eastAsia" w:ascii="仿宋_GB2312" w:hAnsi="仿宋" w:eastAsia="仿宋_GB2312" w:cs="Times New Roman"/>
          <w:b w:val="0"/>
          <w:bCs w:val="0"/>
          <w:color w:val="auto"/>
          <w:sz w:val="32"/>
          <w:szCs w:val="32"/>
          <w:highlight w:val="none"/>
          <w:lang w:val="en-US" w:eastAsia="zh-CN"/>
        </w:rPr>
        <w:t>乡镇域规划的编制。</w:t>
      </w:r>
      <w:r>
        <w:rPr>
          <w:rFonts w:hint="eastAsia" w:hAnsi="仿宋" w:cs="Times New Roman"/>
          <w:b w:val="0"/>
          <w:bCs w:val="0"/>
          <w:color w:val="auto"/>
          <w:sz w:val="32"/>
          <w:szCs w:val="32"/>
          <w:highlight w:val="none"/>
          <w:lang w:val="en-US" w:eastAsia="zh-CN"/>
        </w:rPr>
        <w:t>同时，强化规划上下对接，通过规划编制争取更多上级先行政策、示范试点，将更多项目、任务纳入上级规划。</w:t>
      </w:r>
    </w:p>
    <w:p w14:paraId="38987B88">
      <w:pPr>
        <w:numPr>
          <w:ilvl w:val="0"/>
          <w:numId w:val="0"/>
        </w:numPr>
        <w:pBdr>
          <w:bottom w:val="single" w:color="FFFFFF" w:sz="4" w:space="31"/>
        </w:pBdr>
        <w:spacing w:line="600" w:lineRule="exact"/>
        <w:ind w:left="0" w:leftChars="0" w:firstLine="640" w:firstLineChars="200"/>
        <w:outlineLvl w:val="0"/>
        <w:rPr>
          <w:rFonts w:hint="default" w:ascii="方正小标宋简体" w:hAnsi="黑体" w:eastAsia="方正小标宋简体" w:cs="Times New Roman"/>
          <w:color w:val="000000"/>
          <w:sz w:val="44"/>
          <w:szCs w:val="44"/>
          <w:lang w:val="en-US" w:eastAsia="zh-CN"/>
        </w:rPr>
      </w:pPr>
      <w:r>
        <w:rPr>
          <w:rFonts w:hint="eastAsia" w:ascii="仿宋_GB2312" w:hAnsi="仿宋_GB2312" w:eastAsia="仿宋_GB2312" w:cs="仿宋_GB2312"/>
          <w:color w:val="auto"/>
          <w:spacing w:val="0"/>
          <w:sz w:val="32"/>
          <w:szCs w:val="32"/>
          <w:highlight w:val="none"/>
          <w:lang w:val="en-US" w:eastAsia="zh-CN"/>
        </w:rPr>
        <w:t>主任、各位副主任、各位委员，凯歌而行、不以山海为远，乘势而上、不以日月为限，全区上下将以行远则至的决心和做则必成的信念，在区委的坚强领导下，在区人大、区政协和社会各界的监督支持下，以更昂扬的姿态、更扎实的步伐，推动全年经济和社会发展目标任务圆满完成，为“十五五”</w:t>
      </w:r>
      <w:r>
        <w:rPr>
          <w:rFonts w:hint="eastAsia" w:cs="仿宋_GB2312"/>
          <w:color w:val="auto"/>
          <w:spacing w:val="0"/>
          <w:sz w:val="32"/>
          <w:szCs w:val="32"/>
          <w:highlight w:val="none"/>
          <w:lang w:val="en-US" w:eastAsia="zh-CN"/>
        </w:rPr>
        <w:t>发展夯实</w:t>
      </w:r>
      <w:r>
        <w:rPr>
          <w:rFonts w:hint="eastAsia" w:ascii="仿宋_GB2312" w:hAnsi="仿宋_GB2312" w:eastAsia="仿宋_GB2312" w:cs="仿宋_GB2312"/>
          <w:color w:val="auto"/>
          <w:spacing w:val="0"/>
          <w:sz w:val="32"/>
          <w:szCs w:val="32"/>
          <w:highlight w:val="none"/>
          <w:lang w:val="en-US" w:eastAsia="zh-CN"/>
        </w:rPr>
        <w:t>基础</w:t>
      </w:r>
      <w:r>
        <w:rPr>
          <w:rFonts w:hint="eastAsia" w:cs="仿宋_GB2312"/>
          <w:color w:val="auto"/>
          <w:spacing w:val="0"/>
          <w:sz w:val="32"/>
          <w:szCs w:val="32"/>
          <w:highlight w:val="none"/>
          <w:lang w:val="en-US" w:eastAsia="zh-CN"/>
        </w:rPr>
        <w:t>，</w:t>
      </w:r>
      <w:r>
        <w:rPr>
          <w:rFonts w:hint="eastAsia" w:cs="Times New Roman"/>
          <w:color w:val="auto"/>
          <w:sz w:val="32"/>
          <w:szCs w:val="32"/>
          <w:highlight w:val="none"/>
          <w:lang w:val="en-US" w:eastAsia="zh-CN"/>
        </w:rPr>
        <w:t>加快打造中国式现代化进程中的城市发展样板。</w:t>
      </w:r>
    </w:p>
    <w:bookmarkEnd w:id="9"/>
    <w:sectPr>
      <w:footerReference r:id="rId5" w:type="default"/>
      <w:footerReference r:id="rId6"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F3359">
    <w:pPr>
      <w:pStyle w:val="10"/>
      <w:spacing w:line="240" w:lineRule="auto"/>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39403">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839403">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C867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265E9">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4265E9">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- 32 -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5179BC"/>
    <w:rsid w:val="00B22BA0"/>
    <w:rsid w:val="02BD31B2"/>
    <w:rsid w:val="03FC5B6A"/>
    <w:rsid w:val="087A0392"/>
    <w:rsid w:val="0A042B2D"/>
    <w:rsid w:val="0AAA3B25"/>
    <w:rsid w:val="0C7D48A3"/>
    <w:rsid w:val="0F5179BC"/>
    <w:rsid w:val="116D2DD5"/>
    <w:rsid w:val="13797037"/>
    <w:rsid w:val="13E7160D"/>
    <w:rsid w:val="140100C3"/>
    <w:rsid w:val="149A51C6"/>
    <w:rsid w:val="15581F72"/>
    <w:rsid w:val="1844749E"/>
    <w:rsid w:val="1B1D204C"/>
    <w:rsid w:val="1E59601A"/>
    <w:rsid w:val="1F31488C"/>
    <w:rsid w:val="206863F6"/>
    <w:rsid w:val="20AB3857"/>
    <w:rsid w:val="226E5D01"/>
    <w:rsid w:val="25F5B1EA"/>
    <w:rsid w:val="271561A5"/>
    <w:rsid w:val="27DE0F51"/>
    <w:rsid w:val="28295535"/>
    <w:rsid w:val="293A0E30"/>
    <w:rsid w:val="2A2B5DED"/>
    <w:rsid w:val="2DA37096"/>
    <w:rsid w:val="2DEE6860"/>
    <w:rsid w:val="2F354132"/>
    <w:rsid w:val="2FAF0EE1"/>
    <w:rsid w:val="33CC5D60"/>
    <w:rsid w:val="348C26E4"/>
    <w:rsid w:val="35364C2C"/>
    <w:rsid w:val="356D2F7F"/>
    <w:rsid w:val="36D351CD"/>
    <w:rsid w:val="370756BA"/>
    <w:rsid w:val="381048DD"/>
    <w:rsid w:val="386FED32"/>
    <w:rsid w:val="3AC21D04"/>
    <w:rsid w:val="3C377391"/>
    <w:rsid w:val="3D835306"/>
    <w:rsid w:val="3EA572C5"/>
    <w:rsid w:val="41B71297"/>
    <w:rsid w:val="42E81C08"/>
    <w:rsid w:val="435B772B"/>
    <w:rsid w:val="46C836FA"/>
    <w:rsid w:val="48873C0C"/>
    <w:rsid w:val="49A36008"/>
    <w:rsid w:val="4A0A26D2"/>
    <w:rsid w:val="4B542B45"/>
    <w:rsid w:val="4BEB3010"/>
    <w:rsid w:val="4EF7762A"/>
    <w:rsid w:val="500F4361"/>
    <w:rsid w:val="5021797C"/>
    <w:rsid w:val="50AB77F9"/>
    <w:rsid w:val="52106C7E"/>
    <w:rsid w:val="52506529"/>
    <w:rsid w:val="52985E5C"/>
    <w:rsid w:val="54265347"/>
    <w:rsid w:val="558024BC"/>
    <w:rsid w:val="55B4E168"/>
    <w:rsid w:val="56B4648D"/>
    <w:rsid w:val="572540EA"/>
    <w:rsid w:val="57E95805"/>
    <w:rsid w:val="59BA06D7"/>
    <w:rsid w:val="59F350E1"/>
    <w:rsid w:val="5AC551DA"/>
    <w:rsid w:val="5BE147E3"/>
    <w:rsid w:val="5EBB9C27"/>
    <w:rsid w:val="5F305627"/>
    <w:rsid w:val="5F7038F5"/>
    <w:rsid w:val="5F732CA9"/>
    <w:rsid w:val="5F7E956B"/>
    <w:rsid w:val="5FBF0BD8"/>
    <w:rsid w:val="5FDEED11"/>
    <w:rsid w:val="601027EA"/>
    <w:rsid w:val="666E271C"/>
    <w:rsid w:val="66C81968"/>
    <w:rsid w:val="66F4166D"/>
    <w:rsid w:val="690E60AB"/>
    <w:rsid w:val="6A4B2D6A"/>
    <w:rsid w:val="6DD47A93"/>
    <w:rsid w:val="6E6BB04F"/>
    <w:rsid w:val="6EFF5555"/>
    <w:rsid w:val="70F1533B"/>
    <w:rsid w:val="70F81815"/>
    <w:rsid w:val="726F549A"/>
    <w:rsid w:val="728036CF"/>
    <w:rsid w:val="75D929B7"/>
    <w:rsid w:val="75FF2F85"/>
    <w:rsid w:val="76374E63"/>
    <w:rsid w:val="76DD8630"/>
    <w:rsid w:val="76FF4F0C"/>
    <w:rsid w:val="77CFE891"/>
    <w:rsid w:val="79B7342D"/>
    <w:rsid w:val="7F7BC8BA"/>
    <w:rsid w:val="7F8561C6"/>
    <w:rsid w:val="7F8D215A"/>
    <w:rsid w:val="7FED0E4F"/>
    <w:rsid w:val="7FF382A5"/>
    <w:rsid w:val="7FF8F184"/>
    <w:rsid w:val="7FFEB4D0"/>
    <w:rsid w:val="7FFF2948"/>
    <w:rsid w:val="97F630DC"/>
    <w:rsid w:val="99DE0F59"/>
    <w:rsid w:val="9F7AD571"/>
    <w:rsid w:val="A7D6FB0F"/>
    <w:rsid w:val="BACF6795"/>
    <w:rsid w:val="BFDDA370"/>
    <w:rsid w:val="C5AE2498"/>
    <w:rsid w:val="CF9D71F9"/>
    <w:rsid w:val="EBB7531B"/>
    <w:rsid w:val="F875F9E8"/>
    <w:rsid w:val="F9F72EBE"/>
    <w:rsid w:val="FAFF935E"/>
    <w:rsid w:val="FBF78D78"/>
    <w:rsid w:val="FD6BC554"/>
    <w:rsid w:val="FDFB530F"/>
    <w:rsid w:val="FE5FEF47"/>
    <w:rsid w:val="FEEF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仿宋_GB2312" w:hAnsi="仿宋_GB2312" w:eastAsia="仿宋_GB2312" w:cs="Times New Roman"/>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500" w:lineRule="exact"/>
      <w:ind w:firstLine="0" w:firstLineChars="0"/>
      <w:jc w:val="center"/>
      <w:outlineLvl w:val="0"/>
    </w:pPr>
    <w:rPr>
      <w:rFonts w:ascii="方正小标宋简体" w:hAnsi="方正小标宋简体" w:eastAsia="方正小标宋简体" w:cs="Times New Roman"/>
      <w:kern w:val="44"/>
      <w:sz w:val="44"/>
      <w:szCs w:val="22"/>
    </w:rPr>
  </w:style>
  <w:style w:type="paragraph" w:styleId="5">
    <w:name w:val="heading 2"/>
    <w:basedOn w:val="1"/>
    <w:next w:val="1"/>
    <w:link w:val="19"/>
    <w:semiHidden/>
    <w:unhideWhenUsed/>
    <w:qFormat/>
    <w:uiPriority w:val="0"/>
    <w:pPr>
      <w:spacing w:before="50" w:beforeLines="50" w:after="50" w:afterLines="50" w:line="560" w:lineRule="exact"/>
      <w:jc w:val="center"/>
      <w:outlineLvl w:val="1"/>
    </w:pPr>
    <w:rPr>
      <w:rFonts w:ascii="黑体" w:hAnsi="黑体" w:eastAsia="黑体" w:cs="黑体"/>
      <w:sz w:val="32"/>
      <w:szCs w:val="32"/>
      <w14:ligatures w14:val="standardContextual"/>
    </w:rPr>
  </w:style>
  <w:style w:type="paragraph" w:styleId="6">
    <w:name w:val="heading 3"/>
    <w:basedOn w:val="1"/>
    <w:next w:val="1"/>
    <w:semiHidden/>
    <w:unhideWhenUsed/>
    <w:qFormat/>
    <w:uiPriority w:val="0"/>
    <w:pPr>
      <w:keepNext/>
      <w:keepLines/>
      <w:spacing w:beforeLines="0" w:beforeAutospacing="0" w:afterLines="0" w:afterAutospacing="0" w:line="560" w:lineRule="exact"/>
      <w:outlineLvl w:val="2"/>
    </w:pPr>
    <w:rPr>
      <w:rFonts w:eastAsia="楷体_GB2312" w:cs="Times New Roman"/>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after="120" w:afterAutospacing="0"/>
      <w:ind w:left="420" w:leftChars="200" w:firstLine="420"/>
      <w:jc w:val="both"/>
    </w:pPr>
    <w:rPr>
      <w:rFonts w:hint="default" w:ascii="Calibri" w:hAnsi="Calibri" w:eastAsia="宋体" w:cs="Times New Roman"/>
      <w:kern w:val="2"/>
      <w:sz w:val="21"/>
      <w:szCs w:val="21"/>
      <w:lang w:val="en-US" w:eastAsia="zh-CN" w:bidi="ar"/>
    </w:rPr>
  </w:style>
  <w:style w:type="paragraph" w:styleId="3">
    <w:name w:val="Body Text Indent"/>
    <w:basedOn w:val="1"/>
    <w:next w:val="1"/>
    <w:qFormat/>
    <w:uiPriority w:val="0"/>
    <w:pPr>
      <w:spacing w:after="120"/>
      <w:ind w:left="420" w:leftChars="200"/>
    </w:pPr>
    <w:rPr>
      <w:rFonts w:ascii="Calibri" w:hAnsi="Calibri" w:eastAsia="宋体" w:cs="Times New Roman"/>
      <w:szCs w:val="24"/>
    </w:rPr>
  </w:style>
  <w:style w:type="paragraph" w:styleId="7">
    <w:name w:val="annotation text"/>
    <w:basedOn w:val="1"/>
    <w:qFormat/>
    <w:uiPriority w:val="0"/>
    <w:pPr>
      <w:jc w:val="left"/>
    </w:pPr>
  </w:style>
  <w:style w:type="paragraph" w:styleId="8">
    <w:name w:val="Body Text"/>
    <w:basedOn w:val="1"/>
    <w:next w:val="9"/>
    <w:qFormat/>
    <w:uiPriority w:val="0"/>
    <w:pPr>
      <w:spacing w:after="120" w:afterLines="0" w:afterAutospacing="0"/>
    </w:pPr>
  </w:style>
  <w:style w:type="paragraph" w:styleId="9">
    <w:name w:val="Body Text 2"/>
    <w:basedOn w:val="1"/>
    <w:qFormat/>
    <w:uiPriority w:val="0"/>
    <w:pPr>
      <w:widowControl w:val="0"/>
      <w:spacing w:after="120" w:line="480" w:lineRule="auto"/>
      <w:jc w:val="both"/>
    </w:pPr>
    <w:rPr>
      <w:rFonts w:ascii="Calibri" w:hAnsi="Calibri" w:eastAsia="宋体" w:cs="Times New Roman"/>
      <w:kern w:val="2"/>
      <w:sz w:val="21"/>
      <w:szCs w:val="24"/>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index 9"/>
    <w:basedOn w:val="1"/>
    <w:next w:val="1"/>
    <w:qFormat/>
    <w:uiPriority w:val="0"/>
    <w:pPr>
      <w:ind w:left="1600" w:leftChars="1600"/>
    </w:pPr>
  </w:style>
  <w:style w:type="paragraph" w:styleId="13">
    <w:name w:val="Body Text First Indent"/>
    <w:basedOn w:val="8"/>
    <w:next w:val="1"/>
    <w:qFormat/>
    <w:uiPriority w:val="0"/>
    <w:pPr>
      <w:ind w:firstLine="420"/>
    </w:pPr>
    <w:rPr>
      <w:rFonts w:eastAsia="楷体_GB2312"/>
      <w:sz w:val="3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名字"/>
    <w:basedOn w:val="1"/>
    <w:qFormat/>
    <w:uiPriority w:val="0"/>
    <w:pPr>
      <w:spacing w:afterLines="0" w:line="500" w:lineRule="exact"/>
      <w:ind w:firstLine="0" w:firstLineChars="0"/>
      <w:jc w:val="center"/>
    </w:pPr>
    <w:rPr>
      <w:rFonts w:hint="eastAsia" w:ascii="仿宋_GB2312" w:hAnsi="仿宋_GB2312" w:eastAsia="楷体_GB2312" w:cs="仿宋_GB2312"/>
      <w:color w:val="auto"/>
      <w:szCs w:val="38"/>
      <w:shd w:val="clear" w:color="auto" w:fill="FFFFFF"/>
    </w:rPr>
  </w:style>
  <w:style w:type="character" w:customStyle="1" w:styleId="19">
    <w:name w:val="标题 2 字符"/>
    <w:link w:val="5"/>
    <w:semiHidden/>
    <w:qFormat/>
    <w:uiPriority w:val="9"/>
    <w:rPr>
      <w:rFonts w:ascii="黑体" w:hAnsi="黑体" w:eastAsia="黑体" w:cs="黑体"/>
      <w:kern w:val="2"/>
      <w:sz w:val="32"/>
      <w:szCs w:val="32"/>
      <w:lang w:val="en-US" w:eastAsia="zh-CN" w:bidi="ar-SA"/>
      <w14:ligatures w14:val="standardContextual"/>
    </w:rPr>
  </w:style>
  <w:style w:type="paragraph" w:customStyle="1" w:styleId="20">
    <w:name w:val="BodyText"/>
    <w:basedOn w:val="1"/>
    <w:next w:val="1"/>
    <w:qFormat/>
    <w:uiPriority w:val="0"/>
    <w:pPr>
      <w:spacing w:after="120"/>
      <w:jc w:val="both"/>
      <w:textAlignment w:val="baseline"/>
    </w:pPr>
    <w:rPr>
      <w:rFonts w:ascii="Calibri" w:hAnsi="Calibri" w:eastAsia="宋体"/>
      <w:kern w:val="2"/>
      <w:sz w:val="21"/>
      <w:szCs w:val="24"/>
      <w:lang w:val="en-US" w:eastAsia="zh-CN" w:bidi="ar-SA"/>
    </w:rPr>
  </w:style>
  <w:style w:type="character" w:customStyle="1" w:styleId="21">
    <w:name w:val="font71"/>
    <w:basedOn w:val="16"/>
    <w:qFormat/>
    <w:uiPriority w:val="0"/>
    <w:rPr>
      <w:rFonts w:hint="eastAsia" w:ascii="仿宋_GB2312" w:eastAsia="仿宋_GB2312" w:cs="仿宋_GB2312"/>
      <w:color w:val="000000"/>
      <w:sz w:val="28"/>
      <w:szCs w:val="28"/>
      <w:u w:val="none"/>
    </w:rPr>
  </w:style>
  <w:style w:type="character" w:customStyle="1" w:styleId="22">
    <w:name w:val="font21"/>
    <w:basedOn w:val="16"/>
    <w:qFormat/>
    <w:uiPriority w:val="0"/>
    <w:rPr>
      <w:rFonts w:hint="eastAsia" w:ascii="仿宋_GB2312" w:eastAsia="仿宋_GB2312" w:cs="仿宋_GB2312"/>
      <w:color w:val="000000"/>
      <w:sz w:val="28"/>
      <w:szCs w:val="28"/>
      <w:u w:val="none"/>
    </w:rPr>
  </w:style>
  <w:style w:type="character" w:customStyle="1" w:styleId="23">
    <w:name w:val="font31"/>
    <w:basedOn w:val="16"/>
    <w:qFormat/>
    <w:uiPriority w:val="0"/>
    <w:rPr>
      <w:rFonts w:hint="eastAsia" w:ascii="宋体" w:hAnsi="宋体" w:eastAsia="宋体" w:cs="宋体"/>
      <w:color w:val="000000"/>
      <w:sz w:val="28"/>
      <w:szCs w:val="28"/>
      <w:u w:val="none"/>
    </w:rPr>
  </w:style>
  <w:style w:type="character" w:customStyle="1" w:styleId="24">
    <w:name w:val="font51"/>
    <w:basedOn w:val="16"/>
    <w:qFormat/>
    <w:uiPriority w:val="0"/>
    <w:rPr>
      <w:rFonts w:hint="eastAsia" w:ascii="仿宋_GB2312" w:eastAsia="仿宋_GB2312" w:cs="仿宋_GB2312"/>
      <w:b/>
      <w:color w:val="000000"/>
      <w:sz w:val="28"/>
      <w:szCs w:val="28"/>
      <w:u w:val="none"/>
    </w:rPr>
  </w:style>
  <w:style w:type="character" w:customStyle="1" w:styleId="25">
    <w:name w:val="font61"/>
    <w:basedOn w:val="16"/>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15797</Words>
  <Characters>16312</Characters>
  <Lines>0</Lines>
  <Paragraphs>0</Paragraphs>
  <TotalTime>1</TotalTime>
  <ScaleCrop>false</ScaleCrop>
  <LinksUpToDate>false</LinksUpToDate>
  <CharactersWithSpaces>16325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2025-07-25T01:34:00Z</dcterms:created>
  <dc:creator>范小琪</dc:creator>
  <cp:lastModifiedBy>十二。</cp:lastModifiedBy>
  <cp:lastPrinted>2025-07-25T20:05:00Z</cp:lastPrinted>
  <dcterms:modified xsi:type="dcterms:W3CDTF">2026-08-21T08:02:16Z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18DB33CAA2D6479BBF9B2370FF0A8974_13</vt:lpwstr>
  </property>
  <property fmtid="{D5CDD505-2E9C-101B-9397-08002B2CF9AE}" pid="4" name="KSOTemplateDocerSaveRecord">
    <vt:lpwstr>eyJoZGlkIjoiODg4MWYzNTBkNDlmOWNmZWE1N2EyNTQyMzNjMTg0Y2QiLCJ1c2VySWQiOiIzODQ5NjU3OTcifQ==</vt:lpwstr>
  </property>
</Properties>
</file>