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horzAnchor="margin" w:tblpY="-1800"/>
        <w:tblW w:w="14832" w:type="dxa"/>
        <w:tblInd w:w="0" w:type="dxa"/>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276"/>
        <w:gridCol w:w="3809"/>
      </w:tblGrid>
      <w:tr>
        <w:tblPrEx>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shd w:val="clear" w:color="auto" w:fill="auto"/>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附件:1：</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w:t>
            </w:r>
          </w:p>
        </w:tc>
      </w:tr>
      <w:tr>
        <w:tblPrEx>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通州区</w:t>
            </w:r>
            <w:r>
              <w:rPr>
                <w:rFonts w:hint="eastAsia" w:ascii="宋体" w:hAnsi="宋体" w:cs="宋体"/>
                <w:color w:val="000000"/>
                <w:kern w:val="0"/>
                <w:sz w:val="24"/>
              </w:rPr>
              <w:t>区级福利费</w:t>
            </w:r>
          </w:p>
        </w:tc>
      </w:tr>
      <w:tr>
        <w:tblPrEx>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4"/>
              </w:rPr>
            </w:pPr>
            <w:r>
              <w:rPr>
                <w:rFonts w:ascii="宋体" w:hAnsi="宋体" w:cs="宋体"/>
                <w:color w:val="000000"/>
                <w:kern w:val="0"/>
                <w:sz w:val="24"/>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自选图形 2"/>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4.2pt;margin-top:17.05pt;height:48pt;width:90.75pt;z-index:251659264;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GLZjDXAAAACQEAAA8AAAAA&#10;AAAAAQAgAAAAIgAAAGRycy9kb3ducmV2LnhtbFBLAQIUABQAAAAIAIdO4kD5LZ3g3AEAAJoDAAAO&#10;AAAAAAAAAAEAIAAAACYBAABkcnMvZTJvRG9jLnhtbFBLBQYAAAAABgAGAFkBAAB0BQAAAAA=&#10;">
                      <v:fill on="f" focussize="0,0"/>
                      <v:stroke color="#000000" joinstyle="round"/>
                      <v:imagedata o:title=""/>
                      <o:lock v:ext="edit" aspectratio="f"/>
                    </v:shape>
                  </w:pict>
                </mc:Fallback>
              </mc:AlternateContent>
            </w: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18"/>
                <w:szCs w:val="16"/>
                <w:lang w:eastAsia="zh-CN"/>
              </w:rPr>
              <w:t>北京市通州区人力资源和社会保障局</w:t>
            </w:r>
          </w:p>
        </w:tc>
      </w:tr>
      <w:tr>
        <w:tblPrEx>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shd w:val="clear" w:color="auto" w:fill="auto"/>
            <w:noWrap/>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color w:val="000000"/>
                <w:kern w:val="0"/>
                <w:sz w:val="24"/>
                <w:lang w:val="en-US" w:eastAsia="zh-CN"/>
              </w:rPr>
            </w:pPr>
            <w:r>
              <w:rPr>
                <w:rFonts w:hint="eastAsia" w:ascii="宋体" w:hAnsi="宋体" w:cs="宋体"/>
                <w:color w:val="000000"/>
                <w:kern w:val="0"/>
                <w:sz w:val="24"/>
                <w:lang w:val="en-US" w:eastAsia="zh-CN"/>
              </w:rPr>
              <w:t>17.6</w:t>
            </w:r>
          </w:p>
        </w:tc>
        <w:tc>
          <w:tcPr>
            <w:tcW w:w="1276"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17.6</w:t>
            </w: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val="en-US" w:eastAsia="zh-CN"/>
              </w:rPr>
              <w:t>100</w:t>
            </w:r>
            <w:r>
              <w:rPr>
                <w:rFonts w:hint="eastAsia" w:ascii="宋体" w:hAnsi="宋体" w:cs="宋体"/>
                <w:color w:val="000000"/>
                <w:kern w:val="0"/>
                <w:sz w:val="24"/>
              </w:rPr>
              <w:t>%</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eastAsiaTheme="minorEastAsia"/>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10</w:t>
            </w:r>
          </w:p>
        </w:tc>
      </w:tr>
      <w:tr>
        <w:tblPrEx>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color w:val="000000"/>
                <w:kern w:val="0"/>
                <w:sz w:val="24"/>
                <w:lang w:val="en-US" w:eastAsia="zh-CN"/>
              </w:rPr>
            </w:pPr>
            <w:r>
              <w:rPr>
                <w:rFonts w:hint="eastAsia" w:ascii="宋体" w:hAnsi="宋体" w:cs="宋体"/>
                <w:color w:val="000000"/>
                <w:kern w:val="0"/>
                <w:sz w:val="24"/>
                <w:lang w:val="en-US" w:eastAsia="zh-CN"/>
              </w:rPr>
              <w:t>17.6</w:t>
            </w:r>
          </w:p>
        </w:tc>
        <w:tc>
          <w:tcPr>
            <w:tcW w:w="1276"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eastAsiaTheme="minorEastAsia"/>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17.6</w:t>
            </w:r>
          </w:p>
        </w:tc>
        <w:tc>
          <w:tcPr>
            <w:tcW w:w="992" w:type="dxa"/>
            <w:tcBorders>
              <w:top w:val="nil"/>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276"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0</w:t>
            </w:r>
          </w:p>
        </w:tc>
        <w:tc>
          <w:tcPr>
            <w:tcW w:w="992" w:type="dxa"/>
            <w:tcBorders>
              <w:top w:val="nil"/>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CellMar>
            <w:top w:w="0" w:type="dxa"/>
            <w:left w:w="108" w:type="dxa"/>
            <w:bottom w:w="0" w:type="dxa"/>
            <w:right w:w="108" w:type="dxa"/>
          </w:tblCellMar>
        </w:tblPrEx>
        <w:trPr>
          <w:gridAfter w:val="1"/>
          <w:wAfter w:w="3809" w:type="dxa"/>
          <w:trHeight w:val="1172" w:hRule="atLeast"/>
        </w:trPr>
        <w:tc>
          <w:tcPr>
            <w:tcW w:w="846" w:type="dxa"/>
            <w:tcBorders>
              <w:top w:val="nil"/>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年初设定目标</w:t>
            </w:r>
          </w:p>
        </w:tc>
        <w:tc>
          <w:tcPr>
            <w:tcW w:w="4536"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w:t>
            </w:r>
          </w:p>
        </w:tc>
      </w:tr>
      <w:tr>
        <w:tblPrEx>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kern w:val="0"/>
                <w:sz w:val="24"/>
              </w:rPr>
            </w:pPr>
            <w:r>
              <w:rPr>
                <w:rFonts w:hint="eastAsia"/>
                <w:kern w:val="0"/>
                <w:sz w:val="24"/>
              </w:rPr>
              <w:t>预计春节前慰问生活困难人员40人</w:t>
            </w:r>
          </w:p>
        </w:tc>
        <w:tc>
          <w:tcPr>
            <w:tcW w:w="1134"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kern w:val="0"/>
                <w:sz w:val="24"/>
              </w:rPr>
            </w:pPr>
            <w:r>
              <w:rPr>
                <w:rFonts w:hint="eastAsia"/>
                <w:kern w:val="0"/>
                <w:sz w:val="24"/>
              </w:rPr>
              <w:t>≥40人</w:t>
            </w:r>
          </w:p>
        </w:tc>
        <w:tc>
          <w:tcPr>
            <w:tcW w:w="1276" w:type="dxa"/>
            <w:gridSpan w:val="4"/>
            <w:tcBorders>
              <w:top w:val="single" w:color="auto" w:sz="4" w:space="0"/>
              <w:left w:val="nil"/>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29人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kern w:val="0"/>
                <w:sz w:val="24"/>
              </w:rPr>
            </w:pPr>
            <w:r>
              <w:rPr>
                <w:rFonts w:hint="eastAsia" w:ascii="宋体" w:hAnsi="宋体" w:cs="宋体"/>
                <w:color w:val="000000"/>
                <w:kern w:val="0"/>
                <w:sz w:val="24"/>
              </w:rPr>
              <w:t>今年全区共有35人申请困难慰问，其中29人属于困难突出人员。</w:t>
            </w:r>
          </w:p>
        </w:tc>
      </w:tr>
      <w:tr>
        <w:tblPrEx>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pPr>
            <w:r>
              <w:rPr>
                <w:rFonts w:hint="eastAsia"/>
                <w:kern w:val="0"/>
                <w:sz w:val="24"/>
              </w:rPr>
              <w:t>预计对全区因病导致生活困难在职人员200人给予一次性补助</w:t>
            </w:r>
          </w:p>
        </w:tc>
        <w:tc>
          <w:tcPr>
            <w:tcW w:w="1134"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pPr>
            <w:r>
              <w:rPr>
                <w:rFonts w:hint="eastAsia"/>
                <w:kern w:val="0"/>
                <w:sz w:val="24"/>
              </w:rPr>
              <w:t>≥200人</w:t>
            </w:r>
          </w:p>
        </w:tc>
        <w:tc>
          <w:tcPr>
            <w:tcW w:w="1276" w:type="dxa"/>
            <w:gridSpan w:val="4"/>
            <w:tcBorders>
              <w:top w:val="single" w:color="auto" w:sz="4" w:space="0"/>
              <w:left w:val="nil"/>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27人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根据区政府对《北京市通州区人力资源和社会保障局关于使用区级福利费对机关事业单位2020年度自付医药费负担过重在职人员给予一次性医疗补助的请示》（通人社文〔2021〕22号）、《北京市通州区财政局关于使用区级福利费对机关事业单位2020年度自付医药费负担过重在职人员给予一次性医疗补助意见的报告》（通财社文〔2021〕225号）及《关于调整使用区级福利费对机关事业单位2020年度自付医药费负担过重在职人员给予一次性医疗补助方案的请示》（通人社文〔2021〕42号）的批示精神，我局对机关事业单位一次性医疗补助人员进行了调整，对自付医药费3万元以上的27人进行了补助。</w:t>
            </w:r>
          </w:p>
        </w:tc>
      </w:tr>
      <w:tr>
        <w:tblPrEx>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pPr>
          </w:p>
        </w:tc>
        <w:tc>
          <w:tcPr>
            <w:tcW w:w="1276" w:type="dxa"/>
            <w:gridSpan w:val="4"/>
            <w:tcBorders>
              <w:top w:val="single" w:color="auto" w:sz="4" w:space="0"/>
              <w:left w:val="nil"/>
              <w:right w:val="single" w:color="auto" w:sz="4" w:space="0"/>
            </w:tcBorders>
            <w:shd w:val="clear" w:color="auto" w:fill="auto"/>
            <w:noWrap/>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pPr>
          </w:p>
        </w:tc>
        <w:tc>
          <w:tcPr>
            <w:tcW w:w="1276" w:type="dxa"/>
            <w:gridSpan w:val="4"/>
            <w:tcBorders>
              <w:top w:val="single" w:color="auto" w:sz="4" w:space="0"/>
              <w:left w:val="nil"/>
              <w:right w:val="single" w:color="auto" w:sz="4" w:space="0"/>
            </w:tcBorders>
            <w:shd w:val="clear" w:color="auto" w:fill="auto"/>
            <w:noWrap/>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rPr>
            </w:pPr>
            <w:r>
              <w:rPr>
                <w:rFonts w:hint="eastAsia"/>
                <w:kern w:val="0"/>
                <w:sz w:val="24"/>
              </w:rPr>
              <w:t>充分发挥福利费的福利慰问作用，体现组织对全区困难人员的关心关爱。</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kern w:val="0"/>
                <w:sz w:val="24"/>
              </w:rPr>
              <w:t>为困难人员提供慰问金及慰问品</w:t>
            </w: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cs="宋体"/>
                <w:color w:val="000000"/>
                <w:kern w:val="0"/>
                <w:sz w:val="24"/>
              </w:rPr>
            </w:pPr>
            <w:r>
              <w:rPr>
                <w:rFonts w:hint="eastAsia" w:ascii="宋体" w:hAnsi="宋体" w:cs="宋体"/>
                <w:color w:val="000000"/>
                <w:kern w:val="0"/>
                <w:sz w:val="24"/>
              </w:rPr>
              <w:t>根据困难人员的困难程度发放慰问金及慰问品。</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rPr>
            </w:pPr>
            <w:r>
              <w:rPr>
                <w:rFonts w:hint="eastAsia"/>
                <w:kern w:val="0"/>
                <w:sz w:val="24"/>
              </w:rPr>
              <w:t>春节慰问执行时间为2021年2月</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rPr>
              <w:t>2021年2月</w:t>
            </w: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rPr>
              <w:t>202</w:t>
            </w:r>
            <w:r>
              <w:rPr>
                <w:rFonts w:hint="eastAsia"/>
                <w:lang w:val="en-US" w:eastAsia="zh-CN"/>
              </w:rPr>
              <w:t>2</w:t>
            </w:r>
            <w:r>
              <w:rPr>
                <w:rFonts w:hint="eastAsia"/>
              </w:rPr>
              <w:t>年2月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pPr>
            <w:r>
              <w:rPr>
                <w:rFonts w:hint="eastAsia"/>
                <w:kern w:val="0"/>
                <w:sz w:val="24"/>
              </w:rPr>
              <w:t>一次性医疗补助执行时间为2021年7月</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rPr>
              <w:t>2021年7月</w:t>
            </w: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rPr>
              <w:t>202</w:t>
            </w:r>
            <w:r>
              <w:rPr>
                <w:rFonts w:hint="eastAsia"/>
                <w:lang w:val="en-US" w:eastAsia="zh-CN"/>
              </w:rPr>
              <w:t>2</w:t>
            </w:r>
            <w:r>
              <w:rPr>
                <w:rFonts w:hint="eastAsia"/>
              </w:rPr>
              <w:t>年7月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pPr>
            <w:r>
              <w:rPr>
                <w:rFonts w:hint="eastAsia"/>
              </w:rPr>
              <w:t>共需区财政解决经费</w:t>
            </w:r>
            <w:r>
              <w:rPr>
                <w:rFonts w:hint="eastAsia"/>
                <w:lang w:val="en-US" w:eastAsia="zh-CN"/>
              </w:rPr>
              <w:t>17.6</w:t>
            </w:r>
            <w:r>
              <w:rPr>
                <w:rFonts w:hint="eastAsia"/>
              </w:rPr>
              <w:t>万元</w:t>
            </w:r>
          </w:p>
        </w:tc>
        <w:tc>
          <w:tcPr>
            <w:tcW w:w="1134" w:type="dxa"/>
            <w:tcBorders>
              <w:top w:val="single" w:color="auto" w:sz="4" w:space="0"/>
              <w:left w:val="nil"/>
              <w:bottom w:val="single" w:color="auto" w:sz="4" w:space="0"/>
              <w:right w:val="single" w:color="auto" w:sz="4" w:space="0"/>
            </w:tcBorders>
            <w:shd w:val="clear" w:color="000000" w:fill="FFFFFF"/>
            <w:noWrap/>
            <w:vAlign w:val="center"/>
          </w:tcPr>
          <w:p>
            <w:pPr>
              <w:jc w:val="center"/>
            </w:pPr>
            <w:r>
              <w:rPr>
                <w:rFonts w:hint="eastAsia"/>
                <w:lang w:val="en-US" w:eastAsia="zh-CN"/>
              </w:rPr>
              <w:t>17.6</w:t>
            </w:r>
            <w:r>
              <w:rPr>
                <w:rFonts w:hint="eastAsia"/>
              </w:rPr>
              <w:t>万元</w:t>
            </w: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val="en-US" w:eastAsia="zh-CN"/>
              </w:rPr>
              <w:t>17.6</w:t>
            </w:r>
            <w:r>
              <w:rPr>
                <w:rFonts w:hint="eastAsia" w:ascii="宋体" w:hAnsi="宋体" w:cs="宋体"/>
                <w:color w:val="000000"/>
                <w:kern w:val="0"/>
                <w:sz w:val="24"/>
              </w:rPr>
              <w:t>万元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pPr>
          </w:p>
        </w:tc>
        <w:tc>
          <w:tcPr>
            <w:tcW w:w="1134" w:type="dxa"/>
            <w:tcBorders>
              <w:top w:val="single" w:color="auto" w:sz="4" w:space="0"/>
              <w:left w:val="nil"/>
              <w:bottom w:val="single" w:color="auto" w:sz="4" w:space="0"/>
              <w:right w:val="single" w:color="auto" w:sz="4" w:space="0"/>
            </w:tcBorders>
            <w:shd w:val="clear" w:color="000000" w:fill="FFFFFF"/>
            <w:noWrap/>
            <w:vAlign w:val="center"/>
          </w:tcPr>
          <w:p>
            <w:pPr>
              <w:jc w:val="center"/>
            </w:pP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rPr>
            </w:pPr>
            <w:r>
              <w:rPr>
                <w:rFonts w:hint="eastAsia"/>
              </w:rPr>
              <w:t>落实《通州区机关事业单位福利费管理办法》（通人社退发〔2017〕30号）精神，用足、用好区级福利费，充分体现党和政府对机关工作人员的关心与爱护。</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rPr>
              <w:t>开展春节慰问、一次性医疗救助。</w:t>
            </w: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完成春节慰问、一次性医疗救助。　</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r>
              <w:rPr>
                <w:rFonts w:hint="eastAsia" w:ascii="宋体" w:hAnsi="宋体" w:cs="宋体"/>
                <w:color w:val="000000"/>
                <w:kern w:val="0"/>
                <w:sz w:val="24"/>
              </w:rPr>
              <w:t>40%</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40　</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09"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p>
        </w:tc>
        <w:tc>
          <w:tcPr>
            <w:tcW w:w="1276"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kern w:val="0"/>
                <w:sz w:val="24"/>
              </w:rPr>
            </w:pPr>
          </w:p>
        </w:tc>
        <w:tc>
          <w:tcPr>
            <w:tcW w:w="1134" w:type="dxa"/>
            <w:tcBorders>
              <w:top w:val="single" w:color="auto" w:sz="4" w:space="0"/>
              <w:left w:val="nil"/>
              <w:bottom w:val="single" w:color="auto" w:sz="4" w:space="0"/>
              <w:right w:val="single" w:color="auto" w:sz="4" w:space="0"/>
            </w:tcBorders>
            <w:shd w:val="clear" w:color="auto" w:fill="auto"/>
            <w:noWrap/>
            <w:vAlign w:val="center"/>
          </w:tcPr>
          <w:p>
            <w:pPr>
              <w:jc w:val="center"/>
            </w:pPr>
          </w:p>
        </w:tc>
        <w:tc>
          <w:tcPr>
            <w:tcW w:w="127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gridAfter w:val="1"/>
          <w:wAfter w:w="3809" w:type="dxa"/>
          <w:trHeight w:val="353" w:hRule="atLeast"/>
        </w:trPr>
        <w:tc>
          <w:tcPr>
            <w:tcW w:w="8755"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100</w:t>
            </w:r>
          </w:p>
        </w:tc>
      </w:tr>
    </w:tbl>
    <w:p>
      <w:pPr>
        <w:widowControl/>
        <w:rPr>
          <w:rFonts w:ascii="仿宋_GB2312" w:eastAsia="仿宋_GB2312"/>
          <w:sz w:val="32"/>
          <w:szCs w:val="32"/>
        </w:rPr>
        <w:sectPr>
          <w:pgSz w:w="11906" w:h="16838"/>
          <w:pgMar w:top="720" w:right="720" w:bottom="720" w:left="720" w:header="851" w:footer="992" w:gutter="0"/>
          <w:cols w:space="0" w:num="1"/>
          <w:docGrid w:type="line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794"/>
    <w:rsid w:val="000738FB"/>
    <w:rsid w:val="001809C3"/>
    <w:rsid w:val="001959EE"/>
    <w:rsid w:val="001F4DEB"/>
    <w:rsid w:val="00256709"/>
    <w:rsid w:val="0025700F"/>
    <w:rsid w:val="00314568"/>
    <w:rsid w:val="00356794"/>
    <w:rsid w:val="003672BB"/>
    <w:rsid w:val="003909F2"/>
    <w:rsid w:val="00433620"/>
    <w:rsid w:val="004404EF"/>
    <w:rsid w:val="00543F81"/>
    <w:rsid w:val="005C0D23"/>
    <w:rsid w:val="0062117D"/>
    <w:rsid w:val="00622ABF"/>
    <w:rsid w:val="006A6AA8"/>
    <w:rsid w:val="006F3276"/>
    <w:rsid w:val="00703F3E"/>
    <w:rsid w:val="00741D62"/>
    <w:rsid w:val="00757A98"/>
    <w:rsid w:val="007A42BC"/>
    <w:rsid w:val="007A5AE3"/>
    <w:rsid w:val="007F71EF"/>
    <w:rsid w:val="00922444"/>
    <w:rsid w:val="00B349D1"/>
    <w:rsid w:val="00B50DAF"/>
    <w:rsid w:val="00BD63C7"/>
    <w:rsid w:val="00BF3A9B"/>
    <w:rsid w:val="00D332C0"/>
    <w:rsid w:val="00DD382C"/>
    <w:rsid w:val="00E10862"/>
    <w:rsid w:val="00E84927"/>
    <w:rsid w:val="00EB6630"/>
    <w:rsid w:val="00F471EA"/>
    <w:rsid w:val="19271E8B"/>
    <w:rsid w:val="22377EF4"/>
    <w:rsid w:val="40A365D7"/>
    <w:rsid w:val="4F0C1E56"/>
    <w:rsid w:val="571B77EE"/>
    <w:rsid w:val="661C43A3"/>
    <w:rsid w:val="7F5D41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1619</Words>
  <Characters>1798</Characters>
  <Lines>18</Lines>
  <Paragraphs>5</Paragraphs>
  <TotalTime>2</TotalTime>
  <ScaleCrop>false</ScaleCrop>
  <LinksUpToDate>false</LinksUpToDate>
  <CharactersWithSpaces>1854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2022-03-24T06:58:00Z</dcterms:created>
  <dc:creator>admin</dc:creator>
  <cp:lastModifiedBy>Administrator</cp:lastModifiedBy>
  <dcterms:modified xsi:type="dcterms:W3CDTF">2023-09-07T02:42:43Z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FDB955B40D5D4AD7A5A4F5EFB56DE8E9</vt:lpwstr>
  </property>
</Properties>
</file>