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2024年农改-实施商品有机肥补贴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987.94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987.94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987.94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987.94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987.94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987.94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实施商品有机肥补贴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2024年全区补贴商品有机肥20582.08334吨，补贴资金总额987.94万元。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实施商品有机肥补贴面积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20582.08334亩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20582.08334亩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实现京郊农业废弃物处理数量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41164方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41164方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商品有机肥补贴目标完成率</w:t>
            </w:r>
            <w:bookmarkStart w:id="0" w:name="_GoBack"/>
            <w:bookmarkEnd w:id="0"/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Calibri" w:hAnsi="Calibri" w:cs="Calibri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=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年度农业农村改革发展资金支出进度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符合财政部门规定要求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符合财政部门规定要求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项目任务落实进度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符合市级主管部门指导要求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符合市级主管部门指导要求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项目资金支持标准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符合市级规定标准要求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符合市级规定标准要求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促进种植业生产农民节本增收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稳步增长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稳步增长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农业生产能力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稳步提升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稳步提升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通州区内土壤有机质含量年均提升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0.05g/kg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0.05g/kg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75CE1"/>
    <w:rsid w:val="08A234FA"/>
    <w:rsid w:val="0D167C63"/>
    <w:rsid w:val="1E8856DE"/>
    <w:rsid w:val="2674606D"/>
    <w:rsid w:val="37C75CE1"/>
    <w:rsid w:val="3CA95645"/>
    <w:rsid w:val="47713FE8"/>
    <w:rsid w:val="483260DA"/>
    <w:rsid w:val="58072168"/>
    <w:rsid w:val="5C7B6CA8"/>
    <w:rsid w:val="61147A2A"/>
    <w:rsid w:val="643544C5"/>
    <w:rsid w:val="68B87249"/>
    <w:rsid w:val="68C47309"/>
    <w:rsid w:val="69021EE9"/>
    <w:rsid w:val="794D36EB"/>
    <w:rsid w:val="7C106D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</Company>
  <Pages>1</Pages>
  <Words>524</Words>
  <Characters>662</Characters>
  <Lines>0</Lines>
  <Paragraphs>0</Paragraphs>
  <TotalTime>0</TotalTime>
  <ScaleCrop>false</ScaleCrop>
  <LinksUpToDate>false</LinksUpToDate>
  <CharactersWithSpaces>689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2024-12-31T02:39:00Z</dcterms:created>
  <dc:creator>Administrator</dc:creator>
  <cp:lastModifiedBy>lenovo</cp:lastModifiedBy>
  <dcterms:modified xsi:type="dcterms:W3CDTF">2025-09-09T03:47:22Z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eyJoZGlkIjoiYjYwOGM3MzYxYWU3NGUyZGU5NTM0NDI5ZGZiNDhjMDYiLCJ1c2VySWQiOiI1NTAxNTU0MTkifQ==</vt:lpwstr>
  </property>
  <property fmtid="{D5CDD505-2E9C-101B-9397-08002B2CF9AE}" pid="4" name="ICV">
    <vt:lpwstr>2F5EF77CAE5F435D9F893C43410B9E19_12</vt:lpwstr>
  </property>
</Properties>
</file>