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332"/>
        <w:gridCol w:w="28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产前检查及产后访视补助项目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6.75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6.75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6.21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92.00%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6.75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6.75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6.21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92.00%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促进孕产妇规范产前检查和产后访视，减轻无医疗保障孕妇的负担，提高全区孕产妇系统管理率。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2024年实际完成通州区无医疗保障孕产妇补助131人。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产前检查及产后访视补助人数（人）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提高广大孕产妇规律围产保健意识，规范全区孕产期保健工作，孕产妇系统管理率达到97%。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eastAsia="FangSong_GB2312" w:cs="宋体"/>
                <w:kern w:val="0"/>
                <w:sz w:val="18"/>
                <w:szCs w:val="18"/>
              </w:rPr>
              <w:t>≥97%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99.52%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2024年每季度预计约完成25名孕产妇的补助。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指标1：补助标准（元）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675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675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通过补助、宣传等工作提高广大孕产妇规律围产保健意识，规范全区孕产期保健工作，有效控制通州区孕产妇死亡的发生。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＜7/10万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指标1：服务对象满意度指标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6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99.2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pStyle w:val="7"/>
        <w:ind w:left="0" w:leftChars="0" w:firstLine="0" w:firstLineChars="0"/>
        <w:jc w:val="both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09"/>
    <w:rsid w:val="000811A5"/>
    <w:rsid w:val="000B64AE"/>
    <w:rsid w:val="000E3F46"/>
    <w:rsid w:val="00136C70"/>
    <w:rsid w:val="00160513"/>
    <w:rsid w:val="003A103F"/>
    <w:rsid w:val="00501DEC"/>
    <w:rsid w:val="00653250"/>
    <w:rsid w:val="00662737"/>
    <w:rsid w:val="006967A6"/>
    <w:rsid w:val="008137E8"/>
    <w:rsid w:val="00847838"/>
    <w:rsid w:val="00893609"/>
    <w:rsid w:val="008E0A56"/>
    <w:rsid w:val="00B125E4"/>
    <w:rsid w:val="00B73D76"/>
    <w:rsid w:val="00D60C25"/>
    <w:rsid w:val="00D724B8"/>
    <w:rsid w:val="00DA30C4"/>
    <w:rsid w:val="01E11AEB"/>
    <w:rsid w:val="043246B0"/>
    <w:rsid w:val="05E7630D"/>
    <w:rsid w:val="09E865C8"/>
    <w:rsid w:val="0D5C36E6"/>
    <w:rsid w:val="0E241359"/>
    <w:rsid w:val="0EB52263"/>
    <w:rsid w:val="11FD5D85"/>
    <w:rsid w:val="163519D9"/>
    <w:rsid w:val="166805A4"/>
    <w:rsid w:val="182D08CC"/>
    <w:rsid w:val="208A48AF"/>
    <w:rsid w:val="276A17F7"/>
    <w:rsid w:val="32102AAA"/>
    <w:rsid w:val="35361D33"/>
    <w:rsid w:val="404717E5"/>
    <w:rsid w:val="423A277E"/>
    <w:rsid w:val="44A40399"/>
    <w:rsid w:val="44A97165"/>
    <w:rsid w:val="488C007A"/>
    <w:rsid w:val="4DD1144C"/>
    <w:rsid w:val="4F6149BB"/>
    <w:rsid w:val="4FCA4D3F"/>
    <w:rsid w:val="52115042"/>
    <w:rsid w:val="56BA66CD"/>
    <w:rsid w:val="582102D0"/>
    <w:rsid w:val="5AAB7A27"/>
    <w:rsid w:val="5B58382B"/>
    <w:rsid w:val="65812073"/>
    <w:rsid w:val="684D75AC"/>
    <w:rsid w:val="6BCD2E4B"/>
    <w:rsid w:val="6BEB18F9"/>
    <w:rsid w:val="70781894"/>
    <w:rsid w:val="70F4423E"/>
    <w:rsid w:val="740005D5"/>
    <w:rsid w:val="763E75BA"/>
    <w:rsid w:val="7725716F"/>
    <w:rsid w:val="7A3F2BCA"/>
    <w:rsid w:val="7D4D7B9F"/>
    <w:rsid w:val="7E09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Body Text"/>
    <w:basedOn w:val="1"/>
    <w:next w:val="4"/>
    <w:qFormat/>
    <w:uiPriority w:val="0"/>
    <w:pPr>
      <w:spacing w:after="140" w:line="276" w:lineRule="auto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footer"/>
    <w:basedOn w:val="1"/>
    <w:link w:val="12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FangSong_GB2312" w:eastAsia="FangSong_GB2312"/>
      <w:b/>
      <w:sz w:val="32"/>
      <w:szCs w:val="32"/>
    </w:r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12072</Words>
  <Characters>14247</Characters>
  <Lines>4749</Lines>
  <Paragraphs>4386</Paragraphs>
  <TotalTime>47</TotalTime>
  <ScaleCrop>false</ScaleCrop>
  <LinksUpToDate>false</LinksUpToDate>
  <CharactersWithSpaces>21933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2025-09-16T04:52:00Z</dcterms:created>
  <dc:creator>Administrator</dc:creator>
  <cp:lastModifiedBy>陈俊池</cp:lastModifiedBy>
  <dcterms:modified xsi:type="dcterms:W3CDTF">2025-09-25T05:10:24Z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477E3D23B37B408EAA805E374C17F7E8</vt:lpwstr>
  </property>
  <property fmtid="{D5CDD505-2E9C-101B-9397-08002B2CF9AE}" pid="4" name="KSOTemplateDocerSaveRecord">
    <vt:lpwstr>eyJoZGlkIjoiMDQ3NjQ2ZmU5ZTE3Yzc0NzdlNWQ5M2M1N2JiN2VjNzUiLCJ1c2VySWQiOiI2NjYwNjcwNzUifQ==</vt:lpwstr>
  </property>
</Properties>
</file>