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1121"/>
        <w:gridCol w:w="941"/>
        <w:gridCol w:w="491"/>
        <w:gridCol w:w="206"/>
        <w:gridCol w:w="298"/>
        <w:gridCol w:w="53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023"/>
              </w:tabs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雨水情监测系统建设尾款资金项目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水旱灾害防御科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17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按照区政府会议精神，通州区雨水情监测系统建设要按照更高标准实施监测站点硬件建设，技术层面由区经信委统筹把关，相关资金由区财政局做好保障。目前该项目已经完成验收，并经过财政预算和结算评审，工程结算金额为1061.637734万元，剩余435.661864万元尾款未支付；监理费合同金额24.36084万元，剩余9.744336万元未支付，工程和监理费需支付尾款共计445.4062万元。</w:t>
            </w:r>
          </w:p>
        </w:tc>
        <w:tc>
          <w:tcPr>
            <w:tcW w:w="31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完成支付工程结算金额欠款以及监理费合同金额欠款共计445.4062万元。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工程尾款欠款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892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监理费欠款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ab/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1笔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完成雨水情监测系统建设合同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履约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履约完成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完成雨水情监测系统监理合同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履约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履约完成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支付尾款时间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财政资金到账后实时拨付</w:t>
            </w:r>
          </w:p>
        </w:tc>
        <w:tc>
          <w:tcPr>
            <w:tcW w:w="94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实时</w:t>
            </w:r>
          </w:p>
        </w:tc>
        <w:tc>
          <w:tcPr>
            <w:tcW w:w="49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指标1：预算控制总额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445.4062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指标2：建设尾款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435.661864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435.661864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指标3：监理尾款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9.744336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9.744336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指标1：雨水情监测能力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指标1：局内工作人员满意度</w:t>
            </w:r>
          </w:p>
        </w:tc>
        <w:tc>
          <w:tcPr>
            <w:tcW w:w="11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4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F60367"/>
    <w:rsid w:val="07BC2091"/>
    <w:rsid w:val="210E677D"/>
    <w:rsid w:val="21946637"/>
    <w:rsid w:val="28B72D8A"/>
    <w:rsid w:val="2CED567C"/>
    <w:rsid w:val="49C40BA3"/>
    <w:rsid w:val="5D42759E"/>
    <w:rsid w:val="603608DE"/>
    <w:rsid w:val="651D5A19"/>
    <w:rsid w:val="66A035EB"/>
    <w:rsid w:val="7081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1325</Words>
  <Characters>1483</Characters>
  <Lines>0</Lines>
  <Paragraphs>0</Paragraphs>
  <TotalTime>15</TotalTime>
  <ScaleCrop>false</ScaleCrop>
  <LinksUpToDate>false</LinksUpToDate>
  <CharactersWithSpaces>1507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774D38924C864F8B81C1C07D978CF7CE_13</vt:lpwstr>
  </property>
  <property fmtid="{D5CDD505-2E9C-101B-9397-08002B2CF9AE}" pid="4" name="KSOTemplateDocerSaveRecord">
    <vt:lpwstr>eyJoZGlkIjoiODJmYzAxNGY2MGYzYzA5ZWI1ZWY5OWVhMDVmODVlMTEiLCJ1c2VySWQiOiIxMDY4OTEyODMzIn0=</vt:lpwstr>
  </property>
</Properties>
</file>