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013"/>
        <w:gridCol w:w="101"/>
        <w:gridCol w:w="1107"/>
        <w:gridCol w:w="1310"/>
        <w:gridCol w:w="511"/>
        <w:gridCol w:w="467"/>
        <w:gridCol w:w="36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黑臭水体治理工程（PPP）等项目拆迁跟踪审计、黑臭村污全过程跟踪审计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目标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：完成黑臭水体治理项目及农村生活污水治理工程，出具黑臭水体结算审核报告、农村生活污水治理工程过程审核意见及结算审核报告。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目标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：完成黑臭水体治理项目及农村生活污水治理工程，出具黑臭水体结算审核报告、农村生活污水治理工程过程审核意见及结算审核报告。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结算审核报送数量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个项目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个项目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指标2：结算审核报送金额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59907.21万元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59907.21万元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指标1：项目管理模式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委托第三方进行管理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委托第三方进行管理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指标2：项目监理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聘请符合资质要求的公司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聘请符合资质要求的公司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指标3：项目成果文件符合法律法规及行业规定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符合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  <w:t>符合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项目完成时间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2024年12月底前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2024年3月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项目预算资金总额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100万元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  <w:lang w:val="en-US" w:eastAsia="zh-CN"/>
              </w:rPr>
              <w:t>100万元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3"/>
                <w:szCs w:val="13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风险效果方面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防范财政资金使用风险，提高资金使用效益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防范财政资金使用风险，提高资金使用效益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效果资料量化程度不足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环境效益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恢复河道生态；绿化美化环境；改善水质，促进水资源持续利用。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恢复河道生态；绿化美化环境；改善水质，促进水资源持续利用。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指标1：受益群体满意度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1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YmVkMWU3ODdlNTRlMGNiYTFkYWJkYTM2ODlmNTEifQ=="/>
  </w:docVars>
  <w:rsids>
    <w:rsidRoot w:val="00000000"/>
    <w:rsid w:val="00F97366"/>
    <w:rsid w:val="210E677D"/>
    <w:rsid w:val="2B82746B"/>
    <w:rsid w:val="2C0F1999"/>
    <w:rsid w:val="2E146D11"/>
    <w:rsid w:val="306C753D"/>
    <w:rsid w:val="39A50AE0"/>
    <w:rsid w:val="525C3127"/>
    <w:rsid w:val="5A12758F"/>
    <w:rsid w:val="5C023750"/>
    <w:rsid w:val="631B0F30"/>
    <w:rsid w:val="6383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1488</Words>
  <Characters>1665</Characters>
  <Lines>0</Lines>
  <Paragraphs>0</Paragraphs>
  <TotalTime>47</TotalTime>
  <ScaleCrop>false</ScaleCrop>
  <LinksUpToDate>false</LinksUpToDate>
  <CharactersWithSpaces>1687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2025-02-26T01:37:00Z</cp:lastPrinted>
  <dcterms:modified xsi:type="dcterms:W3CDTF">2025-09-09T01:16:50Z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eyJoZGlkIjoiMmU0YmVkMWU3ODdlNTRlMGNiYTFkYWJkYTM2ODlmNTEiLCJ1c2VySWQiOiIxMjUwNTMzOCJ9</vt:lpwstr>
  </property>
</Properties>
</file>