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体校业余训练日常经费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411.93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411.93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年度工作计划安排，实施202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4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年体校业余训练日常运行工作，保障202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年我校业训工作顺利开展，教学训练场地租赁，起到顺利开展我区青少年业余训练工作的作用。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租赁场馆数量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3个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投保人员数量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≤500人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租赁场馆安全率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聘用教练员质量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良好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运动员训练效果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稳步提升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租赁场馆签约时间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2024年1-12月份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水电费支付时间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2024年1-12月规定时间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完成投保时间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2024年1-12月规定时间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场馆租赁费用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264.93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合同跨年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青少年运动员注册人员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提高青少年运动员身体素质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＞90%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青少年运动员注册人员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提高青少年运动员身体素质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＞90%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学生满意度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&gt;95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教练满意度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&gt;95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bookmarkStart w:id="0" w:name="_GoBack"/>
      <w:bookmarkEnd w:id="0"/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default" w:ascii="黑体" w:hAnsi="黑体" w:eastAsia="黑体" w:cs="Times New Roman"/>
          <w:b w:val="0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1-3-1</w:t>
      </w:r>
    </w:p>
    <w:p>
      <w:pPr>
        <w:widowControl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自评项目汇总表</w:t>
      </w:r>
    </w:p>
    <w:p>
      <w:pPr>
        <w:widowControl/>
        <w:spacing w:line="360" w:lineRule="auto"/>
        <w:ind w:firstLine="0" w:firstLineChars="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部门名称：</w:t>
      </w:r>
    </w:p>
    <w:tbl>
      <w:tblPr>
        <w:tblStyle w:val="8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12"/>
        <w:gridCol w:w="1404"/>
        <w:gridCol w:w="886"/>
        <w:gridCol w:w="850"/>
        <w:gridCol w:w="851"/>
        <w:gridCol w:w="845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15" w:type="dxa"/>
            <w:vMerge w:val="restart"/>
            <w:vAlign w:val="top"/>
          </w:tcPr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6"/>
              </w:rPr>
            </w:pPr>
          </w:p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序号</w:t>
            </w:r>
          </w:p>
        </w:tc>
        <w:tc>
          <w:tcPr>
            <w:tcW w:w="1412" w:type="dxa"/>
            <w:vMerge w:val="restart"/>
            <w:vAlign w:val="top"/>
          </w:tcPr>
          <w:p>
            <w:pPr>
              <w:spacing w:line="300" w:lineRule="exact"/>
              <w:ind w:left="0" w:firstLine="0" w:firstLineChars="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项目名称</w:t>
            </w:r>
          </w:p>
        </w:tc>
        <w:tc>
          <w:tcPr>
            <w:tcW w:w="1404" w:type="dxa"/>
            <w:vMerge w:val="restart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项目金额(万元)</w:t>
            </w:r>
          </w:p>
        </w:tc>
        <w:tc>
          <w:tcPr>
            <w:tcW w:w="3432" w:type="dxa"/>
            <w:gridSpan w:val="4"/>
            <w:vAlign w:val="top"/>
          </w:tcPr>
          <w:p>
            <w:pPr>
              <w:spacing w:line="36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评价结果</w:t>
            </w:r>
          </w:p>
        </w:tc>
        <w:tc>
          <w:tcPr>
            <w:tcW w:w="1917" w:type="dxa"/>
            <w:vMerge w:val="restart"/>
            <w:vAlign w:val="top"/>
          </w:tcPr>
          <w:p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12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优</w:t>
            </w:r>
          </w:p>
        </w:tc>
        <w:tc>
          <w:tcPr>
            <w:tcW w:w="850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良</w:t>
            </w:r>
          </w:p>
        </w:tc>
        <w:tc>
          <w:tcPr>
            <w:tcW w:w="851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中</w:t>
            </w:r>
          </w:p>
        </w:tc>
        <w:tc>
          <w:tcPr>
            <w:tcW w:w="845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差</w:t>
            </w:r>
          </w:p>
        </w:tc>
        <w:tc>
          <w:tcPr>
            <w:tcW w:w="1917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1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体校业余训练日常经费</w:t>
            </w:r>
          </w:p>
        </w:tc>
        <w:tc>
          <w:tcPr>
            <w:tcW w:w="1404" w:type="dxa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411.93</w:t>
            </w:r>
          </w:p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优</w:t>
            </w: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240" w:lineRule="auto"/>
              <w:jc w:val="both"/>
              <w:outlineLvl w:val="0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…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ind w:firstLine="440" w:firstLineChars="20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</w:tbl>
    <w:p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b w:val="0"/>
          <w:color w:val="auto"/>
          <w:kern w:val="0"/>
          <w:sz w:val="22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注：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绩效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自评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实施百分制和四级分类。四个级别分别是：优（90（含）分-100分）、良（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（含）分-90分）、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（60（含）分-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分）、差（60（不含）分以下）。</w:t>
      </w:r>
    </w:p>
    <w:p>
      <w:pPr>
        <w:pStyle w:val="2"/>
        <w:widowControl w:val="0"/>
        <w:wordWrap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  <w:t xml:space="preserve">    2.部门重点自评项目请在备注栏填写“部门重点自评”。</w:t>
      </w:r>
    </w:p>
    <w:p>
      <w:pPr>
        <w:widowControl w:val="0"/>
        <w:wordWrap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line="560" w:lineRule="exact"/>
        <w:ind w:firstLine="0" w:firstLineChars="0"/>
        <w:outlineLvl w:val="9"/>
        <w:rPr>
          <w:rFonts w:hint="default" w:ascii="黑体" w:hAnsi="黑体" w:eastAsia="黑体" w:cs="Times New Roman"/>
          <w:b w:val="0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1-3-2</w:t>
      </w:r>
    </w:p>
    <w:p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 w:val="0"/>
          <w:sz w:val="36"/>
          <w:szCs w:val="36"/>
        </w:rPr>
        <w:t>预算绩效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管理</w:t>
      </w:r>
      <w:r>
        <w:rPr>
          <w:rFonts w:hint="eastAsia" w:ascii="方正小标宋简体" w:eastAsia="方正小标宋简体"/>
          <w:b w:val="0"/>
          <w:sz w:val="36"/>
          <w:szCs w:val="36"/>
        </w:rPr>
        <w:t>工作开展情况</w:t>
      </w: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t>报告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（参考模板）</w:t>
      </w:r>
    </w:p>
    <w:p>
      <w:pPr>
        <w:ind w:firstLine="643" w:firstLineChars="200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一、基本情况</w:t>
      </w:r>
    </w:p>
    <w:p>
      <w:pPr>
        <w:spacing w:line="600" w:lineRule="exact"/>
        <w:ind w:firstLine="641"/>
        <w:rPr>
          <w:rFonts w:hint="eastAsia" w:ascii="仿宋_GB2312" w:hAnsi="Calibri" w:eastAsia="仿宋_GB2312" w:cs="黑体"/>
          <w:sz w:val="32"/>
          <w:szCs w:val="32"/>
        </w:rPr>
      </w:pPr>
      <w:r>
        <w:rPr>
          <w:rFonts w:hint="eastAsia" w:ascii="仿宋_GB2312" w:hAnsi="Calibri" w:eastAsia="仿宋_GB2312" w:cs="黑体"/>
          <w:sz w:val="32"/>
          <w:szCs w:val="32"/>
        </w:rPr>
        <w:t>20××年，××（部门名称）对20××年度部门项目支出实施了绩效评价，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单位自评项目</w:t>
      </w:r>
      <w:r>
        <w:rPr>
          <w:rFonts w:hint="eastAsia" w:ascii="仿宋_GB2312" w:hAnsi="Calibri" w:eastAsia="仿宋_GB2312" w:cs="黑体"/>
          <w:sz w:val="32"/>
          <w:szCs w:val="32"/>
        </w:rPr>
        <w:t>××个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，部门重点自评项目</w:t>
      </w:r>
      <w:r>
        <w:rPr>
          <w:rFonts w:hint="eastAsia" w:ascii="仿宋_GB2312" w:hAnsi="Calibri" w:eastAsia="仿宋_GB2312" w:cs="黑体"/>
          <w:sz w:val="32"/>
          <w:szCs w:val="32"/>
        </w:rPr>
        <w:t>××个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黑体"/>
          <w:sz w:val="32"/>
          <w:szCs w:val="32"/>
        </w:rPr>
        <w:t>评价项目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共计</w:t>
      </w:r>
      <w:r>
        <w:rPr>
          <w:rFonts w:hint="eastAsia" w:ascii="仿宋_GB2312" w:hAnsi="Calibri" w:eastAsia="仿宋_GB2312" w:cs="黑体"/>
          <w:sz w:val="32"/>
          <w:szCs w:val="32"/>
        </w:rPr>
        <w:t>××个，占部门项目总数的××%，涉及金额××万元。其中，评价得分在90分（含90分）以上的××个、评价得分在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>-90分（含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>分）的××个、评价得分在60-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 xml:space="preserve">分（含60分）的××个、评价得分在60分以下的××个。 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二、主要经验或存在问题</w:t>
      </w:r>
    </w:p>
    <w:p>
      <w:pPr>
        <w:spacing w:line="600" w:lineRule="exact"/>
        <w:ind w:firstLine="640" w:firstLineChars="200"/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三、下一步工作措施或建议</w:t>
      </w:r>
    </w:p>
    <w:p/>
    <w:p/>
    <w:p>
      <w:pPr>
        <w:pStyle w:val="2"/>
        <w:rPr>
          <w:rFonts w:hint="eastAsia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2186D3B"/>
    <w:rsid w:val="0A8232C5"/>
    <w:rsid w:val="0C8165E0"/>
    <w:rsid w:val="12850115"/>
    <w:rsid w:val="209B13A7"/>
    <w:rsid w:val="25626778"/>
    <w:rsid w:val="278E7CAF"/>
    <w:rsid w:val="2B12230A"/>
    <w:rsid w:val="2CBF8107"/>
    <w:rsid w:val="2EB70209"/>
    <w:rsid w:val="30FF2B40"/>
    <w:rsid w:val="35D339CB"/>
    <w:rsid w:val="37D92F80"/>
    <w:rsid w:val="3FF79B31"/>
    <w:rsid w:val="43625023"/>
    <w:rsid w:val="4BA31FDB"/>
    <w:rsid w:val="4BDF253B"/>
    <w:rsid w:val="4BFF9656"/>
    <w:rsid w:val="537B9DA3"/>
    <w:rsid w:val="558D2C30"/>
    <w:rsid w:val="582F5195"/>
    <w:rsid w:val="5A474F5C"/>
    <w:rsid w:val="5DDF52D1"/>
    <w:rsid w:val="5EDB0B63"/>
    <w:rsid w:val="5F9F33EB"/>
    <w:rsid w:val="6AC7B1A3"/>
    <w:rsid w:val="6B77FB6F"/>
    <w:rsid w:val="6EE9A86C"/>
    <w:rsid w:val="6EED3753"/>
    <w:rsid w:val="6FD43E60"/>
    <w:rsid w:val="763E871D"/>
    <w:rsid w:val="76544B51"/>
    <w:rsid w:val="77214A00"/>
    <w:rsid w:val="78EC07BA"/>
    <w:rsid w:val="79EBFCAD"/>
    <w:rsid w:val="7BBD97BD"/>
    <w:rsid w:val="7BFE4A5B"/>
    <w:rsid w:val="7BFFEC6B"/>
    <w:rsid w:val="7DA63EE4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1486</Words>
  <Characters>1666</Characters>
  <Lines>0</Lines>
  <Paragraphs>0</Paragraphs>
  <TotalTime>4</TotalTime>
  <ScaleCrop>false</ScaleCrop>
  <LinksUpToDate>false</LinksUpToDate>
  <CharactersWithSpaces>1704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lenovo</cp:lastModifiedBy>
  <cp:lastPrinted>2024-03-30T01:59:00Z</cp:lastPrinted>
  <dcterms:modified xsi:type="dcterms:W3CDTF">2025-09-08T08:58:20Z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8D07591AF0E345E8B3E5B59A6920DF78_12</vt:lpwstr>
  </property>
</Properties>
</file>