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cs="宋体"/>
          <w:b/>
          <w:bCs/>
          <w:color w:val="auto"/>
          <w:kern w:val="0"/>
          <w:sz w:val="32"/>
          <w:szCs w:val="32"/>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11"/>
        <w:tblW w:w="8928" w:type="dxa"/>
        <w:jc w:val="center"/>
        <w:tblLayout w:type="fixed"/>
        <w:tblCellMar>
          <w:top w:w="0" w:type="dxa"/>
          <w:left w:w="108" w:type="dxa"/>
          <w:bottom w:w="0" w:type="dxa"/>
          <w:right w:w="108" w:type="dxa"/>
        </w:tblCellMar>
      </w:tblPr>
      <w:tblGrid>
        <w:gridCol w:w="578"/>
        <w:gridCol w:w="897"/>
        <w:gridCol w:w="975"/>
        <w:gridCol w:w="901"/>
        <w:gridCol w:w="1114"/>
        <w:gridCol w:w="280"/>
        <w:gridCol w:w="960"/>
        <w:gridCol w:w="715"/>
        <w:gridCol w:w="347"/>
        <w:gridCol w:w="210"/>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303"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45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通州区园林绿化局</w:t>
            </w:r>
            <w:r>
              <w:rPr>
                <w:rFonts w:hint="eastAsia" w:ascii="宋体" w:hAnsi="宋体" w:cs="宋体"/>
                <w:color w:val="auto"/>
                <w:kern w:val="0"/>
                <w:sz w:val="18"/>
                <w:szCs w:val="18"/>
                <w:lang w:val="en-US" w:eastAsia="zh-CN"/>
              </w:rPr>
              <w:t>2024年</w:t>
            </w:r>
            <w:r>
              <w:rPr>
                <w:rFonts w:hint="eastAsia" w:ascii="宋体" w:hAnsi="宋体" w:cs="宋体"/>
                <w:color w:val="auto"/>
                <w:kern w:val="0"/>
                <w:sz w:val="18"/>
                <w:szCs w:val="18"/>
                <w:lang w:eastAsia="zh-CN"/>
              </w:rPr>
              <w:t>土壤污染防治项目</w:t>
            </w:r>
          </w:p>
        </w:tc>
      </w:tr>
      <w:tr>
        <w:tblPrEx>
          <w:tblCellMar>
            <w:top w:w="0" w:type="dxa"/>
            <w:left w:w="108" w:type="dxa"/>
            <w:bottom w:w="0" w:type="dxa"/>
            <w:right w:w="108" w:type="dxa"/>
          </w:tblCellMar>
        </w:tblPrEx>
        <w:trPr>
          <w:trHeight w:val="476" w:hRule="exact"/>
          <w:jc w:val="center"/>
        </w:trPr>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23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通州区园林绿化局产业发展科</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实施单位</w:t>
            </w:r>
          </w:p>
        </w:tc>
        <w:tc>
          <w:tcPr>
            <w:tcW w:w="21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产业发展科</w:t>
            </w:r>
          </w:p>
        </w:tc>
      </w:tr>
      <w:tr>
        <w:tblPrEx>
          <w:tblCellMar>
            <w:top w:w="0" w:type="dxa"/>
            <w:left w:w="108" w:type="dxa"/>
            <w:bottom w:w="0" w:type="dxa"/>
            <w:right w:w="108" w:type="dxa"/>
          </w:tblCellMar>
        </w:tblPrEx>
        <w:trPr>
          <w:trHeight w:val="291" w:hRule="exact"/>
          <w:jc w:val="center"/>
        </w:trPr>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23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eastAsia="zh-CN"/>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联系电话</w:t>
            </w:r>
          </w:p>
        </w:tc>
        <w:tc>
          <w:tcPr>
            <w:tcW w:w="21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p>
        </w:tc>
      </w:tr>
      <w:tr>
        <w:tblPrEx>
          <w:tblCellMar>
            <w:top w:w="0" w:type="dxa"/>
            <w:left w:w="108" w:type="dxa"/>
            <w:bottom w:w="0" w:type="dxa"/>
            <w:right w:w="108" w:type="dxa"/>
          </w:tblCellMar>
        </w:tblPrEx>
        <w:trPr>
          <w:trHeight w:val="534" w:hRule="exact"/>
          <w:jc w:val="center"/>
        </w:trPr>
        <w:tc>
          <w:tcPr>
            <w:tcW w:w="147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110.57</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110.0112</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110.0112</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110.57</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110.0112</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110.0112</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12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22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12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对全区监测点位进行农药施用量、土壤肥力情况、化肥施用情况及农药利用率系统性调查监测，同时通过合理使用药械及农药，实施绿色</w:t>
            </w:r>
            <w:r>
              <w:rPr>
                <w:rFonts w:hint="eastAsia" w:ascii="宋体" w:hAnsi="宋体" w:cs="宋体"/>
                <w:color w:val="auto"/>
                <w:kern w:val="0"/>
                <w:sz w:val="18"/>
                <w:szCs w:val="18"/>
                <w:lang w:eastAsia="zh-CN"/>
              </w:rPr>
              <w:t>防控</w:t>
            </w:r>
            <w:r>
              <w:rPr>
                <w:rFonts w:hint="eastAsia" w:ascii="宋体" w:hAnsi="宋体" w:cs="宋体"/>
                <w:color w:val="auto"/>
                <w:kern w:val="0"/>
                <w:sz w:val="18"/>
                <w:szCs w:val="18"/>
              </w:rPr>
              <w:t>技术，进行对比试验，提高农药化肥利用率，从而保证农林用地的土壤环境安全，打造绿色环保的生态环境。</w:t>
            </w:r>
          </w:p>
        </w:tc>
        <w:tc>
          <w:tcPr>
            <w:tcW w:w="322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sz w:val="20"/>
                <w:szCs w:val="20"/>
              </w:rPr>
              <w:t>项目完成全部</w:t>
            </w:r>
            <w:r>
              <w:rPr>
                <w:rFonts w:hint="eastAsia" w:ascii="宋体" w:hAnsi="宋体" w:cs="宋体"/>
                <w:color w:val="000000"/>
                <w:sz w:val="20"/>
                <w:szCs w:val="20"/>
                <w:lang w:eastAsia="zh-CN"/>
              </w:rPr>
              <w:t>实施</w:t>
            </w:r>
            <w:r>
              <w:rPr>
                <w:rFonts w:hint="eastAsia" w:ascii="宋体" w:hAnsi="宋体" w:cs="宋体"/>
                <w:color w:val="000000"/>
                <w:sz w:val="20"/>
                <w:szCs w:val="20"/>
              </w:rPr>
              <w:t>内容，于202</w:t>
            </w:r>
            <w:r>
              <w:rPr>
                <w:rFonts w:hint="eastAsia" w:ascii="宋体" w:hAnsi="宋体" w:cs="宋体"/>
                <w:color w:val="000000"/>
                <w:sz w:val="20"/>
                <w:szCs w:val="20"/>
                <w:lang w:val="en-US" w:eastAsia="zh-CN"/>
              </w:rPr>
              <w:t>4</w:t>
            </w:r>
            <w:r>
              <w:rPr>
                <w:rFonts w:hint="eastAsia" w:ascii="宋体" w:hAnsi="宋体" w:cs="宋体"/>
                <w:color w:val="000000"/>
                <w:sz w:val="20"/>
                <w:szCs w:val="20"/>
              </w:rPr>
              <w:t>年</w:t>
            </w:r>
            <w:r>
              <w:rPr>
                <w:rFonts w:hint="eastAsia" w:ascii="宋体" w:hAnsi="宋体" w:cs="宋体"/>
                <w:color w:val="000000"/>
                <w:sz w:val="20"/>
                <w:szCs w:val="20"/>
                <w:lang w:val="en-US" w:eastAsia="zh-CN"/>
              </w:rPr>
              <w:t>11</w:t>
            </w:r>
            <w:r>
              <w:rPr>
                <w:rFonts w:hint="eastAsia" w:ascii="宋体" w:hAnsi="宋体" w:cs="宋体"/>
                <w:color w:val="000000"/>
                <w:sz w:val="20"/>
                <w:szCs w:val="20"/>
              </w:rPr>
              <w:t>月</w:t>
            </w:r>
            <w:r>
              <w:rPr>
                <w:rFonts w:hint="eastAsia" w:ascii="宋体" w:hAnsi="宋体" w:cs="宋体"/>
                <w:color w:val="000000"/>
                <w:sz w:val="20"/>
                <w:szCs w:val="20"/>
                <w:lang w:val="en-US" w:eastAsia="zh-CN"/>
              </w:rPr>
              <w:t>底</w:t>
            </w:r>
            <w:r>
              <w:rPr>
                <w:rFonts w:hint="eastAsia" w:ascii="宋体" w:hAnsi="宋体" w:cs="宋体"/>
                <w:color w:val="000000"/>
                <w:sz w:val="20"/>
                <w:szCs w:val="20"/>
              </w:rPr>
              <w:t>通过验收。</w:t>
            </w:r>
            <w:r>
              <w:rPr>
                <w:rFonts w:hint="eastAsia" w:ascii="宋体" w:hAnsi="宋体" w:cs="宋体"/>
                <w:color w:val="000000"/>
                <w:sz w:val="20"/>
                <w:szCs w:val="20"/>
                <w:lang w:eastAsia="zh-CN"/>
              </w:rPr>
              <w:t>并完成了总体目标。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8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完成林业用地土壤调查点位</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rPr>
              <w:t>≥</w:t>
            </w:r>
            <w:r>
              <w:rPr>
                <w:rFonts w:hint="eastAsia"/>
                <w:lang w:val="en-US" w:eastAsia="zh-CN"/>
              </w:rPr>
              <w:t>35</w:t>
            </w:r>
            <w:r>
              <w:rPr>
                <w:rFonts w:hint="eastAsia"/>
              </w:rPr>
              <w:t>个</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完成林业用地农药利用率调查点</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rPr>
              <w:t>≥</w:t>
            </w:r>
            <w:r>
              <w:rPr>
                <w:rFonts w:hint="eastAsia"/>
                <w:lang w:val="en-US" w:eastAsia="zh-CN"/>
              </w:rPr>
              <w:t>90</w:t>
            </w:r>
            <w:r>
              <w:rPr>
                <w:rFonts w:hint="eastAsia"/>
              </w:rPr>
              <w:t>个</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lang w:eastAsia="zh-CN"/>
              </w:rPr>
              <w:t>绿色防控果树个数</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rPr>
              <w:t>≥</w:t>
            </w:r>
            <w:r>
              <w:rPr>
                <w:rFonts w:hint="eastAsia"/>
                <w:lang w:val="en-US" w:eastAsia="zh-CN"/>
              </w:rPr>
              <w:t>2</w:t>
            </w:r>
            <w:r>
              <w:rPr>
                <w:rFonts w:hint="eastAsia"/>
              </w:rPr>
              <w:t>个</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指标1：项目完成质量</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合格</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合格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项目完成时间</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年底完成验收</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提高土壤污染防治意识</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：减少农药化肥使用</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减少</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减少</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服务对象满意度调查</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rPr>
              <w:t>≥</w:t>
            </w:r>
            <w:r>
              <w:rPr>
                <w:rFonts w:hint="eastAsia"/>
                <w:lang w:val="en-US" w:eastAsia="zh-CN"/>
              </w:rPr>
              <w:t>90%</w:t>
            </w:r>
          </w:p>
        </w:tc>
        <w:tc>
          <w:tcPr>
            <w:tcW w:w="7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560" w:lineRule="exact"/>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11"/>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307"/>
        <w:gridCol w:w="529"/>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通州区规模化果园病虫害绿色防治项目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通州区园林绿化局</w:t>
            </w:r>
            <w:r>
              <w:rPr>
                <w:rFonts w:hint="eastAsia" w:ascii="宋体" w:hAnsi="宋体" w:cs="宋体"/>
                <w:color w:val="auto"/>
                <w:kern w:val="0"/>
                <w:sz w:val="18"/>
                <w:szCs w:val="18"/>
                <w:lang w:eastAsia="zh-CN"/>
              </w:rPr>
              <w:t>产业发展科</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产业发展科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60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59.96</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59.96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60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59.96</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59.96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针对规模化果园常发病虫害进行绿色防治，防治常发病虫害包括流胶病、果蝇、梨小食心虫、绿盲蝽，共计绿色防治推广区域3045亩，解决果园亟待解决的问题，减少化学农药的使用量，改善果园生态环境。</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sz w:val="20"/>
                <w:szCs w:val="20"/>
              </w:rPr>
              <w:t>项目完成全部</w:t>
            </w:r>
            <w:r>
              <w:rPr>
                <w:rFonts w:hint="eastAsia" w:ascii="宋体" w:hAnsi="宋体" w:cs="宋体"/>
                <w:color w:val="000000"/>
                <w:sz w:val="20"/>
                <w:szCs w:val="20"/>
                <w:lang w:eastAsia="zh-CN"/>
              </w:rPr>
              <w:t>实施</w:t>
            </w:r>
            <w:r>
              <w:rPr>
                <w:rFonts w:hint="eastAsia" w:ascii="宋体" w:hAnsi="宋体" w:cs="宋体"/>
                <w:color w:val="000000"/>
                <w:sz w:val="20"/>
                <w:szCs w:val="20"/>
              </w:rPr>
              <w:t>内容，</w:t>
            </w:r>
            <w:r>
              <w:rPr>
                <w:rFonts w:hint="eastAsia" w:ascii="宋体" w:hAnsi="宋体" w:cs="宋体"/>
                <w:color w:val="000000"/>
                <w:sz w:val="20"/>
                <w:szCs w:val="20"/>
                <w:lang w:eastAsia="zh-CN"/>
              </w:rPr>
              <w:t>并完成了总体目标。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完成绿色防控亩数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lang w:eastAsia="zh-CN"/>
              </w:rPr>
              <w:t>≥</w:t>
            </w:r>
            <w:r>
              <w:rPr>
                <w:rFonts w:hint="eastAsia"/>
                <w:lang w:val="en-US" w:eastAsia="zh-CN"/>
              </w:rPr>
              <w:t>3000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lang w:val="en-US" w:eastAsia="zh-CN"/>
              </w:rPr>
            </w:pPr>
            <w:r>
              <w:rPr>
                <w:rFonts w:hint="eastAsia"/>
                <w:lang w:val="en-US" w:eastAsia="zh-CN"/>
              </w:rPr>
              <w:t>3045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lang w:val="en-US" w:eastAsia="zh-CN"/>
              </w:rPr>
            </w:pPr>
            <w:r>
              <w:rPr>
                <w:rFonts w:hint="eastAsia"/>
                <w:lang w:val="en-US" w:eastAsia="zh-CN"/>
              </w:rPr>
              <w:t>20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lang w:val="en-US" w:eastAsia="zh-CN"/>
              </w:rPr>
            </w:pPr>
            <w:r>
              <w:rPr>
                <w:rFonts w:hint="eastAsia"/>
                <w:lang w:val="en-US" w:eastAsia="zh-CN"/>
              </w:rPr>
              <w:t>20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发放蜂王数量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lang w:eastAsia="zh-CN"/>
              </w:rPr>
              <w:t>≥</w:t>
            </w:r>
            <w:r>
              <w:rPr>
                <w:rFonts w:hint="eastAsia"/>
                <w:lang w:val="en-US" w:eastAsia="zh-CN"/>
              </w:rPr>
              <w:t>60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65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是否符合项目管理、安全、施工等方面制度</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是</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是</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年底完成检查验收</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12月前</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12月1日</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提高果品品质</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提高</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提高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提高生物防治理念</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有所增强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有所增强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w:t>
            </w:r>
            <w:r>
              <w:rPr>
                <w:rFonts w:hint="eastAsia" w:ascii="宋体" w:hAnsi="宋体" w:cs="宋体"/>
                <w:color w:val="auto"/>
                <w:kern w:val="0"/>
                <w:sz w:val="18"/>
                <w:szCs w:val="18"/>
                <w:lang w:eastAsia="zh-CN"/>
              </w:rPr>
              <w:t>标1：减少农药化肥使用</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减少</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减少</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服务果园满意度100%</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rPr>
              <w:t>≥</w:t>
            </w:r>
            <w:r>
              <w:rPr>
                <w:rFonts w:hint="eastAsia"/>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560" w:lineRule="exact"/>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11"/>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307"/>
        <w:gridCol w:w="529"/>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Helvetica" w:hAnsi="Helvetica" w:eastAsia="Helvetica" w:cs="Helvetica"/>
                <w:i w:val="0"/>
                <w:caps w:val="0"/>
                <w:color w:val="000000"/>
                <w:spacing w:val="0"/>
                <w:sz w:val="19"/>
                <w:szCs w:val="19"/>
                <w:shd w:val="clear" w:fill="FFFFFF"/>
              </w:rPr>
              <w:t>2024年通州区果园有机肥替代化肥试点项目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通州区园林绿化局</w:t>
            </w:r>
            <w:r>
              <w:rPr>
                <w:rFonts w:hint="eastAsia" w:ascii="宋体" w:hAnsi="宋体" w:cs="宋体"/>
                <w:color w:val="auto"/>
                <w:kern w:val="0"/>
                <w:sz w:val="18"/>
                <w:szCs w:val="18"/>
                <w:lang w:eastAsia="zh-CN"/>
              </w:rPr>
              <w:t>产业发展科</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产业发展科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150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86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该项目拟计划从全区选取2000亩规模化果园，采购有机肥3000吨，试点推广应用优质商品有机肥，用量为1.5吨/亩，按照“绿色生态、政府主导、公开自愿”的原则，组织开展果树有机肥替代化肥试点，保护城市副中心果园生态环境安全，控制面源污染，保护果园土壤环境，降低化肥使用量，提高果园土壤质量，通过示范带动的方式，推进果树产业向绿色生产方式转变，促进果树产业可持续化发展。</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sz w:val="20"/>
                <w:szCs w:val="20"/>
              </w:rPr>
              <w:t>项目完成全部</w:t>
            </w:r>
            <w:r>
              <w:rPr>
                <w:rFonts w:hint="eastAsia" w:ascii="宋体" w:hAnsi="宋体" w:cs="宋体"/>
                <w:color w:val="000000"/>
                <w:sz w:val="20"/>
                <w:szCs w:val="20"/>
                <w:lang w:eastAsia="zh-CN"/>
              </w:rPr>
              <w:t>实施</w:t>
            </w:r>
            <w:r>
              <w:rPr>
                <w:rFonts w:hint="eastAsia" w:ascii="宋体" w:hAnsi="宋体" w:cs="宋体"/>
                <w:color w:val="000000"/>
                <w:sz w:val="20"/>
                <w:szCs w:val="20"/>
              </w:rPr>
              <w:t>内容，</w:t>
            </w:r>
            <w:r>
              <w:rPr>
                <w:rFonts w:hint="eastAsia" w:ascii="宋体" w:hAnsi="宋体" w:cs="宋体"/>
                <w:color w:val="000000"/>
                <w:sz w:val="20"/>
                <w:szCs w:val="20"/>
                <w:lang w:eastAsia="zh-CN"/>
              </w:rPr>
              <w:t>并完成了总体目标。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完成有机肥替代化肥亩数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=2000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2000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15</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15</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采购有机肥</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=3000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3000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15</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15</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有机肥检测合格</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合格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合格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2024年底完成配送</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12月前</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11月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提高果品品质</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提高</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提高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提高果品品质理念</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w:t>
            </w:r>
            <w:r>
              <w:rPr>
                <w:rFonts w:hint="eastAsia" w:ascii="宋体" w:hAnsi="宋体" w:cs="宋体"/>
                <w:color w:val="auto"/>
                <w:kern w:val="0"/>
                <w:sz w:val="18"/>
                <w:szCs w:val="18"/>
                <w:lang w:eastAsia="zh-CN"/>
              </w:rPr>
              <w:t>标1：减少化肥投入</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减少</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减少</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服务对象满意度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rPr>
              <w:t>≥</w:t>
            </w:r>
            <w:r>
              <w:rPr>
                <w:rFonts w:hint="eastAsia"/>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11"/>
        <w:tblW w:w="8928" w:type="dxa"/>
        <w:jc w:val="center"/>
        <w:tblLayout w:type="fixed"/>
        <w:tblCellMar>
          <w:top w:w="0" w:type="dxa"/>
          <w:left w:w="108" w:type="dxa"/>
          <w:bottom w:w="0" w:type="dxa"/>
          <w:right w:w="108" w:type="dxa"/>
        </w:tblCellMar>
      </w:tblPr>
      <w:tblGrid>
        <w:gridCol w:w="578"/>
        <w:gridCol w:w="969"/>
        <w:gridCol w:w="1086"/>
        <w:gridCol w:w="718"/>
        <w:gridCol w:w="1114"/>
        <w:gridCol w:w="622"/>
        <w:gridCol w:w="1005"/>
        <w:gridCol w:w="645"/>
        <w:gridCol w:w="390"/>
        <w:gridCol w:w="266"/>
        <w:gridCol w:w="424"/>
        <w:gridCol w:w="412"/>
        <w:gridCol w:w="113"/>
        <w:gridCol w:w="586"/>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202</w:t>
            </w:r>
            <w:r>
              <w:rPr>
                <w:rFonts w:hint="eastAsia" w:ascii="宋体" w:hAnsi="宋体" w:cs="宋体"/>
                <w:color w:val="auto"/>
                <w:kern w:val="0"/>
                <w:sz w:val="18"/>
                <w:szCs w:val="18"/>
                <w:lang w:val="en-US" w:eastAsia="zh-CN"/>
              </w:rPr>
              <w:t>4</w:t>
            </w:r>
            <w:r>
              <w:rPr>
                <w:rFonts w:hint="eastAsia" w:ascii="宋体" w:hAnsi="宋体" w:cs="宋体"/>
                <w:color w:val="auto"/>
                <w:kern w:val="0"/>
                <w:sz w:val="18"/>
                <w:szCs w:val="18"/>
              </w:rPr>
              <w:t>年平原地区规模化苗圃土地流转补助</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54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北京市通州区园林绿化局</w:t>
            </w: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19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产业发展科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54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宋体" w:hAnsi="宋体" w:eastAsia="宋体" w:cs="宋体"/>
                <w:color w:val="auto"/>
                <w:kern w:val="0"/>
                <w:sz w:val="18"/>
                <w:szCs w:val="18"/>
                <w:lang w:val="en-US" w:eastAsia="zh-CN"/>
              </w:rPr>
            </w:pP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19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6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65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4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462.0855</w:t>
            </w:r>
          </w:p>
        </w:tc>
        <w:tc>
          <w:tcPr>
            <w:tcW w:w="16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462.0855</w:t>
            </w: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462.0855</w:t>
            </w:r>
          </w:p>
        </w:tc>
        <w:tc>
          <w:tcPr>
            <w:tcW w:w="65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46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462.0855</w:t>
            </w:r>
          </w:p>
        </w:tc>
        <w:tc>
          <w:tcPr>
            <w:tcW w:w="16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462.0855</w:t>
            </w: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462.0855</w:t>
            </w:r>
          </w:p>
        </w:tc>
        <w:tc>
          <w:tcPr>
            <w:tcW w:w="65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6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4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51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283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1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完成3080.57亩平原地区规模化苗圃土地流转补助</w:t>
            </w:r>
          </w:p>
        </w:tc>
        <w:tc>
          <w:tcPr>
            <w:tcW w:w="283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w:t>
            </w:r>
            <w:r>
              <w:rPr>
                <w:rFonts w:hint="eastAsia" w:ascii="宋体" w:hAnsi="宋体" w:cs="宋体"/>
                <w:color w:val="auto"/>
                <w:kern w:val="0"/>
                <w:sz w:val="18"/>
                <w:szCs w:val="18"/>
                <w:lang w:val="en-US" w:eastAsia="zh-CN"/>
              </w:rPr>
              <w:t>3080.57</w:t>
            </w:r>
            <w:r>
              <w:rPr>
                <w:rFonts w:hint="eastAsia" w:ascii="宋体" w:hAnsi="宋体" w:cs="宋体"/>
                <w:color w:val="auto"/>
                <w:kern w:val="0"/>
                <w:sz w:val="18"/>
                <w:szCs w:val="18"/>
              </w:rPr>
              <w:t>亩流转补助</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指标1：</w:t>
            </w:r>
            <w:r>
              <w:rPr>
                <w:rFonts w:hint="eastAsia" w:ascii="宋体" w:hAnsi="宋体" w:cs="宋体"/>
                <w:color w:val="auto"/>
                <w:kern w:val="0"/>
                <w:sz w:val="15"/>
                <w:szCs w:val="15"/>
                <w:lang w:val="en-US" w:eastAsia="zh-CN"/>
              </w:rPr>
              <w:t>完成规模化苗圃土地补助面积</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3080.57亩</w:t>
            </w:r>
          </w:p>
        </w:tc>
        <w:tc>
          <w:tcPr>
            <w:tcW w:w="1035" w:type="dxa"/>
            <w:gridSpan w:val="2"/>
            <w:tcBorders>
              <w:top w:val="nil"/>
              <w:left w:val="nil"/>
              <w:bottom w:val="single" w:color="auto" w:sz="4" w:space="0"/>
              <w:right w:val="single" w:color="auto" w:sz="4" w:space="0"/>
            </w:tcBorders>
            <w:noWrap w:val="0"/>
            <w:vAlign w:val="center"/>
          </w:tcPr>
          <w:p>
            <w:pPr>
              <w:widowControl/>
              <w:tabs>
                <w:tab w:val="left" w:pos="387"/>
              </w:tabs>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3080.57</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指标2：</w:t>
            </w:r>
            <w:r>
              <w:rPr>
                <w:rFonts w:hint="eastAsia" w:ascii="宋体" w:hAnsi="宋体" w:cs="宋体"/>
                <w:color w:val="auto"/>
                <w:kern w:val="0"/>
                <w:sz w:val="15"/>
                <w:szCs w:val="15"/>
                <w:lang w:val="en-US" w:eastAsia="zh-CN"/>
              </w:rPr>
              <w:t>完成规模化苗圃补助</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w:t>
            </w: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指标1：</w:t>
            </w:r>
            <w:r>
              <w:rPr>
                <w:rFonts w:hint="eastAsia" w:ascii="宋体" w:hAnsi="宋体" w:cs="宋体"/>
                <w:color w:val="auto"/>
                <w:kern w:val="0"/>
                <w:sz w:val="15"/>
                <w:szCs w:val="15"/>
                <w:lang w:val="en-US" w:eastAsia="zh-CN"/>
              </w:rPr>
              <w:t>规模化苗圃实际育苗面积</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91.7%</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指标2：</w:t>
            </w:r>
            <w:r>
              <w:rPr>
                <w:rFonts w:hint="eastAsia" w:ascii="宋体" w:hAnsi="宋体" w:cs="宋体"/>
                <w:color w:val="auto"/>
                <w:kern w:val="0"/>
                <w:sz w:val="15"/>
                <w:szCs w:val="15"/>
                <w:lang w:val="en-US" w:eastAsia="zh-CN"/>
              </w:rPr>
              <w:t>规模化苗圃生产比例</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w:t>
            </w: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93.2%</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指标1：</w:t>
            </w:r>
            <w:r>
              <w:rPr>
                <w:rFonts w:hint="eastAsia" w:ascii="宋体" w:hAnsi="宋体" w:cs="宋体"/>
                <w:color w:val="auto"/>
                <w:kern w:val="0"/>
                <w:sz w:val="15"/>
                <w:szCs w:val="15"/>
                <w:lang w:val="en-US" w:eastAsia="zh-CN"/>
              </w:rPr>
              <w:t>规模化苗圃验收进度</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5至7月</w:t>
            </w: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5月</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指标2：</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指标1：</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指标2：</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指标1：</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指标2：</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指标1：</w:t>
            </w:r>
            <w:r>
              <w:rPr>
                <w:rFonts w:hint="eastAsia" w:ascii="宋体" w:hAnsi="宋体" w:cs="宋体"/>
                <w:color w:val="auto"/>
                <w:kern w:val="0"/>
                <w:sz w:val="15"/>
                <w:szCs w:val="15"/>
                <w:lang w:val="en-US" w:eastAsia="zh-CN"/>
              </w:rPr>
              <w:t>本地就业人数本地用工比例</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指标2：</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指标1：</w:t>
            </w:r>
            <w:r>
              <w:rPr>
                <w:rFonts w:hint="eastAsia" w:ascii="宋体" w:hAnsi="宋体" w:cs="宋体"/>
                <w:color w:val="auto"/>
                <w:kern w:val="0"/>
                <w:sz w:val="15"/>
                <w:szCs w:val="15"/>
                <w:lang w:val="en-US" w:eastAsia="zh-CN"/>
              </w:rPr>
              <w:t>增加绿地面积改善生态环境</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是</w:t>
            </w: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是</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指标2：</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指标1：</w:t>
            </w:r>
            <w:r>
              <w:rPr>
                <w:rFonts w:hint="eastAsia" w:ascii="宋体" w:hAnsi="宋体" w:cs="宋体"/>
                <w:color w:val="auto"/>
                <w:kern w:val="0"/>
                <w:sz w:val="15"/>
                <w:szCs w:val="15"/>
                <w:lang w:val="en-US" w:eastAsia="zh-CN"/>
              </w:rPr>
              <w:t>推动苗圃产业高质量发展</w:t>
            </w:r>
          </w:p>
        </w:tc>
        <w:tc>
          <w:tcPr>
            <w:tcW w:w="10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是</w:t>
            </w:r>
          </w:p>
        </w:tc>
        <w:tc>
          <w:tcPr>
            <w:tcW w:w="103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是</w:t>
            </w:r>
          </w:p>
        </w:tc>
        <w:tc>
          <w:tcPr>
            <w:tcW w:w="6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指标2：</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rPr>
              <w:t>指标1：</w:t>
            </w:r>
            <w:r>
              <w:rPr>
                <w:rFonts w:hint="eastAsia" w:ascii="宋体" w:hAnsi="宋体" w:cs="宋体"/>
                <w:color w:val="auto"/>
                <w:kern w:val="0"/>
                <w:sz w:val="15"/>
                <w:szCs w:val="15"/>
                <w:lang w:val="en-US" w:eastAsia="zh-CN"/>
              </w:rPr>
              <w:t>规模化苗圃群总满意度</w:t>
            </w:r>
          </w:p>
        </w:tc>
        <w:tc>
          <w:tcPr>
            <w:tcW w:w="10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03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指标2：</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45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5"/>
                <w:szCs w:val="15"/>
              </w:rPr>
            </w:pPr>
            <w:r>
              <w:rPr>
                <w:rFonts w:hint="eastAsia" w:ascii="宋体" w:hAnsi="宋体" w:cs="宋体"/>
                <w:color w:val="auto"/>
                <w:kern w:val="0"/>
                <w:sz w:val="15"/>
                <w:szCs w:val="15"/>
              </w:rPr>
              <w:t>……</w:t>
            </w:r>
          </w:p>
        </w:tc>
        <w:tc>
          <w:tcPr>
            <w:tcW w:w="10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7127"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8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rPr>
          <w:color w:val="auto"/>
        </w:rPr>
      </w:pPr>
    </w:p>
    <w:p>
      <w:pPr>
        <w:spacing w:line="560" w:lineRule="exact"/>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11"/>
        <w:tblW w:w="8928" w:type="dxa"/>
        <w:jc w:val="center"/>
        <w:tblLayout w:type="fixed"/>
        <w:tblCellMar>
          <w:top w:w="0" w:type="dxa"/>
          <w:left w:w="108" w:type="dxa"/>
          <w:bottom w:w="0" w:type="dxa"/>
          <w:right w:w="108" w:type="dxa"/>
        </w:tblCellMar>
      </w:tblPr>
      <w:tblGrid>
        <w:gridCol w:w="578"/>
        <w:gridCol w:w="897"/>
        <w:gridCol w:w="975"/>
        <w:gridCol w:w="901"/>
        <w:gridCol w:w="1114"/>
        <w:gridCol w:w="280"/>
        <w:gridCol w:w="960"/>
        <w:gridCol w:w="715"/>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303"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45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通州区</w:t>
            </w:r>
            <w:r>
              <w:rPr>
                <w:rFonts w:hint="default" w:ascii="宋体" w:hAnsi="宋体" w:cs="宋体"/>
                <w:color w:val="auto"/>
                <w:kern w:val="0"/>
                <w:sz w:val="18"/>
                <w:szCs w:val="18"/>
                <w:lang w:eastAsia="zh-CN"/>
              </w:rPr>
              <w:t>202</w:t>
            </w:r>
            <w:r>
              <w:rPr>
                <w:rFonts w:hint="eastAsia" w:ascii="宋体" w:hAnsi="宋体" w:cs="宋体"/>
                <w:color w:val="auto"/>
                <w:kern w:val="0"/>
                <w:sz w:val="18"/>
                <w:szCs w:val="18"/>
                <w:lang w:val="en-US" w:eastAsia="zh-CN"/>
              </w:rPr>
              <w:t>4</w:t>
            </w:r>
            <w:r>
              <w:rPr>
                <w:rFonts w:hint="default" w:ascii="宋体" w:hAnsi="宋体" w:cs="宋体"/>
                <w:color w:val="auto"/>
                <w:kern w:val="0"/>
                <w:sz w:val="18"/>
                <w:szCs w:val="18"/>
                <w:lang w:eastAsia="zh-CN"/>
              </w:rPr>
              <w:t>年老北京水果示范基地建设</w:t>
            </w:r>
            <w:r>
              <w:rPr>
                <w:rFonts w:hint="eastAsia" w:ascii="宋体" w:hAnsi="宋体" w:cs="宋体"/>
                <w:color w:val="auto"/>
                <w:kern w:val="0"/>
                <w:sz w:val="18"/>
                <w:szCs w:val="18"/>
                <w:lang w:eastAsia="zh-CN"/>
              </w:rPr>
              <w:t>项目</w:t>
            </w:r>
          </w:p>
        </w:tc>
      </w:tr>
      <w:tr>
        <w:tblPrEx>
          <w:tblCellMar>
            <w:top w:w="0" w:type="dxa"/>
            <w:left w:w="108" w:type="dxa"/>
            <w:bottom w:w="0" w:type="dxa"/>
            <w:right w:w="108" w:type="dxa"/>
          </w:tblCellMar>
        </w:tblPrEx>
        <w:trPr>
          <w:trHeight w:val="476" w:hRule="exact"/>
          <w:jc w:val="center"/>
        </w:trPr>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23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通州区园林绿化局产业发展科</w:t>
            </w:r>
          </w:p>
        </w:tc>
        <w:tc>
          <w:tcPr>
            <w:tcW w:w="9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产业发展科</w:t>
            </w:r>
          </w:p>
        </w:tc>
      </w:tr>
      <w:tr>
        <w:tblPrEx>
          <w:tblCellMar>
            <w:top w:w="0" w:type="dxa"/>
            <w:left w:w="108" w:type="dxa"/>
            <w:bottom w:w="0" w:type="dxa"/>
            <w:right w:w="108" w:type="dxa"/>
          </w:tblCellMar>
        </w:tblPrEx>
        <w:trPr>
          <w:trHeight w:val="291" w:hRule="exact"/>
          <w:jc w:val="center"/>
        </w:trPr>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23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eastAsia="zh-CN"/>
              </w:rPr>
            </w:pPr>
          </w:p>
        </w:tc>
        <w:tc>
          <w:tcPr>
            <w:tcW w:w="9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p>
        </w:tc>
      </w:tr>
      <w:tr>
        <w:tblPrEx>
          <w:tblCellMar>
            <w:top w:w="0" w:type="dxa"/>
            <w:left w:w="108" w:type="dxa"/>
            <w:bottom w:w="0" w:type="dxa"/>
            <w:right w:w="108" w:type="dxa"/>
          </w:tblCellMar>
        </w:tblPrEx>
        <w:trPr>
          <w:trHeight w:val="534" w:hRule="exact"/>
          <w:jc w:val="center"/>
        </w:trPr>
        <w:tc>
          <w:tcPr>
            <w:tcW w:w="147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9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365</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365</w:t>
            </w:r>
          </w:p>
        </w:tc>
        <w:tc>
          <w:tcPr>
            <w:tcW w:w="9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0</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0</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0</w:t>
            </w:r>
          </w:p>
        </w:tc>
        <w:tc>
          <w:tcPr>
            <w:tcW w:w="9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4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7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12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22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202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12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val="en-US" w:eastAsia="zh-CN"/>
              </w:rPr>
              <w:t>通过</w:t>
            </w:r>
            <w:r>
              <w:rPr>
                <w:rFonts w:hint="eastAsia" w:ascii="宋体" w:hAnsi="宋体" w:cs="宋体"/>
                <w:color w:val="auto"/>
                <w:kern w:val="0"/>
                <w:sz w:val="18"/>
                <w:szCs w:val="18"/>
                <w:lang w:val="en-US" w:eastAsia="zh-CN"/>
              </w:rPr>
              <w:t>生产设施提升、</w:t>
            </w:r>
            <w:r>
              <w:rPr>
                <w:rFonts w:hint="default" w:ascii="宋体" w:hAnsi="宋体" w:cs="宋体"/>
                <w:color w:val="auto"/>
                <w:kern w:val="0"/>
                <w:sz w:val="18"/>
                <w:szCs w:val="18"/>
                <w:lang w:val="en-US" w:eastAsia="zh-CN"/>
              </w:rPr>
              <w:t>土壤改良、</w:t>
            </w:r>
            <w:r>
              <w:rPr>
                <w:rFonts w:hint="eastAsia" w:ascii="宋体" w:hAnsi="宋体" w:cs="宋体"/>
                <w:color w:val="auto"/>
                <w:kern w:val="0"/>
                <w:sz w:val="18"/>
                <w:szCs w:val="18"/>
                <w:lang w:val="en-US" w:eastAsia="zh-CN"/>
              </w:rPr>
              <w:t>水肥一体化建设、</w:t>
            </w:r>
            <w:r>
              <w:rPr>
                <w:rFonts w:hint="default" w:ascii="宋体" w:hAnsi="宋体" w:cs="宋体"/>
                <w:color w:val="auto"/>
                <w:kern w:val="0"/>
                <w:sz w:val="18"/>
                <w:szCs w:val="18"/>
                <w:lang w:val="en-US" w:eastAsia="zh-CN"/>
              </w:rPr>
              <w:t>病虫害绿色防控</w:t>
            </w:r>
            <w:r>
              <w:rPr>
                <w:rFonts w:hint="eastAsia" w:ascii="宋体" w:hAnsi="宋体" w:cs="宋体"/>
                <w:color w:val="auto"/>
                <w:kern w:val="0"/>
                <w:sz w:val="18"/>
                <w:szCs w:val="18"/>
                <w:lang w:val="en-US" w:eastAsia="zh-CN"/>
              </w:rPr>
              <w:t>、果品品质和质量安全控制体系、果园数字化信息建设、园区导视、品牌建设及科技支撑和服务</w:t>
            </w:r>
            <w:r>
              <w:rPr>
                <w:rFonts w:hint="default" w:ascii="宋体" w:hAnsi="宋体" w:cs="宋体"/>
                <w:color w:val="auto"/>
                <w:kern w:val="0"/>
                <w:sz w:val="18"/>
                <w:szCs w:val="18"/>
                <w:lang w:val="en-US" w:eastAsia="zh-CN"/>
              </w:rPr>
              <w:t>等措施，建设高标准</w:t>
            </w:r>
            <w:r>
              <w:rPr>
                <w:rFonts w:hint="eastAsia" w:ascii="宋体" w:hAnsi="宋体" w:cs="宋体"/>
                <w:color w:val="auto"/>
                <w:kern w:val="0"/>
                <w:sz w:val="18"/>
                <w:szCs w:val="18"/>
                <w:lang w:val="en-US" w:eastAsia="zh-CN"/>
              </w:rPr>
              <w:t>、</w:t>
            </w:r>
            <w:r>
              <w:rPr>
                <w:rFonts w:hint="default" w:ascii="宋体" w:hAnsi="宋体" w:cs="宋体"/>
                <w:color w:val="auto"/>
                <w:kern w:val="0"/>
                <w:sz w:val="18"/>
                <w:szCs w:val="18"/>
                <w:lang w:val="en-US" w:eastAsia="zh-CN"/>
              </w:rPr>
              <w:t>高</w:t>
            </w:r>
            <w:r>
              <w:rPr>
                <w:rFonts w:hint="eastAsia" w:ascii="宋体" w:hAnsi="宋体" w:cs="宋体"/>
                <w:color w:val="auto"/>
                <w:kern w:val="0"/>
                <w:sz w:val="18"/>
                <w:szCs w:val="18"/>
                <w:lang w:val="en-US" w:eastAsia="zh-CN"/>
              </w:rPr>
              <w:t>效益、高质量的通州大樱桃种植</w:t>
            </w:r>
            <w:r>
              <w:rPr>
                <w:rFonts w:hint="default" w:ascii="宋体" w:hAnsi="宋体" w:cs="宋体"/>
                <w:color w:val="auto"/>
                <w:kern w:val="0"/>
                <w:sz w:val="18"/>
                <w:szCs w:val="18"/>
                <w:lang w:val="en-US" w:eastAsia="zh-CN"/>
              </w:rPr>
              <w:t>示范园，提高园区管理水平和技术人员技术水平，提高</w:t>
            </w:r>
            <w:r>
              <w:rPr>
                <w:rFonts w:hint="eastAsia" w:ascii="宋体" w:hAnsi="宋体" w:cs="宋体"/>
                <w:color w:val="auto"/>
                <w:kern w:val="0"/>
                <w:sz w:val="18"/>
                <w:szCs w:val="18"/>
                <w:lang w:val="en-US" w:eastAsia="zh-CN"/>
              </w:rPr>
              <w:t>樱桃</w:t>
            </w:r>
            <w:r>
              <w:rPr>
                <w:rFonts w:hint="default" w:ascii="宋体" w:hAnsi="宋体" w:cs="宋体"/>
                <w:color w:val="auto"/>
                <w:kern w:val="0"/>
                <w:sz w:val="18"/>
                <w:szCs w:val="18"/>
                <w:lang w:val="en-US" w:eastAsia="zh-CN"/>
              </w:rPr>
              <w:t>产品品质</w:t>
            </w:r>
            <w:r>
              <w:rPr>
                <w:rFonts w:hint="eastAsia" w:ascii="宋体" w:hAnsi="宋体" w:cs="宋体"/>
                <w:color w:val="auto"/>
                <w:kern w:val="0"/>
                <w:sz w:val="18"/>
                <w:szCs w:val="18"/>
                <w:lang w:val="en-US" w:eastAsia="zh-CN"/>
              </w:rPr>
              <w:t>和产量</w:t>
            </w:r>
            <w:r>
              <w:rPr>
                <w:rFonts w:hint="default" w:ascii="宋体" w:hAnsi="宋体" w:cs="宋体"/>
                <w:color w:val="auto"/>
                <w:kern w:val="0"/>
                <w:sz w:val="18"/>
                <w:szCs w:val="18"/>
                <w:lang w:val="en-US" w:eastAsia="zh-CN"/>
              </w:rPr>
              <w:t>，挖掘</w:t>
            </w:r>
            <w:r>
              <w:rPr>
                <w:rFonts w:hint="eastAsia" w:ascii="宋体" w:hAnsi="宋体" w:cs="宋体"/>
                <w:color w:val="auto"/>
                <w:kern w:val="0"/>
                <w:sz w:val="18"/>
                <w:szCs w:val="18"/>
                <w:lang w:val="en-US" w:eastAsia="zh-CN"/>
              </w:rPr>
              <w:t>通州区樱桃种植</w:t>
            </w:r>
            <w:r>
              <w:rPr>
                <w:rFonts w:hint="default" w:ascii="宋体" w:hAnsi="宋体" w:cs="宋体"/>
                <w:color w:val="auto"/>
                <w:kern w:val="0"/>
                <w:sz w:val="18"/>
                <w:szCs w:val="18"/>
                <w:lang w:val="en-US" w:eastAsia="zh-CN"/>
              </w:rPr>
              <w:t>历史文化及特色，提升基地示范效果，</w:t>
            </w:r>
            <w:r>
              <w:rPr>
                <w:rFonts w:hint="eastAsia" w:ascii="宋体" w:hAnsi="宋体" w:cs="宋体"/>
                <w:color w:val="auto"/>
                <w:kern w:val="0"/>
                <w:sz w:val="18"/>
                <w:szCs w:val="18"/>
                <w:lang w:val="en-US" w:eastAsia="zh-CN"/>
              </w:rPr>
              <w:t>提高示范园的经济效益、生态效益及社会效益，</w:t>
            </w:r>
            <w:r>
              <w:rPr>
                <w:rFonts w:hint="default" w:ascii="宋体" w:hAnsi="宋体" w:cs="宋体"/>
                <w:color w:val="auto"/>
                <w:kern w:val="0"/>
                <w:sz w:val="18"/>
                <w:szCs w:val="18"/>
                <w:lang w:val="en-US" w:eastAsia="zh-CN"/>
              </w:rPr>
              <w:t>保护和发展</w:t>
            </w:r>
            <w:r>
              <w:rPr>
                <w:rFonts w:hint="eastAsia" w:ascii="宋体" w:hAnsi="宋体" w:cs="宋体"/>
                <w:color w:val="auto"/>
                <w:kern w:val="0"/>
                <w:sz w:val="18"/>
                <w:szCs w:val="18"/>
                <w:lang w:val="en-US" w:eastAsia="zh-CN"/>
              </w:rPr>
              <w:t>通州区</w:t>
            </w:r>
            <w:r>
              <w:rPr>
                <w:rFonts w:hint="default" w:ascii="宋体" w:hAnsi="宋体" w:cs="宋体"/>
                <w:color w:val="auto"/>
                <w:kern w:val="0"/>
                <w:sz w:val="18"/>
                <w:szCs w:val="18"/>
                <w:lang w:val="en-US" w:eastAsia="zh-CN"/>
              </w:rPr>
              <w:t>地方特色</w:t>
            </w:r>
            <w:r>
              <w:rPr>
                <w:rFonts w:hint="eastAsia" w:ascii="宋体" w:hAnsi="宋体" w:cs="宋体"/>
                <w:color w:val="auto"/>
                <w:kern w:val="0"/>
                <w:sz w:val="18"/>
                <w:szCs w:val="18"/>
                <w:lang w:val="en-US" w:eastAsia="zh-CN"/>
              </w:rPr>
              <w:t>果</w:t>
            </w:r>
            <w:r>
              <w:rPr>
                <w:rFonts w:hint="default" w:ascii="宋体" w:hAnsi="宋体" w:cs="宋体"/>
                <w:color w:val="auto"/>
                <w:kern w:val="0"/>
                <w:sz w:val="18"/>
                <w:szCs w:val="18"/>
                <w:lang w:val="en-US" w:eastAsia="zh-CN"/>
              </w:rPr>
              <w:t>品，推动</w:t>
            </w:r>
            <w:r>
              <w:rPr>
                <w:rFonts w:hint="eastAsia" w:ascii="宋体" w:hAnsi="宋体" w:cs="宋体"/>
                <w:color w:val="auto"/>
                <w:kern w:val="0"/>
                <w:sz w:val="18"/>
                <w:szCs w:val="18"/>
                <w:lang w:val="en-US" w:eastAsia="zh-CN"/>
              </w:rPr>
              <w:t>通州区樱桃</w:t>
            </w:r>
            <w:r>
              <w:rPr>
                <w:rFonts w:hint="default" w:ascii="宋体" w:hAnsi="宋体" w:cs="宋体"/>
                <w:color w:val="auto"/>
                <w:kern w:val="0"/>
                <w:sz w:val="18"/>
                <w:szCs w:val="18"/>
                <w:lang w:val="en-US" w:eastAsia="zh-CN"/>
              </w:rPr>
              <w:t>产业</w:t>
            </w:r>
            <w:r>
              <w:rPr>
                <w:rFonts w:hint="eastAsia" w:ascii="宋体" w:hAnsi="宋体" w:cs="宋体"/>
                <w:color w:val="auto"/>
                <w:kern w:val="0"/>
                <w:sz w:val="18"/>
                <w:szCs w:val="18"/>
                <w:lang w:val="en-US" w:eastAsia="zh-CN"/>
              </w:rPr>
              <w:t>的</w:t>
            </w:r>
            <w:r>
              <w:rPr>
                <w:rFonts w:hint="default" w:ascii="宋体" w:hAnsi="宋体" w:cs="宋体"/>
                <w:color w:val="auto"/>
                <w:kern w:val="0"/>
                <w:sz w:val="18"/>
                <w:szCs w:val="18"/>
                <w:lang w:val="en-US" w:eastAsia="zh-CN"/>
              </w:rPr>
              <w:t>健康发展</w:t>
            </w:r>
            <w:r>
              <w:rPr>
                <w:rFonts w:hint="eastAsia" w:ascii="宋体" w:hAnsi="宋体" w:cs="宋体"/>
                <w:color w:val="auto"/>
                <w:kern w:val="0"/>
                <w:sz w:val="18"/>
                <w:szCs w:val="18"/>
                <w:lang w:val="en-US" w:eastAsia="zh-CN"/>
              </w:rPr>
              <w:t>。</w:t>
            </w:r>
          </w:p>
        </w:tc>
        <w:tc>
          <w:tcPr>
            <w:tcW w:w="3223" w:type="dxa"/>
            <w:gridSpan w:val="7"/>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eastAsia="zh-CN"/>
              </w:rPr>
              <w:t>项目通过村镇区三级遴选、市级评审，于</w:t>
            </w:r>
            <w:r>
              <w:rPr>
                <w:rFonts w:hint="eastAsia" w:ascii="宋体" w:hAnsi="宋体" w:cs="宋体"/>
                <w:color w:val="auto"/>
                <w:kern w:val="0"/>
                <w:sz w:val="18"/>
                <w:szCs w:val="18"/>
                <w:lang w:val="en-US" w:eastAsia="zh-CN"/>
              </w:rPr>
              <w:t>2024年12月31日获得市级批复，正在开展预算评审工作，计划项目于2025年8月完工。</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8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3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tabs>
                <w:tab w:val="left" w:pos="430"/>
              </w:tabs>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项目通过村镇区三级遴选、市级评审，于</w:t>
            </w:r>
            <w:r>
              <w:rPr>
                <w:rFonts w:hint="eastAsia" w:ascii="宋体" w:hAnsi="宋体" w:cs="宋体"/>
                <w:color w:val="auto"/>
                <w:kern w:val="0"/>
                <w:sz w:val="18"/>
                <w:szCs w:val="18"/>
                <w:lang w:val="en-US" w:eastAsia="zh-CN"/>
              </w:rPr>
              <w:t>2024年12月31日获得市级批复，正在开展预算评审工作，计划项目于2025年8月完工。</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3：</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9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560" w:lineRule="exact"/>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11"/>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432"/>
        <w:gridCol w:w="404"/>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通州区设施林业长效监管项目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通州区园林绿化局</w:t>
            </w:r>
            <w:r>
              <w:rPr>
                <w:rFonts w:hint="eastAsia" w:ascii="宋体" w:hAnsi="宋体" w:cs="宋体"/>
                <w:color w:val="auto"/>
                <w:kern w:val="0"/>
                <w:sz w:val="18"/>
                <w:szCs w:val="18"/>
                <w:lang w:eastAsia="zh-CN"/>
              </w:rPr>
              <w:t>产业发展科</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产业发展科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49.8</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49.8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99.6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49.8</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49.8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6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区园林绿化局产业科聘用第三方巡查机构针对全区林业设施展开拉网式巡查检查，完善林业设施台账，不定期向各乡镇反馈设施林业问题点位整改通知，压实乡镇监管主体责任，严防“大棚房”问题反弹回潮。</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r>
              <w:rPr>
                <w:rFonts w:hint="eastAsia" w:ascii="宋体" w:hAnsi="宋体" w:cs="宋体"/>
                <w:color w:val="000000"/>
                <w:sz w:val="20"/>
                <w:szCs w:val="20"/>
              </w:rPr>
              <w:t>项目完成全部</w:t>
            </w:r>
            <w:r>
              <w:rPr>
                <w:rFonts w:hint="eastAsia" w:ascii="宋体" w:hAnsi="宋体" w:cs="宋体"/>
                <w:color w:val="000000"/>
                <w:sz w:val="20"/>
                <w:szCs w:val="20"/>
                <w:lang w:eastAsia="zh-CN"/>
              </w:rPr>
              <w:t>实施</w:t>
            </w:r>
            <w:r>
              <w:rPr>
                <w:rFonts w:hint="eastAsia" w:ascii="宋体" w:hAnsi="宋体" w:cs="宋体"/>
                <w:color w:val="000000"/>
                <w:sz w:val="20"/>
                <w:szCs w:val="20"/>
              </w:rPr>
              <w:t>内容，</w:t>
            </w:r>
            <w:r>
              <w:rPr>
                <w:rFonts w:hint="eastAsia" w:ascii="宋体" w:hAnsi="宋体" w:cs="宋体"/>
                <w:color w:val="000000"/>
                <w:sz w:val="20"/>
                <w:szCs w:val="20"/>
                <w:lang w:eastAsia="zh-CN"/>
              </w:rPr>
              <w:t>并完成了总体目标。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效益指标</w:t>
            </w: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季报</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年报</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日常巡查记录</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xml:space="preserve">100% </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设施林业项目覆盖率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2024年底完成项目实施并提供项目总结报告</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2024年底完成项目实施并提供项目总结报告</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2023年12月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生态效益</w:t>
            </w:r>
          </w:p>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全区未发生“大棚房”典型案件</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　</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巡查服务满意度100%</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　</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6"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560" w:lineRule="exact"/>
        <w:rPr>
          <w:color w:val="auto"/>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11"/>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432"/>
        <w:gridCol w:w="404"/>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通州区2024年食用林产品抽样检测项目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通州区园林绿化局</w:t>
            </w:r>
            <w:r>
              <w:rPr>
                <w:rFonts w:hint="eastAsia" w:ascii="宋体" w:hAnsi="宋体" w:cs="宋体"/>
                <w:color w:val="auto"/>
                <w:kern w:val="0"/>
                <w:sz w:val="18"/>
                <w:szCs w:val="18"/>
                <w:lang w:eastAsia="zh-CN"/>
              </w:rPr>
              <w:t>产业发展科</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产业发展科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59.82</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59.8</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99.99</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59.82</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59.8</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59.8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6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对果品、蜂产品进行抽样检测。样品包含樱桃、桃、葡萄、苹果、梨、蜂蜜，共计319个；样品检测包含定性检测（快速检测）和定量检测、风险监测。</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r>
              <w:rPr>
                <w:rFonts w:hint="eastAsia" w:ascii="宋体" w:hAnsi="宋体" w:cs="宋体"/>
                <w:color w:val="000000"/>
                <w:sz w:val="20"/>
                <w:szCs w:val="20"/>
              </w:rPr>
              <w:t>项目完成全部</w:t>
            </w:r>
            <w:r>
              <w:rPr>
                <w:rFonts w:hint="eastAsia" w:ascii="宋体" w:hAnsi="宋体" w:cs="宋体"/>
                <w:color w:val="000000"/>
                <w:sz w:val="20"/>
                <w:szCs w:val="20"/>
                <w:lang w:eastAsia="zh-CN"/>
              </w:rPr>
              <w:t>实施</w:t>
            </w:r>
            <w:r>
              <w:rPr>
                <w:rFonts w:hint="eastAsia" w:ascii="宋体" w:hAnsi="宋体" w:cs="宋体"/>
                <w:color w:val="000000"/>
                <w:sz w:val="20"/>
                <w:szCs w:val="20"/>
              </w:rPr>
              <w:t>内容，</w:t>
            </w:r>
            <w:r>
              <w:rPr>
                <w:rFonts w:hint="eastAsia" w:ascii="宋体" w:hAnsi="宋体" w:cs="宋体"/>
                <w:color w:val="000000"/>
                <w:sz w:val="20"/>
                <w:szCs w:val="20"/>
                <w:lang w:eastAsia="zh-CN"/>
              </w:rPr>
              <w:t>并完成了总体目标。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效益指标</w:t>
            </w:r>
          </w:p>
          <w:p>
            <w:pPr>
              <w:widowControl/>
              <w:spacing w:line="240" w:lineRule="exact"/>
              <w:jc w:val="center"/>
              <w:rPr>
                <w:rFonts w:hint="eastAsia" w:ascii="宋体" w:hAnsi="宋体" w:cs="宋体"/>
                <w:color w:val="auto"/>
                <w:kern w:val="0"/>
                <w:sz w:val="18"/>
                <w:szCs w:val="18"/>
              </w:rPr>
            </w:pPr>
          </w:p>
          <w:p>
            <w:pPr>
              <w:widowControl/>
              <w:spacing w:line="240" w:lineRule="exact"/>
              <w:jc w:val="center"/>
              <w:rPr>
                <w:rFonts w:hint="eastAsia" w:ascii="宋体" w:hAnsi="宋体" w:cs="宋体"/>
                <w:color w:val="auto"/>
                <w:kern w:val="0"/>
                <w:sz w:val="18"/>
                <w:szCs w:val="18"/>
              </w:rPr>
            </w:pPr>
          </w:p>
        </w:tc>
        <w:tc>
          <w:tcPr>
            <w:tcW w:w="108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定性检测319批次</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微软雅黑" w:cs="宋体"/>
                <w:color w:val="auto"/>
                <w:kern w:val="0"/>
                <w:sz w:val="18"/>
                <w:szCs w:val="18"/>
                <w:lang w:val="en-US" w:eastAsia="zh-CN"/>
              </w:rPr>
            </w:pPr>
            <w:r>
              <w:rPr>
                <w:rFonts w:hint="eastAsia" w:ascii="微软雅黑" w:hAnsi="微软雅黑" w:eastAsia="微软雅黑" w:cs="微软雅黑"/>
                <w:color w:val="auto"/>
                <w:kern w:val="0"/>
                <w:sz w:val="18"/>
                <w:szCs w:val="18"/>
              </w:rPr>
              <w:t>≥</w:t>
            </w:r>
            <w:r>
              <w:rPr>
                <w:rFonts w:hint="eastAsia" w:ascii="宋体" w:hAnsi="宋体" w:eastAsia="微软雅黑" w:cs="宋体"/>
                <w:color w:val="auto"/>
                <w:kern w:val="0"/>
                <w:sz w:val="18"/>
                <w:szCs w:val="18"/>
                <w:lang w:val="en-US" w:eastAsia="zh-CN"/>
              </w:rPr>
              <w:t>319</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319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定量检测175批次</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微软雅黑" w:cs="宋体"/>
                <w:color w:val="auto"/>
                <w:kern w:val="0"/>
                <w:sz w:val="18"/>
                <w:szCs w:val="18"/>
                <w:lang w:val="en-US" w:eastAsia="zh-CN"/>
              </w:rPr>
            </w:pPr>
            <w:r>
              <w:rPr>
                <w:rFonts w:hint="eastAsia" w:ascii="微软雅黑" w:hAnsi="微软雅黑" w:eastAsia="微软雅黑" w:cs="微软雅黑"/>
                <w:color w:val="auto"/>
                <w:kern w:val="0"/>
                <w:sz w:val="18"/>
                <w:szCs w:val="18"/>
              </w:rPr>
              <w:t>≥</w:t>
            </w:r>
            <w:r>
              <w:rPr>
                <w:rFonts w:hint="eastAsia" w:ascii="微软雅黑" w:hAnsi="微软雅黑" w:eastAsia="微软雅黑" w:cs="微软雅黑"/>
                <w:color w:val="auto"/>
                <w:kern w:val="0"/>
                <w:sz w:val="18"/>
                <w:szCs w:val="18"/>
                <w:lang w:val="en-US" w:eastAsia="zh-CN"/>
              </w:rPr>
              <w:t>175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175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风险监测62批次</w:t>
            </w:r>
          </w:p>
        </w:tc>
        <w:tc>
          <w:tcPr>
            <w:tcW w:w="938" w:type="dxa"/>
            <w:tcBorders>
              <w:top w:val="nil"/>
              <w:left w:val="nil"/>
              <w:bottom w:val="single" w:color="auto" w:sz="4" w:space="0"/>
              <w:right w:val="single" w:color="auto" w:sz="4" w:space="0"/>
            </w:tcBorders>
            <w:vAlign w:val="center"/>
          </w:tcPr>
          <w:p>
            <w:pPr>
              <w:widowControl/>
              <w:tabs>
                <w:tab w:val="left" w:pos="234"/>
                <w:tab w:val="center" w:pos="420"/>
              </w:tabs>
              <w:spacing w:line="240" w:lineRule="exact"/>
              <w:jc w:val="left"/>
              <w:rPr>
                <w:rFonts w:hint="default" w:ascii="微软雅黑" w:hAnsi="微软雅黑" w:eastAsia="微软雅黑" w:cs="微软雅黑"/>
                <w:color w:val="auto"/>
                <w:kern w:val="0"/>
                <w:sz w:val="18"/>
                <w:szCs w:val="18"/>
                <w:lang w:val="en-US" w:eastAsia="zh-CN"/>
              </w:rPr>
            </w:pPr>
            <w:r>
              <w:rPr>
                <w:rFonts w:hint="eastAsia" w:ascii="微软雅黑" w:hAnsi="微软雅黑" w:eastAsia="微软雅黑" w:cs="微软雅黑"/>
                <w:color w:val="auto"/>
                <w:kern w:val="0"/>
                <w:sz w:val="18"/>
                <w:szCs w:val="18"/>
                <w:lang w:val="en-US" w:eastAsia="zh-CN"/>
              </w:rPr>
              <w:tab/>
            </w:r>
            <w:r>
              <w:rPr>
                <w:rFonts w:hint="eastAsia" w:ascii="微软雅黑" w:hAnsi="微软雅黑" w:eastAsia="微软雅黑" w:cs="微软雅黑"/>
                <w:color w:val="auto"/>
                <w:kern w:val="0"/>
                <w:sz w:val="18"/>
                <w:szCs w:val="18"/>
              </w:rPr>
              <w:t>≥</w:t>
            </w:r>
            <w:r>
              <w:rPr>
                <w:rFonts w:hint="eastAsia" w:ascii="微软雅黑" w:hAnsi="微软雅黑" w:eastAsia="微软雅黑" w:cs="微软雅黑"/>
                <w:color w:val="auto"/>
                <w:kern w:val="0"/>
                <w:sz w:val="18"/>
                <w:szCs w:val="18"/>
                <w:lang w:val="en-US" w:eastAsia="zh-CN"/>
              </w:rPr>
              <w:tab/>
            </w:r>
            <w:r>
              <w:rPr>
                <w:rFonts w:hint="eastAsia" w:ascii="微软雅黑" w:hAnsi="微软雅黑" w:eastAsia="微软雅黑" w:cs="微软雅黑"/>
                <w:color w:val="auto"/>
                <w:kern w:val="0"/>
                <w:sz w:val="18"/>
                <w:szCs w:val="18"/>
                <w:lang w:val="en-US" w:eastAsia="zh-CN"/>
              </w:rPr>
              <w:t>62</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62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rPr>
              <w:t>检测合格率</w:t>
            </w:r>
            <w:r>
              <w:rPr>
                <w:rFonts w:hint="eastAsia" w:ascii="宋体" w:hAnsi="宋体" w:cs="宋体"/>
                <w:color w:val="auto"/>
                <w:kern w:val="0"/>
                <w:sz w:val="18"/>
                <w:szCs w:val="18"/>
                <w:lang w:val="en-US" w:eastAsia="zh-CN"/>
              </w:rPr>
              <w:t>98%以上</w:t>
            </w:r>
          </w:p>
        </w:tc>
        <w:tc>
          <w:tcPr>
            <w:tcW w:w="938" w:type="dxa"/>
            <w:tcBorders>
              <w:top w:val="nil"/>
              <w:left w:val="nil"/>
              <w:bottom w:val="single" w:color="auto" w:sz="4" w:space="0"/>
              <w:right w:val="single" w:color="auto" w:sz="4" w:space="0"/>
            </w:tcBorders>
            <w:vAlign w:val="center"/>
          </w:tcPr>
          <w:p>
            <w:pPr>
              <w:widowControl/>
              <w:jc w:val="center"/>
              <w:rPr>
                <w:rFonts w:ascii="宋体" w:hAnsi="宋体" w:cs="宋体"/>
                <w:color w:val="auto"/>
                <w:kern w:val="0"/>
                <w:sz w:val="18"/>
                <w:szCs w:val="18"/>
              </w:rPr>
            </w:pPr>
            <w:r>
              <w:rPr>
                <w:rFonts w:hint="eastAsia"/>
              </w:rPr>
              <w:t>100%</w:t>
            </w:r>
          </w:p>
        </w:tc>
        <w:tc>
          <w:tcPr>
            <w:tcW w:w="848" w:type="dxa"/>
            <w:tcBorders>
              <w:top w:val="nil"/>
              <w:left w:val="nil"/>
              <w:bottom w:val="single" w:color="auto" w:sz="4" w:space="0"/>
              <w:right w:val="single" w:color="auto" w:sz="4" w:space="0"/>
            </w:tcBorders>
            <w:vAlign w:val="center"/>
          </w:tcPr>
          <w:p>
            <w:pPr>
              <w:widowControl/>
              <w:jc w:val="center"/>
              <w:rPr>
                <w:rFonts w:ascii="宋体" w:hAnsi="宋体" w:cs="宋体"/>
                <w:color w:val="auto"/>
                <w:kern w:val="0"/>
                <w:sz w:val="18"/>
                <w:szCs w:val="18"/>
              </w:rPr>
            </w:pPr>
            <w:r>
              <w:rPr>
                <w:rFonts w:hint="eastAsia"/>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color w:val="auto"/>
                <w:kern w:val="0"/>
                <w:sz w:val="18"/>
                <w:szCs w:val="18"/>
                <w:lang w:val="en-US"/>
              </w:rPr>
            </w:pPr>
            <w:r>
              <w:rPr>
                <w:rFonts w:hint="eastAsia"/>
                <w:lang w:val="en-US" w:eastAsia="zh-CN"/>
              </w:rPr>
              <w:t>20</w:t>
            </w:r>
          </w:p>
        </w:tc>
        <w:tc>
          <w:tcPr>
            <w:tcW w:w="848"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auto"/>
                <w:kern w:val="0"/>
                <w:sz w:val="18"/>
                <w:szCs w:val="18"/>
              </w:rPr>
            </w:pPr>
            <w:r>
              <w:rPr>
                <w:rFonts w:hint="eastAsia"/>
                <w:lang w:val="en-US" w:eastAsia="zh-CN"/>
              </w:rPr>
              <w:t>20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auto"/>
                <w:kern w:val="0"/>
                <w:sz w:val="18"/>
                <w:szCs w:val="18"/>
              </w:rPr>
            </w:pPr>
            <w:r>
              <w:rPr>
                <w:rFonts w:hint="eastAsia"/>
                <w:lang w:val="en-US" w:eastAsia="zh-CN"/>
              </w:rPr>
              <w:t>2024年底完成项目实施并提供项目总结报告</w:t>
            </w:r>
          </w:p>
        </w:tc>
        <w:tc>
          <w:tcPr>
            <w:tcW w:w="938" w:type="dxa"/>
            <w:tcBorders>
              <w:top w:val="nil"/>
              <w:left w:val="nil"/>
              <w:bottom w:val="single" w:color="auto" w:sz="4" w:space="0"/>
              <w:right w:val="single" w:color="auto" w:sz="4" w:space="0"/>
            </w:tcBorders>
            <w:vAlign w:val="center"/>
          </w:tcPr>
          <w:p>
            <w:pPr>
              <w:widowControl/>
              <w:jc w:val="center"/>
              <w:rPr>
                <w:rFonts w:ascii="宋体" w:hAnsi="宋体" w:cs="宋体"/>
                <w:color w:val="auto"/>
                <w:kern w:val="0"/>
                <w:sz w:val="18"/>
                <w:szCs w:val="18"/>
              </w:rPr>
            </w:pPr>
            <w:r>
              <w:rPr>
                <w:rFonts w:hint="eastAsia"/>
                <w:lang w:val="en-US" w:eastAsia="zh-CN"/>
              </w:rPr>
              <w:t>2023年底完成项目实施并提供项目总结报告</w:t>
            </w:r>
          </w:p>
        </w:tc>
        <w:tc>
          <w:tcPr>
            <w:tcW w:w="848" w:type="dxa"/>
            <w:tcBorders>
              <w:top w:val="nil"/>
              <w:left w:val="nil"/>
              <w:bottom w:val="single" w:color="auto" w:sz="4" w:space="0"/>
              <w:right w:val="single" w:color="auto" w:sz="4" w:space="0"/>
            </w:tcBorders>
            <w:vAlign w:val="center"/>
          </w:tcPr>
          <w:p>
            <w:pPr>
              <w:widowControl/>
              <w:jc w:val="center"/>
              <w:rPr>
                <w:rFonts w:ascii="宋体" w:hAnsi="宋体" w:cs="宋体"/>
                <w:color w:val="auto"/>
                <w:kern w:val="0"/>
                <w:sz w:val="18"/>
                <w:szCs w:val="18"/>
              </w:rPr>
            </w:pPr>
            <w:r>
              <w:rPr>
                <w:rFonts w:hint="eastAsia"/>
                <w:lang w:val="en-US" w:eastAsia="zh-CN"/>
              </w:rPr>
              <w:t>2023年11月</w:t>
            </w:r>
          </w:p>
        </w:tc>
        <w:tc>
          <w:tcPr>
            <w:tcW w:w="557"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color w:val="auto"/>
                <w:kern w:val="0"/>
                <w:sz w:val="18"/>
                <w:szCs w:val="18"/>
                <w:lang w:val="en-US"/>
              </w:rPr>
            </w:pPr>
            <w:r>
              <w:rPr>
                <w:rFonts w:hint="eastAsia"/>
                <w:lang w:val="en-US" w:eastAsia="zh-CN"/>
              </w:rPr>
              <w:t>15</w:t>
            </w:r>
          </w:p>
        </w:tc>
        <w:tc>
          <w:tcPr>
            <w:tcW w:w="848"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color w:val="auto"/>
                <w:kern w:val="0"/>
                <w:sz w:val="18"/>
                <w:szCs w:val="18"/>
                <w:lang w:val="en-US"/>
              </w:rPr>
            </w:pPr>
            <w:r>
              <w:rPr>
                <w:rFonts w:hint="eastAsia"/>
                <w:lang w:val="en-US" w:eastAsia="zh-CN"/>
              </w:rPr>
              <w:t>15</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jc w:val="both"/>
              <w:rPr>
                <w:rFonts w:ascii="宋体" w:hAnsi="宋体" w:cs="宋体"/>
                <w:color w:val="auto"/>
                <w:kern w:val="0"/>
                <w:sz w:val="18"/>
                <w:szCs w:val="18"/>
              </w:rPr>
            </w:pPr>
            <w:r>
              <w:rPr>
                <w:rFonts w:hint="default"/>
                <w:lang w:val="en-US" w:eastAsia="zh-CN"/>
              </w:rPr>
              <w:t>减少农药、化肥等投</w:t>
            </w:r>
          </w:p>
        </w:tc>
        <w:tc>
          <w:tcPr>
            <w:tcW w:w="938" w:type="dxa"/>
            <w:tcBorders>
              <w:top w:val="nil"/>
              <w:left w:val="nil"/>
              <w:bottom w:val="single" w:color="auto" w:sz="4" w:space="0"/>
              <w:right w:val="single" w:color="auto" w:sz="4" w:space="0"/>
            </w:tcBorders>
            <w:vAlign w:val="center"/>
          </w:tcPr>
          <w:p>
            <w:pPr>
              <w:widowControl/>
              <w:jc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减少</w:t>
            </w:r>
          </w:p>
        </w:tc>
        <w:tc>
          <w:tcPr>
            <w:tcW w:w="848" w:type="dxa"/>
            <w:tcBorders>
              <w:top w:val="nil"/>
              <w:left w:val="nil"/>
              <w:bottom w:val="single" w:color="auto" w:sz="4" w:space="0"/>
              <w:right w:val="single" w:color="auto" w:sz="4" w:space="0"/>
            </w:tcBorders>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减少</w:t>
            </w:r>
            <w:r>
              <w:rPr>
                <w:rFonts w:hint="eastAsia"/>
                <w:lang w:val="en-US" w:eastAsia="zh-CN"/>
              </w:rPr>
              <w:t>　</w:t>
            </w:r>
          </w:p>
        </w:tc>
        <w:tc>
          <w:tcPr>
            <w:tcW w:w="557"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color w:val="auto"/>
                <w:kern w:val="0"/>
                <w:sz w:val="18"/>
                <w:szCs w:val="18"/>
                <w:lang w:val="en-US"/>
              </w:rPr>
            </w:pPr>
            <w:r>
              <w:rPr>
                <w:rFonts w:hint="eastAsia"/>
                <w:lang w:val="en-US" w:eastAsia="zh-CN"/>
              </w:rPr>
              <w:t>10</w:t>
            </w:r>
          </w:p>
        </w:tc>
        <w:tc>
          <w:tcPr>
            <w:tcW w:w="848"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color w:val="auto"/>
                <w:kern w:val="0"/>
                <w:sz w:val="18"/>
                <w:szCs w:val="18"/>
                <w:lang w:val="en-US"/>
              </w:rPr>
            </w:pPr>
            <w:r>
              <w:rPr>
                <w:rFonts w:hint="eastAsia"/>
                <w:lang w:val="en-US" w:eastAsia="zh-CN"/>
              </w:rPr>
              <w:t>10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社会效益指标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提高食用林产品安全意识</w:t>
            </w:r>
          </w:p>
        </w:tc>
        <w:tc>
          <w:tcPr>
            <w:tcW w:w="938" w:type="dxa"/>
            <w:tcBorders>
              <w:top w:val="nil"/>
              <w:left w:val="nil"/>
              <w:bottom w:val="single" w:color="auto" w:sz="4" w:space="0"/>
              <w:right w:val="single" w:color="auto" w:sz="4" w:space="0"/>
            </w:tcBorders>
            <w:vAlign w:val="center"/>
          </w:tcPr>
          <w:p>
            <w:pPr>
              <w:widowControl/>
              <w:jc w:val="center"/>
              <w:rPr>
                <w:rFonts w:hint="default"/>
                <w:lang w:val="en-US" w:eastAsia="zh-CN"/>
              </w:rPr>
            </w:pPr>
            <w:r>
              <w:rPr>
                <w:rFonts w:hint="eastAsia"/>
                <w:lang w:val="en-US" w:eastAsia="zh-CN"/>
              </w:rPr>
              <w:t>提高</w:t>
            </w:r>
          </w:p>
        </w:tc>
        <w:tc>
          <w:tcPr>
            <w:tcW w:w="848" w:type="dxa"/>
            <w:tcBorders>
              <w:top w:val="nil"/>
              <w:left w:val="nil"/>
              <w:bottom w:val="single" w:color="auto" w:sz="4" w:space="0"/>
              <w:right w:val="single" w:color="auto" w:sz="4" w:space="0"/>
            </w:tcBorders>
            <w:vAlign w:val="center"/>
          </w:tcPr>
          <w:p>
            <w:pPr>
              <w:widowControl/>
              <w:jc w:val="center"/>
              <w:rPr>
                <w:rFonts w:hint="eastAsia"/>
                <w:lang w:val="en-US" w:eastAsia="zh-CN"/>
              </w:rPr>
            </w:pPr>
            <w:r>
              <w:rPr>
                <w:rFonts w:hint="eastAsia"/>
                <w:lang w:val="en-US" w:eastAsia="zh-CN"/>
              </w:rPr>
              <w:t>提高</w:t>
            </w:r>
          </w:p>
        </w:tc>
        <w:tc>
          <w:tcPr>
            <w:tcW w:w="557" w:type="dxa"/>
            <w:gridSpan w:val="2"/>
            <w:tcBorders>
              <w:top w:val="nil"/>
              <w:left w:val="nil"/>
              <w:bottom w:val="single" w:color="auto" w:sz="4" w:space="0"/>
              <w:right w:val="single" w:color="auto" w:sz="4" w:space="0"/>
            </w:tcBorders>
            <w:vAlign w:val="center"/>
          </w:tcPr>
          <w:p>
            <w:pPr>
              <w:widowControl/>
              <w:jc w:val="center"/>
              <w:rPr>
                <w:rFonts w:hint="default"/>
                <w:lang w:val="en-US" w:eastAsia="zh-CN"/>
              </w:rPr>
            </w:pPr>
            <w:r>
              <w:rPr>
                <w:rFonts w:hint="eastAsia"/>
                <w:lang w:val="en-US" w:eastAsia="zh-CN"/>
              </w:rPr>
              <w:t>15</w:t>
            </w:r>
          </w:p>
        </w:tc>
        <w:tc>
          <w:tcPr>
            <w:tcW w:w="848" w:type="dxa"/>
            <w:gridSpan w:val="2"/>
            <w:tcBorders>
              <w:top w:val="nil"/>
              <w:left w:val="nil"/>
              <w:bottom w:val="single" w:color="auto" w:sz="4" w:space="0"/>
              <w:right w:val="single" w:color="auto" w:sz="4" w:space="0"/>
            </w:tcBorders>
            <w:vAlign w:val="center"/>
          </w:tcPr>
          <w:p>
            <w:pPr>
              <w:widowControl/>
              <w:jc w:val="center"/>
              <w:rPr>
                <w:rFonts w:hint="default"/>
                <w:lang w:val="en-US" w:eastAsia="zh-CN"/>
              </w:rPr>
            </w:pPr>
            <w:r>
              <w:rPr>
                <w:rFonts w:hint="eastAsia"/>
                <w:lang w:val="en-US" w:eastAsia="zh-CN"/>
              </w:rPr>
              <w:t>15</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6"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8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1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color w:val="auto"/>
        </w:rPr>
      </w:pPr>
    </w:p>
    <w:p>
      <w:pPr>
        <w:spacing w:line="600" w:lineRule="exact"/>
        <w:outlineLvl w:val="0"/>
        <w:rPr>
          <w:rFonts w:hint="eastAsia" w:ascii="宋体" w:hAnsi="宋体" w:cs="宋体" w:eastAsiaTheme="minorEastAsia"/>
          <w:color w:val="auto"/>
          <w:kern w:val="0"/>
          <w:sz w:val="22"/>
        </w:rPr>
      </w:pPr>
      <w:bookmarkStart w:id="0" w:name="_GoBack"/>
      <w:bookmarkEnd w:id="0"/>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Helvetica">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524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pt;width:144pt;mso-position-horizontal:center;mso-position-horizontal-relative:margin;mso-wrap-style:none;z-index:251659264;mso-width-relative:page;mso-height-relative:page;" filled="f" stroked="f" coordsize="21600,21600" o:gfxdata="UEsDBAoAAAAAAIdO4kAAAAAAAAAAAAAAAAAEAAAAZHJzL1BLAwQUAAAACACHTuJAF66VqtMAAAAE&#10;AQAADwAAAGRycy9kb3ducmV2LnhtbE2PT0vDQBDF74LfYRnBm91tqRJiNkUEe/HUaAVv0+w0Ce6f&#10;sLttop/e0Ytehnm84c3vVZvZWXGmmIbgNSwXCgT5NpjBdxpeX55uChApozdogycNn5RgU19eVFia&#10;MPkdnZvcCQ7xqUQNfc5jKWVqe3KYFmEkz94xRIeZZeykiThxuLNypdSddDh4/tDjSI89tR/NyWnY&#10;zl9v6+f4nm2Du/Z27x6643bS+vpqqe5BZJrz3zH84DM61Mx0CCdvkrAauEj+neytioLlgZe1AllX&#10;8j98/Q1QSwMEFAAAAAgAh07iQHjHkt8TAgAACgQAAA4AAABkcnMvZTJvRG9jLnhtbK1TzY7TMBC+&#10;I/EOlu80aaGrqmq6KrsqQqrYlQri7Dp2Y8n2WLbbpDwAvAEnLtx5rj4HY6fpIuCEuDhfZsbz883n&#10;xW1nNDkKHxTYio5HJSXCcqiV3Vf0w/v1ixklITJbMw1WVPQkAr1dPn+2aN1cTKABXQtPMIkN89ZV&#10;tInRzYsi8EYYFkbghEWnBG9YxF+/L2rPWsxudDEpy5uiBV87D1yEgNb73kmXOb+UgscHKYOIRFcU&#10;e4v59PncpbNYLth875lrFL+0wf6hC8OUxaLXVPcsMnLw6o9URnEPAWQccTAFSKm4yDPgNOPyt2m2&#10;DXMiz4LkBHelKfy/tPzd8dETVePuJlNKLDO4pPPXL+dvP87fP5NkRIpaF+YYuXUYG7vX0GH4YA9o&#10;TJN30pv0xZkI+pHs05Vg0UXC06XZZDYr0cXRN55OXiHG9MXTbedDfCPAkAQq6nGBmVd23ITYhw4h&#10;qZiFtdI6L1Fb0lb05uW0zBeuHkyuLdZIM/S9JhS7XXcZbAf1Cefy0IsjOL5WWHzDQnxkHtWA/aLC&#10;4wMeUgMWgQuipAH/6W/2FI9LQi8lLaqrohblT4l+a3F5SYgD8APYDcAezB2gXMf4chzPEC/4qAco&#10;PZiPKPtVqoEuZjlWqmgc4F3sFY7PhovVKgeh3ByLG7t1PKXuyVsdIkiVeU2k9ExcuELB5c1cHkdS&#10;9K//OerpCS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eularTAAAABAEAAA8AAAAAAAAAAQAg&#10;AAAAIgAAAGRycy9kb3ducmV2LnhtbFBLAQIUABQAAAAIAIdO4kB4x5LfEwIAAAoEAAAOAAAAAAAA&#10;AAEAIAAAACIBAABkcnMvZTJvRG9jLnhtbFBLBQYAAAAABgAGAFkBAACnBQAAAAA=&#10;">
              <v:fill on="f" focussize="0,0"/>
              <v:stroke on="f" weight="0.5pt"/>
              <v:imagedata o:title=""/>
              <o:lock v:ext="edit" aspectratio="f"/>
              <v:textbox inset="0mm,0mm,0mm,0mm">
                <w:txbxContent>
                  <w:p>
                    <w:pPr>
                      <w:pStyle w:val="8"/>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2MjEyNmQ3ZDI4MDY0YzQ2NTc0ZTRkYWRhYWU5ZjUifQ=="/>
  </w:docVars>
  <w:rsids>
    <w:rsidRoot w:val="00D160FF"/>
    <w:rsid w:val="00310258"/>
    <w:rsid w:val="00420679"/>
    <w:rsid w:val="00696D2C"/>
    <w:rsid w:val="00741C1F"/>
    <w:rsid w:val="00CE2FE7"/>
    <w:rsid w:val="00D160FF"/>
    <w:rsid w:val="00DD26C6"/>
    <w:rsid w:val="013E61E2"/>
    <w:rsid w:val="01C54B55"/>
    <w:rsid w:val="022324FB"/>
    <w:rsid w:val="02663C42"/>
    <w:rsid w:val="033C0E47"/>
    <w:rsid w:val="037800D1"/>
    <w:rsid w:val="03D42E2E"/>
    <w:rsid w:val="049031F8"/>
    <w:rsid w:val="04E317D1"/>
    <w:rsid w:val="05B64EE1"/>
    <w:rsid w:val="067A37DD"/>
    <w:rsid w:val="0701218C"/>
    <w:rsid w:val="072E731C"/>
    <w:rsid w:val="073E126C"/>
    <w:rsid w:val="0743456B"/>
    <w:rsid w:val="079904CC"/>
    <w:rsid w:val="08297BEC"/>
    <w:rsid w:val="083B16CD"/>
    <w:rsid w:val="084E7652"/>
    <w:rsid w:val="09570789"/>
    <w:rsid w:val="0A1543D2"/>
    <w:rsid w:val="0A8144B3"/>
    <w:rsid w:val="0B1B7594"/>
    <w:rsid w:val="0C1B3CF0"/>
    <w:rsid w:val="0C3C77C2"/>
    <w:rsid w:val="0C6C1E2D"/>
    <w:rsid w:val="0CA03334"/>
    <w:rsid w:val="0CD573CE"/>
    <w:rsid w:val="0D0607A6"/>
    <w:rsid w:val="0DDC300B"/>
    <w:rsid w:val="0DE10621"/>
    <w:rsid w:val="0DFC6BD2"/>
    <w:rsid w:val="0E811BE5"/>
    <w:rsid w:val="0E8F4C4E"/>
    <w:rsid w:val="0E905EAB"/>
    <w:rsid w:val="0EFB63D6"/>
    <w:rsid w:val="0F943044"/>
    <w:rsid w:val="0FB13D22"/>
    <w:rsid w:val="0FFF2AA8"/>
    <w:rsid w:val="114B2B54"/>
    <w:rsid w:val="115630D4"/>
    <w:rsid w:val="11867D11"/>
    <w:rsid w:val="11C444E1"/>
    <w:rsid w:val="11E9219A"/>
    <w:rsid w:val="12521379"/>
    <w:rsid w:val="126D209E"/>
    <w:rsid w:val="129E11D6"/>
    <w:rsid w:val="138C43A7"/>
    <w:rsid w:val="13DD5D2E"/>
    <w:rsid w:val="14524026"/>
    <w:rsid w:val="14C42208"/>
    <w:rsid w:val="15F64E85"/>
    <w:rsid w:val="17563E2E"/>
    <w:rsid w:val="175D5180"/>
    <w:rsid w:val="17F7484B"/>
    <w:rsid w:val="18697618"/>
    <w:rsid w:val="18881236"/>
    <w:rsid w:val="19377C8F"/>
    <w:rsid w:val="19B412DF"/>
    <w:rsid w:val="19FB0CBC"/>
    <w:rsid w:val="1A592EB9"/>
    <w:rsid w:val="1B177D78"/>
    <w:rsid w:val="1B300E3A"/>
    <w:rsid w:val="1CB82DAF"/>
    <w:rsid w:val="1D5854D9"/>
    <w:rsid w:val="1D8F0099"/>
    <w:rsid w:val="1DBE097F"/>
    <w:rsid w:val="1EFD6931"/>
    <w:rsid w:val="1F6B5A64"/>
    <w:rsid w:val="210112AE"/>
    <w:rsid w:val="2116462E"/>
    <w:rsid w:val="21AB2FC8"/>
    <w:rsid w:val="22934188"/>
    <w:rsid w:val="22D87DED"/>
    <w:rsid w:val="23166B67"/>
    <w:rsid w:val="2322550C"/>
    <w:rsid w:val="23403BE4"/>
    <w:rsid w:val="234D37AF"/>
    <w:rsid w:val="23627FFE"/>
    <w:rsid w:val="23864FBF"/>
    <w:rsid w:val="2406098A"/>
    <w:rsid w:val="244F2331"/>
    <w:rsid w:val="24E544BD"/>
    <w:rsid w:val="25AF4EDF"/>
    <w:rsid w:val="25F71631"/>
    <w:rsid w:val="260E3B25"/>
    <w:rsid w:val="26267822"/>
    <w:rsid w:val="26720558"/>
    <w:rsid w:val="26773976"/>
    <w:rsid w:val="26AD1884"/>
    <w:rsid w:val="276E51C4"/>
    <w:rsid w:val="27895B59"/>
    <w:rsid w:val="27907978"/>
    <w:rsid w:val="27BA17EA"/>
    <w:rsid w:val="27BB7A1B"/>
    <w:rsid w:val="27CB6172"/>
    <w:rsid w:val="2849353B"/>
    <w:rsid w:val="286D0FD7"/>
    <w:rsid w:val="28A87B59"/>
    <w:rsid w:val="28CD5F1A"/>
    <w:rsid w:val="2944442E"/>
    <w:rsid w:val="294B0288"/>
    <w:rsid w:val="295977AD"/>
    <w:rsid w:val="29AC3D81"/>
    <w:rsid w:val="2A2E6BE3"/>
    <w:rsid w:val="2BE9306B"/>
    <w:rsid w:val="2BEF2B66"/>
    <w:rsid w:val="2C5C0F7E"/>
    <w:rsid w:val="2C646B95"/>
    <w:rsid w:val="2CBA4A07"/>
    <w:rsid w:val="2CFC79B6"/>
    <w:rsid w:val="2D0E3338"/>
    <w:rsid w:val="2D3521B7"/>
    <w:rsid w:val="2D3C71CA"/>
    <w:rsid w:val="2D8C63A3"/>
    <w:rsid w:val="2DA27975"/>
    <w:rsid w:val="2DEB600A"/>
    <w:rsid w:val="2EAA1A6D"/>
    <w:rsid w:val="2F0A3A24"/>
    <w:rsid w:val="2F486363"/>
    <w:rsid w:val="30CD5E37"/>
    <w:rsid w:val="30D00355"/>
    <w:rsid w:val="313073A0"/>
    <w:rsid w:val="31E42843"/>
    <w:rsid w:val="328238D1"/>
    <w:rsid w:val="32F81DE5"/>
    <w:rsid w:val="333D5A4A"/>
    <w:rsid w:val="335039CF"/>
    <w:rsid w:val="33815784"/>
    <w:rsid w:val="33BC1065"/>
    <w:rsid w:val="34626723"/>
    <w:rsid w:val="35EE2580"/>
    <w:rsid w:val="36630477"/>
    <w:rsid w:val="36E90B02"/>
    <w:rsid w:val="37280DED"/>
    <w:rsid w:val="379D2F5B"/>
    <w:rsid w:val="37FC5661"/>
    <w:rsid w:val="37FF4F8A"/>
    <w:rsid w:val="3814321D"/>
    <w:rsid w:val="387E0FDF"/>
    <w:rsid w:val="38A65E3F"/>
    <w:rsid w:val="39286212"/>
    <w:rsid w:val="39A871AF"/>
    <w:rsid w:val="3A085D72"/>
    <w:rsid w:val="3B0D21A6"/>
    <w:rsid w:val="3BFA6BCE"/>
    <w:rsid w:val="3C5C33E5"/>
    <w:rsid w:val="3CBB45AF"/>
    <w:rsid w:val="3D121CF5"/>
    <w:rsid w:val="3D3E2AEA"/>
    <w:rsid w:val="3D954E00"/>
    <w:rsid w:val="3DD83FB4"/>
    <w:rsid w:val="3F367F1D"/>
    <w:rsid w:val="40703903"/>
    <w:rsid w:val="40B7508E"/>
    <w:rsid w:val="40FF0E31"/>
    <w:rsid w:val="41042232"/>
    <w:rsid w:val="417873EC"/>
    <w:rsid w:val="4194717D"/>
    <w:rsid w:val="41A27AEC"/>
    <w:rsid w:val="41A43864"/>
    <w:rsid w:val="42935686"/>
    <w:rsid w:val="429F402B"/>
    <w:rsid w:val="43030A5E"/>
    <w:rsid w:val="43F9776B"/>
    <w:rsid w:val="447B4624"/>
    <w:rsid w:val="44E70410"/>
    <w:rsid w:val="45464C32"/>
    <w:rsid w:val="45570BED"/>
    <w:rsid w:val="46780E1B"/>
    <w:rsid w:val="47B02837"/>
    <w:rsid w:val="48013092"/>
    <w:rsid w:val="480768FB"/>
    <w:rsid w:val="483A0DD5"/>
    <w:rsid w:val="489B34E7"/>
    <w:rsid w:val="48AD51DE"/>
    <w:rsid w:val="48BF71D5"/>
    <w:rsid w:val="492408AE"/>
    <w:rsid w:val="49374FBE"/>
    <w:rsid w:val="494A2A7A"/>
    <w:rsid w:val="49A10689"/>
    <w:rsid w:val="49AF41F9"/>
    <w:rsid w:val="4A5676C5"/>
    <w:rsid w:val="4AA5332D"/>
    <w:rsid w:val="4C0C0983"/>
    <w:rsid w:val="4C6707F9"/>
    <w:rsid w:val="4D4935B4"/>
    <w:rsid w:val="4D677E3B"/>
    <w:rsid w:val="4DEF40B9"/>
    <w:rsid w:val="4E8D5680"/>
    <w:rsid w:val="4FD712A8"/>
    <w:rsid w:val="4FE94B38"/>
    <w:rsid w:val="501F67AB"/>
    <w:rsid w:val="515F1B5F"/>
    <w:rsid w:val="517A638F"/>
    <w:rsid w:val="530A1B39"/>
    <w:rsid w:val="530D4FE1"/>
    <w:rsid w:val="53542C10"/>
    <w:rsid w:val="53B65679"/>
    <w:rsid w:val="540B1521"/>
    <w:rsid w:val="54210D44"/>
    <w:rsid w:val="546E385E"/>
    <w:rsid w:val="55AA4D69"/>
    <w:rsid w:val="5662634F"/>
    <w:rsid w:val="57563B01"/>
    <w:rsid w:val="57594971"/>
    <w:rsid w:val="57905554"/>
    <w:rsid w:val="58607961"/>
    <w:rsid w:val="58615BB3"/>
    <w:rsid w:val="58A559C5"/>
    <w:rsid w:val="58F00CE5"/>
    <w:rsid w:val="591C41D0"/>
    <w:rsid w:val="595C281E"/>
    <w:rsid w:val="59CC1752"/>
    <w:rsid w:val="5A304D2B"/>
    <w:rsid w:val="5AA24261"/>
    <w:rsid w:val="5AC24903"/>
    <w:rsid w:val="5B9938B6"/>
    <w:rsid w:val="5B9A03B8"/>
    <w:rsid w:val="5C56031C"/>
    <w:rsid w:val="5C863F23"/>
    <w:rsid w:val="5CCF3B14"/>
    <w:rsid w:val="5D186A5C"/>
    <w:rsid w:val="5DAD7C88"/>
    <w:rsid w:val="5E287173"/>
    <w:rsid w:val="5E622685"/>
    <w:rsid w:val="5EEE4C28"/>
    <w:rsid w:val="5F2931A3"/>
    <w:rsid w:val="5FD1F097"/>
    <w:rsid w:val="602F49C9"/>
    <w:rsid w:val="60322A3E"/>
    <w:rsid w:val="606C0263"/>
    <w:rsid w:val="60E90E3C"/>
    <w:rsid w:val="60EF5D26"/>
    <w:rsid w:val="60F52685"/>
    <w:rsid w:val="6122434D"/>
    <w:rsid w:val="61561AD0"/>
    <w:rsid w:val="61CB10A4"/>
    <w:rsid w:val="61CE3B8D"/>
    <w:rsid w:val="61F5736C"/>
    <w:rsid w:val="62CF7BBD"/>
    <w:rsid w:val="62E278F0"/>
    <w:rsid w:val="6365514D"/>
    <w:rsid w:val="643A1A30"/>
    <w:rsid w:val="64A50203"/>
    <w:rsid w:val="64A632FB"/>
    <w:rsid w:val="652203B7"/>
    <w:rsid w:val="65562706"/>
    <w:rsid w:val="658253BB"/>
    <w:rsid w:val="667411A7"/>
    <w:rsid w:val="66B43C9A"/>
    <w:rsid w:val="66DD01C8"/>
    <w:rsid w:val="676D73E5"/>
    <w:rsid w:val="6773145F"/>
    <w:rsid w:val="67787F05"/>
    <w:rsid w:val="68BE2B74"/>
    <w:rsid w:val="690910F5"/>
    <w:rsid w:val="693469CC"/>
    <w:rsid w:val="693E3CEF"/>
    <w:rsid w:val="69B813AB"/>
    <w:rsid w:val="6A3950F6"/>
    <w:rsid w:val="6A681023"/>
    <w:rsid w:val="6AF6662F"/>
    <w:rsid w:val="6AFAF831"/>
    <w:rsid w:val="6B2B3DFF"/>
    <w:rsid w:val="6B4C0980"/>
    <w:rsid w:val="6BCE3108"/>
    <w:rsid w:val="6C2B4B06"/>
    <w:rsid w:val="6D38724B"/>
    <w:rsid w:val="6D3A3D6E"/>
    <w:rsid w:val="6D7373DC"/>
    <w:rsid w:val="6DB95CF3"/>
    <w:rsid w:val="6DC402C7"/>
    <w:rsid w:val="6F13197B"/>
    <w:rsid w:val="6F7A83A0"/>
    <w:rsid w:val="6FE6C1FE"/>
    <w:rsid w:val="6FF73D45"/>
    <w:rsid w:val="70467AF9"/>
    <w:rsid w:val="705B0CE2"/>
    <w:rsid w:val="712209D4"/>
    <w:rsid w:val="714416EB"/>
    <w:rsid w:val="71A8594F"/>
    <w:rsid w:val="71C41896"/>
    <w:rsid w:val="72B2672C"/>
    <w:rsid w:val="72B62B48"/>
    <w:rsid w:val="730B4C41"/>
    <w:rsid w:val="738848D3"/>
    <w:rsid w:val="73AB1F81"/>
    <w:rsid w:val="73B10EE9"/>
    <w:rsid w:val="73E05257"/>
    <w:rsid w:val="73E21E46"/>
    <w:rsid w:val="751452E3"/>
    <w:rsid w:val="753D6E5D"/>
    <w:rsid w:val="758F5EBE"/>
    <w:rsid w:val="75990C47"/>
    <w:rsid w:val="75A5137D"/>
    <w:rsid w:val="75D8290F"/>
    <w:rsid w:val="75EA3234"/>
    <w:rsid w:val="76E9529A"/>
    <w:rsid w:val="77EF9DE5"/>
    <w:rsid w:val="79075EAB"/>
    <w:rsid w:val="79615E05"/>
    <w:rsid w:val="79FF2AEC"/>
    <w:rsid w:val="7A3C1B84"/>
    <w:rsid w:val="7A602571"/>
    <w:rsid w:val="7AAD715B"/>
    <w:rsid w:val="7B3F141C"/>
    <w:rsid w:val="7BD6112B"/>
    <w:rsid w:val="7BFA1CF7"/>
    <w:rsid w:val="7BFE0D20"/>
    <w:rsid w:val="7BFF2E69"/>
    <w:rsid w:val="7C956C40"/>
    <w:rsid w:val="7D302A5E"/>
    <w:rsid w:val="7D364FB1"/>
    <w:rsid w:val="7D6455EB"/>
    <w:rsid w:val="7D7653AD"/>
    <w:rsid w:val="7D7C5F53"/>
    <w:rsid w:val="7DA41F1A"/>
    <w:rsid w:val="7E0909A9"/>
    <w:rsid w:val="7E8F2BCB"/>
    <w:rsid w:val="7EBB4546"/>
    <w:rsid w:val="7FBE565F"/>
    <w:rsid w:val="7FC9626B"/>
    <w:rsid w:val="7FDE5437"/>
    <w:rsid w:val="8AFF44B4"/>
    <w:rsid w:val="A9FF1CBD"/>
    <w:rsid w:val="B47DABF0"/>
    <w:rsid w:val="B5E781E4"/>
    <w:rsid w:val="B86FDA0B"/>
    <w:rsid w:val="BC7BFBBB"/>
    <w:rsid w:val="BDF6FD81"/>
    <w:rsid w:val="BFBBBAE7"/>
    <w:rsid w:val="D7BD22D9"/>
    <w:rsid w:val="DB4F83D1"/>
    <w:rsid w:val="EB7FCEF7"/>
    <w:rsid w:val="EF6F9C12"/>
    <w:rsid w:val="EF7B20A5"/>
    <w:rsid w:val="EFBAAB16"/>
    <w:rsid w:val="EFEEF81A"/>
    <w:rsid w:val="F5DDB830"/>
    <w:rsid w:val="F8F72819"/>
    <w:rsid w:val="FB6FAF84"/>
    <w:rsid w:val="FBF8A382"/>
    <w:rsid w:val="FC2FE7B5"/>
    <w:rsid w:val="FF1F7BCA"/>
    <w:rsid w:val="FF8FE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after="290" w:line="372" w:lineRule="auto"/>
      <w:outlineLvl w:val="3"/>
    </w:pPr>
    <w:rPr>
      <w:rFonts w:ascii="Cambria" w:hAnsi="Cambria"/>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autoSpaceDE w:val="0"/>
      <w:autoSpaceDN w:val="0"/>
      <w:spacing w:before="100" w:beforeAutospacing="1" w:after="100" w:afterAutospacing="1" w:line="400" w:lineRule="exact"/>
      <w:ind w:left="181" w:firstLine="420" w:firstLineChars="0"/>
    </w:pPr>
    <w:rPr>
      <w:rFonts w:ascii="Times New Roman" w:hAnsi="Times New Roman" w:cs="Times New Roman"/>
      <w:kern w:val="0"/>
      <w:szCs w:val="24"/>
    </w:rPr>
  </w:style>
  <w:style w:type="paragraph" w:styleId="5">
    <w:name w:val="annotation text"/>
    <w:basedOn w:val="1"/>
    <w:qFormat/>
    <w:uiPriority w:val="0"/>
    <w:pPr>
      <w:jc w:val="left"/>
    </w:pPr>
  </w:style>
  <w:style w:type="paragraph" w:styleId="6">
    <w:name w:val="Body Text"/>
    <w:basedOn w:val="1"/>
    <w:qFormat/>
    <w:uiPriority w:val="0"/>
    <w:pPr>
      <w:spacing w:after="120"/>
    </w:pPr>
  </w:style>
  <w:style w:type="paragraph" w:styleId="7">
    <w:name w:val="Balloon Text"/>
    <w:basedOn w:val="1"/>
    <w:link w:val="15"/>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page number"/>
    <w:qFormat/>
    <w:uiPriority w:val="0"/>
  </w:style>
  <w:style w:type="paragraph" w:styleId="14">
    <w:name w:val="List Paragraph"/>
    <w:basedOn w:val="1"/>
    <w:qFormat/>
    <w:uiPriority w:val="34"/>
    <w:pPr>
      <w:ind w:firstLine="420" w:firstLineChars="200"/>
    </w:pPr>
    <w:rPr>
      <w:rFonts w:ascii="Calibri" w:hAnsi="Calibri"/>
      <w:szCs w:val="22"/>
    </w:rPr>
  </w:style>
  <w:style w:type="character" w:customStyle="1" w:styleId="15">
    <w:name w:val="批注框文本 Char"/>
    <w:basedOn w:val="12"/>
    <w:link w:val="7"/>
    <w:qFormat/>
    <w:uiPriority w:val="0"/>
    <w:rPr>
      <w:kern w:val="2"/>
      <w:sz w:val="18"/>
      <w:szCs w:val="18"/>
    </w:rPr>
  </w:style>
  <w:style w:type="paragraph" w:customStyle="1" w:styleId="16">
    <w:name w:val="列出段落1"/>
    <w:basedOn w:val="1"/>
    <w:qFormat/>
    <w:uiPriority w:val="34"/>
    <w:pPr>
      <w:ind w:firstLine="420" w:firstLineChars="200"/>
    </w:pPr>
    <w:rPr>
      <w:rFonts w:ascii="Calibri" w:hAnsi="Calibri" w:cs="黑体"/>
      <w:szCs w:val="22"/>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8611</Words>
  <Characters>8806</Characters>
  <Lines>59</Lines>
  <Paragraphs>16</Paragraphs>
  <TotalTime>2</TotalTime>
  <ScaleCrop>false</ScaleCrop>
  <LinksUpToDate>false</LinksUpToDate>
  <CharactersWithSpaces>9397</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2014-11-08T12:08:00Z</dcterms:created>
  <dc:creator>wbh</dc:creator>
  <cp:lastModifiedBy>Administrator</cp:lastModifiedBy>
  <cp:lastPrinted>2025-02-19T08:32:00Z</cp:lastPrinted>
  <dcterms:modified xsi:type="dcterms:W3CDTF">2025-09-18T08:44:54Z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9E7A7061345A454682EFA604DDC29FC1</vt:lpwstr>
  </property>
</Properties>
</file>