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180" w:rsidRDefault="00C61F80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附件2-2</w:t>
      </w:r>
    </w:p>
    <w:tbl>
      <w:tblPr>
        <w:tblW w:w="8941" w:type="dxa"/>
        <w:jc w:val="center"/>
        <w:tblLayout w:type="fixed"/>
        <w:tblLook w:val="04A0"/>
      </w:tblPr>
      <w:tblGrid>
        <w:gridCol w:w="578"/>
        <w:gridCol w:w="970"/>
        <w:gridCol w:w="1007"/>
        <w:gridCol w:w="800"/>
        <w:gridCol w:w="643"/>
        <w:gridCol w:w="473"/>
        <w:gridCol w:w="1109"/>
        <w:gridCol w:w="995"/>
        <w:gridCol w:w="455"/>
        <w:gridCol w:w="554"/>
        <w:gridCol w:w="632"/>
        <w:gridCol w:w="25"/>
        <w:gridCol w:w="700"/>
      </w:tblGrid>
      <w:tr w:rsidR="00520180" w:rsidTr="00684EEB">
        <w:trPr>
          <w:trHeight w:hRule="exact" w:val="419"/>
          <w:jc w:val="center"/>
        </w:trPr>
        <w:tc>
          <w:tcPr>
            <w:tcW w:w="89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0180" w:rsidRDefault="00C61F80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20180" w:rsidTr="00684EEB">
        <w:trPr>
          <w:trHeight w:val="185"/>
          <w:jc w:val="center"/>
        </w:trPr>
        <w:tc>
          <w:tcPr>
            <w:tcW w:w="89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20180" w:rsidRDefault="00C61F8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    2024年度）</w:t>
            </w:r>
          </w:p>
        </w:tc>
      </w:tr>
      <w:tr w:rsidR="00520180" w:rsidTr="00684EEB">
        <w:trPr>
          <w:trHeight w:hRule="exact" w:val="277"/>
          <w:jc w:val="center"/>
        </w:trPr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通州区两河水网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综合治理工程</w:t>
            </w:r>
          </w:p>
        </w:tc>
      </w:tr>
      <w:tr w:rsidR="00520180" w:rsidTr="00684EEB">
        <w:trPr>
          <w:trHeight w:hRule="exact" w:val="520"/>
          <w:jc w:val="center"/>
        </w:trPr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北京市通州区水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局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北京市通州区工程事务中心</w:t>
            </w:r>
          </w:p>
        </w:tc>
      </w:tr>
      <w:tr w:rsidR="00520180" w:rsidTr="00684EEB">
        <w:trPr>
          <w:trHeight w:hRule="exact" w:val="277"/>
          <w:jc w:val="center"/>
        </w:trPr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532"/>
          <w:jc w:val="center"/>
        </w:trPr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20180" w:rsidTr="00684EEB">
        <w:trPr>
          <w:trHeight w:hRule="exact" w:val="277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474.51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4474.51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2409.58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</w:tr>
      <w:tr w:rsidR="00520180" w:rsidTr="00684EEB">
        <w:trPr>
          <w:trHeight w:hRule="exact" w:val="277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20180" w:rsidTr="00684EEB">
        <w:trPr>
          <w:trHeight w:hRule="exact" w:val="277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20180" w:rsidTr="00684EEB">
        <w:trPr>
          <w:trHeight w:hRule="exact" w:val="277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20180" w:rsidTr="00684EEB">
        <w:trPr>
          <w:trHeight w:hRule="exact" w:val="277"/>
          <w:jc w:val="center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20180" w:rsidTr="00684EEB">
        <w:trPr>
          <w:trHeight w:hRule="exact" w:val="1297"/>
          <w:jc w:val="center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完成两河水网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综合治理工程全部建设内容,完成工程验收，拨付勘察、设计、施工、监理、项目管理等相关费用。</w:t>
            </w:r>
          </w:p>
        </w:tc>
        <w:tc>
          <w:tcPr>
            <w:tcW w:w="33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工程进度完成比例90%，拨付勘察、施工、监理、项目管理等相关费用</w:t>
            </w:r>
          </w:p>
        </w:tc>
      </w:tr>
      <w:tr w:rsidR="00520180" w:rsidTr="00684EEB">
        <w:trPr>
          <w:trHeight w:hRule="exact" w:val="492"/>
          <w:jc w:val="center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20180" w:rsidTr="00684EEB">
        <w:trPr>
          <w:trHeight w:hRule="exact" w:val="478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指标1：疏挖整治河道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4.63公里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4公里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514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指标2：岸坡绿化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28.3万平方米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25.47万平方米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483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指标3：新建巡河路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2.97万平方米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2.67万平方米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290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指标4：改建桥梁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4座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4座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452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指标5：新建排涝泵站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1座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1座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1213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指标1：《工程施工质量验收规范》的“合格”标准。工程建成后将改善公共环境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504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指标1：整体进度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受拆迁影响</w:t>
            </w:r>
          </w:p>
        </w:tc>
      </w:tr>
      <w:tr w:rsidR="00520180" w:rsidTr="00684EEB">
        <w:trPr>
          <w:trHeight w:hRule="exact" w:val="724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指标1：施工费、项目管理费、监理费等支出成本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≤4474.51万元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2409.58万元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E1367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4329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指标1：社会效益指标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工程实施后，通过清淤、疏挖、新建排涝泵站等工程措施，使河道达到防洪排涝标准，提高原有河道的防洪、排水能力，满足建设区规划防洪要求，保障河道防洪排水安全，减免由于洪灾造成的人民生命财产损失以及不利的社会、环境影响，社会效益明显。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工程实施后，通过清淤、疏挖、新建排涝泵站等工程措施，使河道达到防洪排涝标准，提高原有河道的防洪、排水能力，满足建设区规划防洪要求，保障河道防洪排水安全，减免由于洪灾造成的人民生命财产损失以及不利的社会、环境影响，社会效益明显。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E1367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4191"/>
          <w:jc w:val="center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指标1：生态效益指标</w:t>
            </w:r>
            <w:bookmarkStart w:id="0" w:name="_GoBack"/>
            <w:bookmarkEnd w:id="0"/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工程建成后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将由原来的郊区河道变为北京城市副中心的城市河道，改变原来的硬质护岸风貌，打破原有河、绿界限分明设计观念，将河道设计与绿化带融为一体，形成水中有绿，绿中有水的自然缓坡生态景观带，为河道两岸城市建设创造良好的水生态环境。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工程建成后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将由原来的郊区河道变为北京城市副中心的城市河道，改变原来的硬质护岸风貌，打破原有河、绿界限分明设计观念，将河道设计与绿化带融为一体，形成水中有绿，绿中有水的自然缓坡生态景观带，为河道两岸城市建设创造良好的水生态环境。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E1367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3930"/>
          <w:jc w:val="center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指标1：可持续影响指标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该项目实施可提高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的行洪排水能力，保证防洪安全，增加河道的亲水性，改善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两岸的生态环境，提高副中心生态文明建设水平，提高生态环境的可持续性。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该项目实施可提高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的行洪排水能力，保证防洪安全，增加河道的亲水性，改善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减运沟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两岸的生态环境，提高副中心生态文明建设水平，提高生态环境的可持续性。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E1367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821"/>
          <w:jc w:val="center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指标1：周边居民满意度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20180" w:rsidTr="00684EEB">
        <w:trPr>
          <w:trHeight w:hRule="exact" w:val="277"/>
          <w:jc w:val="center"/>
        </w:trPr>
        <w:tc>
          <w:tcPr>
            <w:tcW w:w="70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C61F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B137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133A9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 w:rsidR="00C61F80">
              <w:rPr>
                <w:rFonts w:ascii="宋体" w:hAnsi="宋体" w:cs="宋体" w:hint="eastAsia"/>
                <w:kern w:val="0"/>
                <w:sz w:val="18"/>
                <w:szCs w:val="18"/>
              </w:rPr>
              <w:t>.5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180" w:rsidRDefault="0052018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520180" w:rsidRDefault="00520180"/>
    <w:sectPr w:rsidR="00520180" w:rsidSect="005201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FD4" w:rsidRDefault="007B4FD4" w:rsidP="00684EEB">
      <w:r>
        <w:separator/>
      </w:r>
    </w:p>
  </w:endnote>
  <w:endnote w:type="continuationSeparator" w:id="0">
    <w:p w:rsidR="007B4FD4" w:rsidRDefault="007B4FD4" w:rsidP="00684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FD4" w:rsidRDefault="007B4FD4" w:rsidP="00684EEB">
      <w:r>
        <w:separator/>
      </w:r>
    </w:p>
  </w:footnote>
  <w:footnote w:type="continuationSeparator" w:id="0">
    <w:p w:rsidR="007B4FD4" w:rsidRDefault="007B4FD4" w:rsidP="00684E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0444FAB"/>
    <w:rsid w:val="00072638"/>
    <w:rsid w:val="00133A9E"/>
    <w:rsid w:val="00265E23"/>
    <w:rsid w:val="004904DD"/>
    <w:rsid w:val="00520180"/>
    <w:rsid w:val="00684EEB"/>
    <w:rsid w:val="007B4FD4"/>
    <w:rsid w:val="00B137A1"/>
    <w:rsid w:val="00B15C20"/>
    <w:rsid w:val="00B8291D"/>
    <w:rsid w:val="00C104DC"/>
    <w:rsid w:val="00C61F80"/>
    <w:rsid w:val="00DE1AA3"/>
    <w:rsid w:val="00E13675"/>
    <w:rsid w:val="26E038F9"/>
    <w:rsid w:val="460D4508"/>
    <w:rsid w:val="50444FAB"/>
    <w:rsid w:val="55530DC0"/>
    <w:rsid w:val="68D66732"/>
    <w:rsid w:val="6DDC5544"/>
    <w:rsid w:val="769D3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520180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rsid w:val="00520180"/>
    <w:pPr>
      <w:ind w:firstLineChars="200" w:firstLine="200"/>
    </w:pPr>
  </w:style>
  <w:style w:type="paragraph" w:styleId="a4">
    <w:name w:val="header"/>
    <w:basedOn w:val="a"/>
    <w:link w:val="Char"/>
    <w:rsid w:val="00684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684EEB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684E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684EE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00000002</cp:lastModifiedBy>
  <cp:revision>7</cp:revision>
  <dcterms:created xsi:type="dcterms:W3CDTF">2025-02-18T09:02:00Z</dcterms:created>
  <dcterms:modified xsi:type="dcterms:W3CDTF">2025-09-08T05:05:00Z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eyJoZGlkIjoiMjRiMGNiYzRmMmQwMzQ0YmIzOGNjNmY2MTJmODllMDUiLCJ1c2VySWQiOiI0NjE0Njk4ODMifQ==</vt:lpwstr>
  </property>
  <property fmtid="{D5CDD505-2E9C-101B-9397-08002B2CF9AE}" pid="4" name="ICV">
    <vt:lpwstr>11B2649D579E41B69770FFC79CF16313_12</vt:lpwstr>
  </property>
</Properties>
</file>