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仿宋_GB2312" w:eastAsia="黑体"/>
          <w:color w:val="auto"/>
          <w:sz w:val="32"/>
          <w:szCs w:val="32"/>
          <w:lang w:val="en-US" w:eastAsia="zh-CN"/>
        </w:rPr>
      </w:pPr>
      <w:r>
        <w:rPr>
          <w:rFonts w:hint="eastAsia" w:ascii="黑体" w:hAnsi="黑体" w:eastAsia="黑体"/>
          <w:color w:val="auto"/>
          <w:sz w:val="32"/>
          <w:szCs w:val="32"/>
        </w:rPr>
        <w:t>附件</w:t>
      </w:r>
      <w:r>
        <w:rPr>
          <w:rFonts w:hint="eastAsia" w:ascii="黑体" w:hAnsi="黑体" w:eastAsia="黑体"/>
          <w:color w:val="auto"/>
          <w:sz w:val="32"/>
          <w:szCs w:val="32"/>
          <w:lang w:val="en-US" w:eastAsia="zh-CN"/>
        </w:rPr>
        <w:t>2-2</w:t>
      </w:r>
    </w:p>
    <w:tbl>
      <w:tblPr>
        <w:tblStyle w:val="4"/>
        <w:tblW w:w="9215" w:type="dxa"/>
        <w:jc w:val="center"/>
        <w:tblLayout w:type="fixed"/>
        <w:tblCellMar>
          <w:top w:w="0" w:type="dxa"/>
          <w:left w:w="108" w:type="dxa"/>
          <w:bottom w:w="0" w:type="dxa"/>
          <w:right w:w="108" w:type="dxa"/>
        </w:tblCellMar>
      </w:tblPr>
      <w:tblGrid>
        <w:gridCol w:w="578"/>
        <w:gridCol w:w="969"/>
        <w:gridCol w:w="1086"/>
        <w:gridCol w:w="718"/>
        <w:gridCol w:w="783"/>
        <w:gridCol w:w="1110"/>
        <w:gridCol w:w="1176"/>
        <w:gridCol w:w="99"/>
        <w:gridCol w:w="458"/>
        <w:gridCol w:w="416"/>
        <w:gridCol w:w="141"/>
        <w:gridCol w:w="695"/>
        <w:gridCol w:w="986"/>
      </w:tblGrid>
      <w:tr>
        <w:tblPrEx>
          <w:tblCellMar>
            <w:top w:w="0" w:type="dxa"/>
            <w:left w:w="108" w:type="dxa"/>
            <w:bottom w:w="0" w:type="dxa"/>
            <w:right w:w="108" w:type="dxa"/>
          </w:tblCellMar>
        </w:tblPrEx>
        <w:trPr>
          <w:trHeight w:val="440" w:hRule="exact"/>
          <w:jc w:val="center"/>
        </w:trPr>
        <w:tc>
          <w:tcPr>
            <w:tcW w:w="9215" w:type="dxa"/>
            <w:gridSpan w:val="13"/>
            <w:tcBorders>
              <w:top w:val="nil"/>
              <w:left w:val="nil"/>
              <w:bottom w:val="nil"/>
              <w:right w:val="nil"/>
            </w:tcBorders>
            <w:noWrap w:val="0"/>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9215" w:type="dxa"/>
            <w:gridSpan w:val="13"/>
            <w:tcBorders>
              <w:top w:val="nil"/>
              <w:left w:val="nil"/>
              <w:bottom w:val="nil"/>
              <w:right w:val="nil"/>
            </w:tcBorders>
            <w:noWrap w:val="0"/>
            <w:vAlign w:val="top"/>
          </w:tcPr>
          <w:p>
            <w:pPr>
              <w:widowControl/>
              <w:jc w:val="center"/>
              <w:rPr>
                <w:rFonts w:ascii="宋体" w:hAnsi="宋体" w:cs="宋体"/>
                <w:color w:val="auto"/>
                <w:kern w:val="0"/>
                <w:sz w:val="22"/>
              </w:rPr>
            </w:pPr>
            <w:r>
              <w:rPr>
                <w:rFonts w:hint="eastAsia" w:ascii="宋体" w:hAnsi="宋体" w:cs="宋体"/>
                <w:color w:val="auto"/>
                <w:kern w:val="0"/>
                <w:sz w:val="22"/>
              </w:rPr>
              <w:t>（</w:t>
            </w:r>
            <w:r>
              <w:rPr>
                <w:rFonts w:hint="eastAsia" w:ascii="宋体" w:hAnsi="宋体" w:cs="宋体"/>
                <w:color w:val="auto"/>
                <w:kern w:val="0"/>
                <w:sz w:val="22"/>
                <w:lang w:val="en-US" w:eastAsia="zh-CN"/>
              </w:rPr>
              <w:t>2024</w:t>
            </w:r>
            <w:r>
              <w:rPr>
                <w:rFonts w:hint="eastAsia" w:ascii="宋体" w:hAnsi="宋体" w:cs="宋体"/>
                <w:color w:val="auto"/>
                <w:kern w:val="0"/>
                <w:sz w:val="22"/>
              </w:rPr>
              <w:t>年度）</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668" w:type="dxa"/>
            <w:gridSpan w:val="11"/>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各种临时调查</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3697"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北京市通州区统计局 </w:t>
            </w:r>
          </w:p>
        </w:tc>
        <w:tc>
          <w:tcPr>
            <w:tcW w:w="127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696"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北京市通州区统计局</w:t>
            </w:r>
            <w:r>
              <w:rPr>
                <w:rFonts w:hint="eastAsia" w:ascii="宋体" w:hAnsi="宋体" w:cs="宋体"/>
                <w:color w:val="auto"/>
                <w:kern w:val="0"/>
                <w:sz w:val="18"/>
                <w:szCs w:val="18"/>
                <w:lang w:val="en-US" w:eastAsia="zh-CN"/>
              </w:rPr>
              <w:t>人事部门</w:t>
            </w:r>
          </w:p>
        </w:tc>
      </w:tr>
      <w:tr>
        <w:tblPrEx>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jc w:val="left"/>
              <w:rPr>
                <w:rFonts w:ascii="宋体" w:hAnsi="宋体" w:cs="宋体"/>
                <w:color w:val="auto"/>
                <w:kern w:val="0"/>
                <w:sz w:val="18"/>
                <w:szCs w:val="18"/>
              </w:rPr>
            </w:pPr>
            <w:bookmarkStart w:id="0" w:name="_GoBack"/>
            <w:bookmarkEnd w:id="0"/>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8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1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27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全年执行数</w:t>
            </w:r>
          </w:p>
        </w:tc>
        <w:tc>
          <w:tcPr>
            <w:tcW w:w="87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98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783"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36.6</w:t>
            </w:r>
          </w:p>
        </w:tc>
        <w:tc>
          <w:tcPr>
            <w:tcW w:w="111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36.6</w:t>
            </w:r>
          </w:p>
        </w:tc>
        <w:tc>
          <w:tcPr>
            <w:tcW w:w="127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36.6</w:t>
            </w:r>
          </w:p>
        </w:tc>
        <w:tc>
          <w:tcPr>
            <w:tcW w:w="87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986"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78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36.6</w:t>
            </w:r>
          </w:p>
        </w:tc>
        <w:tc>
          <w:tcPr>
            <w:tcW w:w="111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36.6</w:t>
            </w:r>
          </w:p>
        </w:tc>
        <w:tc>
          <w:tcPr>
            <w:tcW w:w="127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36.6</w:t>
            </w:r>
          </w:p>
        </w:tc>
        <w:tc>
          <w:tcPr>
            <w:tcW w:w="87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8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78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1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27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7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8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78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1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27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7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8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666"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971"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CellMar>
            <w:top w:w="0" w:type="dxa"/>
            <w:left w:w="108" w:type="dxa"/>
            <w:bottom w:w="0" w:type="dxa"/>
            <w:right w:w="108" w:type="dxa"/>
          </w:tblCellMar>
        </w:tblPrEx>
        <w:trPr>
          <w:trHeight w:val="915" w:hRule="exact"/>
          <w:jc w:val="center"/>
        </w:trPr>
        <w:tc>
          <w:tcPr>
            <w:tcW w:w="57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4666"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20"/>
                <w:szCs w:val="20"/>
                <w:lang w:eastAsia="zh-CN"/>
              </w:rPr>
              <w:t>通过聘用5名行政辅助人员，用于弥补业务科室人员缺口，保障相关专业统计业务工作正常开展、各项临时调查任务如期完成，提高统计服务和统计监测水平。</w:t>
            </w:r>
          </w:p>
        </w:tc>
        <w:tc>
          <w:tcPr>
            <w:tcW w:w="3971"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highlight w:val="none"/>
                <w:lang w:eastAsia="zh-CN"/>
              </w:rPr>
              <w:t>如期完成既定目标任务。</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15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111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117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68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CellMar>
            <w:top w:w="0" w:type="dxa"/>
            <w:left w:w="108" w:type="dxa"/>
            <w:bottom w:w="0" w:type="dxa"/>
            <w:right w:w="108" w:type="dxa"/>
          </w:tblCellMar>
        </w:tblPrEx>
        <w:trPr>
          <w:trHeight w:val="74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15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指标1：聘用行政辅助用工人数</w:t>
            </w:r>
          </w:p>
        </w:tc>
        <w:tc>
          <w:tcPr>
            <w:tcW w:w="11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5人</w:t>
            </w:r>
          </w:p>
        </w:tc>
        <w:tc>
          <w:tcPr>
            <w:tcW w:w="117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5人</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68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19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15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指标1：保障各专业统计业务工作正常开展、调查任务按时完成。</w:t>
            </w:r>
          </w:p>
        </w:tc>
        <w:tc>
          <w:tcPr>
            <w:tcW w:w="111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通过聘用行政辅助人员弥补正式工作人员缺口，确保各项临时调查任务如期完成。</w:t>
            </w:r>
          </w:p>
        </w:tc>
        <w:tc>
          <w:tcPr>
            <w:tcW w:w="117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通过聘用行政辅助人员弥补正式工作人员缺口，确保各项临时调查任务如期完成。</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168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19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15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指标1：支付时间</w:t>
            </w:r>
          </w:p>
        </w:tc>
        <w:tc>
          <w:tcPr>
            <w:tcW w:w="111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按月支付行政辅助人员工资、保险、公积金、残保金及劳务公司服务费。</w:t>
            </w:r>
          </w:p>
        </w:tc>
        <w:tc>
          <w:tcPr>
            <w:tcW w:w="117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按月支付行政辅助人员工资、保险、公积金、残保金及劳务公司服务费。</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68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4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15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指标1：行政辅助人员劳务服务费</w:t>
            </w:r>
          </w:p>
        </w:tc>
        <w:tc>
          <w:tcPr>
            <w:tcW w:w="111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每人每月100元，全年共计6000元</w:t>
            </w:r>
          </w:p>
        </w:tc>
        <w:tc>
          <w:tcPr>
            <w:tcW w:w="117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每人每月100元，全年共计6000元</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68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34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5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指标2：行政辅助人员工资</w:t>
            </w:r>
          </w:p>
        </w:tc>
        <w:tc>
          <w:tcPr>
            <w:tcW w:w="111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每月各种临时调查人员费用包括：单位和个人负担的五险、单位和个人负担的公积金、预交残保金、人员工资（2024年7月五险一金基数调整及最低工资标准上调增量）合计6000元，全年共计360000元。</w:t>
            </w:r>
          </w:p>
        </w:tc>
        <w:tc>
          <w:tcPr>
            <w:tcW w:w="117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每月各种临时调查人员费用包括：单位和个人负担的五险、单位和个人负担的公积金、预交残保金、人员工资（2024年7月五险一金基数调整及最低工资标准上调增量）合计6000元，全年共计360000元。</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68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39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086"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5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111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7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68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35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5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指标1：保障各专业统计调查正常开展，数据如期报送。</w:t>
            </w:r>
          </w:p>
        </w:tc>
        <w:tc>
          <w:tcPr>
            <w:tcW w:w="111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通过聘用行政辅助人员缓解正式工作人员不足的压力，保障各专业临时调查任务按期完成，数据准确。提高统计服务和统计监测水平。</w:t>
            </w:r>
          </w:p>
        </w:tc>
        <w:tc>
          <w:tcPr>
            <w:tcW w:w="117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通过聘用行政辅助人员缓解正式工作人员不足的压力，保障各专业临时调查任务按期完成，数据准确。提高统计服务和统计监测水平。</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168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65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5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111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7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68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56" w:hRule="exact"/>
          <w:jc w:val="center"/>
        </w:trPr>
        <w:tc>
          <w:tcPr>
            <w:tcW w:w="578" w:type="dxa"/>
            <w:vMerge w:val="continue"/>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15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111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7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68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76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15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指标1：相关业务科室能够按时完成统计调查任务，对聘用行政辅助人员工作总体满意。</w:t>
            </w:r>
          </w:p>
        </w:tc>
        <w:tc>
          <w:tcPr>
            <w:tcW w:w="111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相关业务科室对聘用行政辅助人员协助开展各项临时调查工作满意度达95%以上。</w:t>
            </w:r>
          </w:p>
        </w:tc>
        <w:tc>
          <w:tcPr>
            <w:tcW w:w="117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相关业务科室对聘用行政辅助人员协助开展各项临时调查工作满意度达95%以上。</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68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6420" w:type="dxa"/>
            <w:gridSpan w:val="7"/>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168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8"/>
    <w:family w:val="auto"/>
    <w:pitch w:val="default"/>
    <w:sig w:usb0="00000000" w:usb1="00000000" w:usb2="00000008"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C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491FD7"/>
    <w:rsid w:val="05371F73"/>
    <w:rsid w:val="074B03E6"/>
    <w:rsid w:val="16645A38"/>
    <w:rsid w:val="20D3630B"/>
    <w:rsid w:val="224B4DE1"/>
    <w:rsid w:val="22656387"/>
    <w:rsid w:val="22D370DD"/>
    <w:rsid w:val="45A93D0A"/>
    <w:rsid w:val="4A8C78F6"/>
    <w:rsid w:val="55F00C3B"/>
    <w:rsid w:val="5A652070"/>
    <w:rsid w:val="5E3360CC"/>
    <w:rsid w:val="63FA594B"/>
    <w:rsid w:val="699057CE"/>
    <w:rsid w:val="76EA0F0A"/>
    <w:rsid w:val="BFBECF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2025-02-07T09:31:00Z</dcterms:created>
  <dc:creator>Administrator</dc:creator>
  <cp:lastModifiedBy>user</cp:lastModifiedBy>
  <dcterms:modified xsi:type="dcterms:W3CDTF">2025-09-08T15:48:09Z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ies>
</file>