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C02B1E">
      <w:pPr>
        <w:spacing w:line="550" w:lineRule="exact"/>
        <w:jc w:val="center"/>
        <w:rPr>
          <w:rFonts w:ascii="方正小标宋简体" w:eastAsia="方正小标宋简体"/>
          <w:sz w:val="44"/>
          <w:szCs w:val="44"/>
        </w:rPr>
      </w:pPr>
      <w:r>
        <w:rPr>
          <w:rFonts w:hint="eastAsia" w:ascii="方正小标宋简体" w:eastAsia="方正小标宋简体"/>
          <w:sz w:val="44"/>
          <w:szCs w:val="44"/>
        </w:rPr>
        <w:t>2024年北京</w:t>
      </w:r>
      <w:r>
        <w:rPr>
          <w:rFonts w:hint="eastAsia" w:ascii="方正小标宋简体" w:eastAsia="方正小标宋简体"/>
          <w:b w:val="0"/>
          <w:bCs w:val="0"/>
          <w:sz w:val="44"/>
          <w:szCs w:val="44"/>
        </w:rPr>
        <w:t>市</w:t>
      </w:r>
      <w:r>
        <w:rPr>
          <w:rFonts w:hint="eastAsia" w:ascii="方正小标宋简体" w:hAnsi="Times New Roman" w:eastAsia="方正小标宋简体" w:cs="Times New Roman"/>
          <w:b/>
          <w:bCs/>
          <w:sz w:val="44"/>
          <w:szCs w:val="44"/>
          <w:lang w:val="en-US" w:eastAsia="zh-CN"/>
        </w:rPr>
        <w:t>通州区</w:t>
      </w:r>
      <w:r>
        <w:rPr>
          <w:rFonts w:hint="eastAsia" w:ascii="方正小标宋简体" w:eastAsia="方正小标宋简体"/>
          <w:sz w:val="44"/>
          <w:szCs w:val="44"/>
        </w:rPr>
        <w:t>发展和改革委员会</w:t>
      </w:r>
    </w:p>
    <w:p w14:paraId="731EBE51">
      <w:pPr>
        <w:spacing w:line="550" w:lineRule="exact"/>
        <w:jc w:val="center"/>
        <w:rPr>
          <w:rFonts w:ascii="方正小标宋简体" w:eastAsia="方正小标宋简体"/>
          <w:sz w:val="44"/>
          <w:szCs w:val="44"/>
        </w:rPr>
      </w:pPr>
      <w:r>
        <w:rPr>
          <w:rFonts w:hint="eastAsia" w:ascii="方正小标宋简体" w:eastAsia="方正小标宋简体"/>
          <w:sz w:val="44"/>
          <w:szCs w:val="44"/>
        </w:rPr>
        <w:t>部门整体绩效评价报告</w:t>
      </w:r>
    </w:p>
    <w:p w14:paraId="022EB48D">
      <w:pPr>
        <w:keepNext w:val="0"/>
        <w:keepLines w:val="0"/>
        <w:pageBreakBefore w:val="0"/>
        <w:widowControl w:val="0"/>
        <w:numPr>
          <w:ilvl w:val="0"/>
          <w:numId w:val="0"/>
        </w:numPr>
        <w:kinsoku/>
        <w:wordWrap/>
        <w:overflowPunct/>
        <w:topLinePunct w:val="0"/>
        <w:autoSpaceDN/>
        <w:bidi w:val="0"/>
        <w:spacing w:line="560" w:lineRule="exact"/>
        <w:ind w:firstLine="640" w:firstLineChars="200"/>
        <w:textAlignment w:val="auto"/>
        <w:rPr>
          <w:rFonts w:hint="eastAsia" w:ascii="黑体" w:eastAsia="黑体"/>
          <w:sz w:val="32"/>
          <w:szCs w:val="32"/>
          <w:highlight w:val="none"/>
          <w:lang w:eastAsia="zh-CN"/>
        </w:rPr>
      </w:pPr>
    </w:p>
    <w:p w14:paraId="3580EBB7">
      <w:pPr>
        <w:spacing w:line="55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143C5B75">
      <w:pPr>
        <w:spacing w:line="55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14:paraId="15138A8E">
      <w:pPr>
        <w:spacing w:line="55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1.机构设置情况</w:t>
      </w:r>
    </w:p>
    <w:p w14:paraId="19EC4F0A">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lang w:eastAsia="zh-CN"/>
        </w:rPr>
        <w:t>根据</w:t>
      </w:r>
      <w:r>
        <w:rPr>
          <w:rFonts w:hint="eastAsia" w:ascii="仿宋_GB2312" w:hAnsi="仿宋_GB2312" w:eastAsia="仿宋_GB2312" w:cs="仿宋_GB2312"/>
          <w:color w:val="auto"/>
          <w:sz w:val="32"/>
          <w:szCs w:val="32"/>
          <w:highlight w:val="none"/>
        </w:rPr>
        <w:t>《北京市通州区机构改革方案》及《关于印发北京市通州区发展和改革委员会职能配置、内设机构和人员编制规定的通知》（京通办﹝2024﹞28号），</w:t>
      </w:r>
      <w:r>
        <w:rPr>
          <w:rFonts w:hint="eastAsia" w:ascii="仿宋_GB2312" w:hAnsi="仿宋_GB2312" w:eastAsia="仿宋_GB2312" w:cs="仿宋_GB2312"/>
          <w:color w:val="auto"/>
          <w:sz w:val="32"/>
          <w:szCs w:val="32"/>
          <w:highlight w:val="none"/>
          <w:lang w:eastAsia="zh-CN"/>
        </w:rPr>
        <w:t>通州</w:t>
      </w:r>
      <w:r>
        <w:rPr>
          <w:rFonts w:hint="eastAsia" w:ascii="仿宋_GB2312" w:hAnsi="仿宋_GB2312" w:eastAsia="仿宋_GB2312" w:cs="仿宋_GB2312"/>
          <w:color w:val="auto"/>
          <w:sz w:val="32"/>
          <w:szCs w:val="32"/>
          <w:highlight w:val="none"/>
        </w:rPr>
        <w:t>区发展</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改革</w:t>
      </w:r>
      <w:r>
        <w:rPr>
          <w:rFonts w:hint="eastAsia" w:ascii="仿宋_GB2312" w:hAnsi="仿宋_GB2312" w:eastAsia="仿宋_GB2312" w:cs="仿宋_GB2312"/>
          <w:color w:val="auto"/>
          <w:sz w:val="32"/>
          <w:szCs w:val="32"/>
          <w:highlight w:val="none"/>
          <w:lang w:eastAsia="zh-CN"/>
        </w:rPr>
        <w:t>委员会设</w:t>
      </w:r>
      <w:r>
        <w:rPr>
          <w:rFonts w:hint="eastAsia" w:ascii="仿宋_GB2312" w:hAnsi="仿宋_GB2312" w:eastAsia="仿宋_GB2312" w:cs="仿宋_GB2312"/>
          <w:color w:val="auto"/>
          <w:sz w:val="32"/>
          <w:szCs w:val="32"/>
          <w:highlight w:val="none"/>
          <w:lang w:val="en-US" w:eastAsia="zh-CN"/>
        </w:rPr>
        <w:t>15个内设机构，分别为</w:t>
      </w:r>
      <w:r>
        <w:rPr>
          <w:rFonts w:hint="eastAsia" w:ascii="仿宋_GB2312" w:hAnsi="仿宋_GB2312" w:eastAsia="仿宋_GB2312" w:cs="仿宋_GB2312"/>
          <w:color w:val="auto"/>
          <w:sz w:val="32"/>
          <w:szCs w:val="32"/>
          <w:highlight w:val="none"/>
          <w:u w:val="none"/>
          <w:lang w:val="en-US" w:eastAsia="zh-CN"/>
        </w:rPr>
        <w:t>办公室、党建人事科、综合规划科、固定资产投资科（社会投融资服务科）、产业发展科、节约能源科、基础设施科、人口发展科、社会发展科、协同发展科、营商环境科、评估督导科、粮食和物资储备科（价格管理科）、金融环境建设科、金融稳定科。</w:t>
      </w:r>
    </w:p>
    <w:p w14:paraId="59C1C3D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lang w:eastAsia="zh-CN"/>
        </w:rPr>
        <w:t>根据《关于北京市通州区发展和改革委员会事业单位改革有关事项的批复》（通编</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15号）及《</w:t>
      </w:r>
      <w:r>
        <w:rPr>
          <w:rFonts w:hint="eastAsia" w:ascii="仿宋_GB2312" w:hAnsi="仿宋_GB2312" w:eastAsia="仿宋_GB2312" w:cs="仿宋_GB2312"/>
          <w:color w:val="auto"/>
          <w:sz w:val="32"/>
          <w:szCs w:val="32"/>
          <w:highlight w:val="none"/>
        </w:rPr>
        <w:t>关于调整北京市通州区发展和改革委员会所属事业单位有关事项的通知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通编办﹝2024﹞35号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u w:val="none"/>
          <w:lang w:eastAsia="zh-CN"/>
        </w:rPr>
        <w:t>归口管理及所属</w:t>
      </w:r>
      <w:r>
        <w:rPr>
          <w:rFonts w:hint="eastAsia" w:ascii="仿宋_GB2312" w:hAnsi="仿宋_GB2312" w:eastAsia="仿宋_GB2312" w:cs="仿宋_GB2312"/>
          <w:color w:val="auto"/>
          <w:sz w:val="32"/>
          <w:szCs w:val="32"/>
          <w:highlight w:val="none"/>
          <w:u w:val="none"/>
          <w:lang w:val="en-US" w:eastAsia="zh-CN"/>
        </w:rPr>
        <w:t>9家事业单位，分别为北京市通州区区域协同发展促进中心、经济和社会发展政策研究中心、产业创新中心、价格认证中心、粮食和物资储备服务中心、公共资源交易服务中心、金融服务事务中心、金融发展促进中心、人民政府采购中心（参公）。均为公益一类全额拨款事业单位。</w:t>
      </w:r>
    </w:p>
    <w:p w14:paraId="67EAD255">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u w:val="none"/>
          <w:lang w:val="en-US" w:eastAsia="zh-CN"/>
        </w:rPr>
        <w:t>2024年</w:t>
      </w:r>
      <w:r>
        <w:rPr>
          <w:rFonts w:hint="eastAsia" w:ascii="仿宋_GB2312" w:hAnsi="仿宋_GB2312" w:eastAsia="仿宋_GB2312" w:cs="仿宋_GB2312"/>
          <w:color w:val="auto"/>
          <w:sz w:val="32"/>
          <w:szCs w:val="32"/>
          <w:highlight w:val="none"/>
          <w:u w:val="none"/>
          <w:lang w:eastAsia="zh-CN"/>
        </w:rPr>
        <w:t>机构改革中，</w:t>
      </w:r>
      <w:r>
        <w:rPr>
          <w:rFonts w:hint="eastAsia" w:ascii="仿宋_GB2312" w:hAnsi="仿宋_GB2312" w:eastAsia="仿宋_GB2312" w:cs="仿宋_GB2312"/>
          <w:color w:val="auto"/>
          <w:sz w:val="32"/>
          <w:szCs w:val="32"/>
          <w:highlight w:val="none"/>
          <w:u w:val="none"/>
          <w:lang w:val="en-US" w:eastAsia="zh-CN"/>
        </w:rPr>
        <w:t>划入</w:t>
      </w:r>
      <w:r>
        <w:rPr>
          <w:rFonts w:hint="eastAsia" w:ascii="仿宋_GB2312" w:hAnsi="仿宋_GB2312" w:eastAsia="仿宋_GB2312" w:cs="仿宋_GB2312"/>
          <w:color w:val="auto"/>
          <w:sz w:val="32"/>
          <w:szCs w:val="32"/>
          <w:highlight w:val="none"/>
          <w:u w:val="none"/>
          <w:lang w:eastAsia="zh-CN"/>
        </w:rPr>
        <w:t>北</w:t>
      </w:r>
      <w:r>
        <w:rPr>
          <w:rFonts w:hint="eastAsia" w:ascii="仿宋_GB2312" w:hAnsi="仿宋_GB2312" w:eastAsia="仿宋_GB2312" w:cs="仿宋_GB2312"/>
          <w:color w:val="auto"/>
          <w:sz w:val="32"/>
          <w:szCs w:val="32"/>
          <w:highlight w:val="none"/>
          <w:u w:val="none"/>
          <w:lang w:val="en-US" w:eastAsia="zh-CN"/>
        </w:rPr>
        <w:t>京市通州区金融服务事务中心</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北京市通州区金融发展促进中心</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加挂区粮食和物资储备局牌子，</w:t>
      </w:r>
      <w:r>
        <w:rPr>
          <w:rFonts w:hint="eastAsia" w:ascii="仿宋_GB2312" w:hAnsi="仿宋_GB2312" w:eastAsia="仿宋_GB2312" w:cs="仿宋_GB2312"/>
          <w:color w:val="auto"/>
          <w:sz w:val="32"/>
          <w:szCs w:val="32"/>
          <w:highlight w:val="none"/>
          <w:u w:val="none"/>
          <w:lang w:eastAsia="zh-CN"/>
        </w:rPr>
        <w:t>划入</w:t>
      </w:r>
      <w:r>
        <w:rPr>
          <w:rFonts w:hint="eastAsia" w:ascii="仿宋_GB2312" w:hAnsi="仿宋_GB2312" w:eastAsia="仿宋_GB2312" w:cs="仿宋_GB2312"/>
          <w:color w:val="auto"/>
          <w:sz w:val="32"/>
          <w:szCs w:val="32"/>
          <w:highlight w:val="none"/>
          <w:u w:val="none"/>
          <w:lang w:val="en-US" w:eastAsia="zh-CN"/>
        </w:rPr>
        <w:t>北京市通州区粮食和物资储备服务中心。</w:t>
      </w:r>
      <w:r>
        <w:rPr>
          <w:rFonts w:hint="eastAsia" w:ascii="仿宋_GB2312" w:hAnsi="仿宋_GB2312" w:eastAsia="仿宋_GB2312" w:cs="仿宋_GB2312"/>
          <w:color w:val="auto"/>
          <w:sz w:val="32"/>
          <w:szCs w:val="32"/>
          <w:highlight w:val="none"/>
          <w:u w:val="none"/>
          <w:lang w:eastAsia="zh-CN"/>
        </w:rPr>
        <w:t>划</w:t>
      </w:r>
      <w:r>
        <w:rPr>
          <w:rFonts w:hint="eastAsia" w:ascii="仿宋_GB2312" w:hAnsi="仿宋_GB2312" w:eastAsia="仿宋_GB2312" w:cs="仿宋_GB2312"/>
          <w:color w:val="auto"/>
          <w:sz w:val="32"/>
          <w:szCs w:val="32"/>
          <w:highlight w:val="none"/>
          <w:u w:val="none"/>
          <w:lang w:val="en-US" w:eastAsia="zh-CN"/>
        </w:rPr>
        <w:t>入</w:t>
      </w:r>
      <w:r>
        <w:rPr>
          <w:rFonts w:hint="eastAsia" w:ascii="仿宋_GB2312" w:hAnsi="仿宋_GB2312" w:eastAsia="仿宋_GB2312" w:cs="仿宋_GB2312"/>
          <w:color w:val="auto"/>
          <w:sz w:val="32"/>
          <w:szCs w:val="32"/>
          <w:highlight w:val="none"/>
          <w:u w:val="none"/>
          <w:lang w:eastAsia="zh-CN"/>
        </w:rPr>
        <w:t>北京市通州</w:t>
      </w:r>
      <w:r>
        <w:rPr>
          <w:rFonts w:hint="eastAsia" w:ascii="仿宋_GB2312" w:hAnsi="仿宋_GB2312" w:eastAsia="仿宋_GB2312" w:cs="仿宋_GB2312"/>
          <w:color w:val="auto"/>
          <w:sz w:val="32"/>
          <w:szCs w:val="32"/>
          <w:highlight w:val="none"/>
          <w:u w:val="none"/>
          <w:lang w:val="en-US" w:eastAsia="zh-CN"/>
        </w:rPr>
        <w:t>区公共资源交易服务中心，划入北京市通州区人民政府采购中心（参公事业单位）。</w:t>
      </w:r>
    </w:p>
    <w:p w14:paraId="0B33F4F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000000"/>
          <w:sz w:val="32"/>
          <w:szCs w:val="32"/>
        </w:rPr>
        <w:t>职责工作任务情况</w:t>
      </w:r>
    </w:p>
    <w:p w14:paraId="50D3B0AE">
      <w:pPr>
        <w:spacing w:line="550" w:lineRule="exact"/>
        <w:ind w:firstLine="640" w:firstLineChars="200"/>
        <w:rPr>
          <w:rFonts w:ascii="仿宋_GB2312" w:eastAsia="仿宋_GB2312"/>
          <w:sz w:val="32"/>
          <w:szCs w:val="32"/>
        </w:rPr>
      </w:pPr>
      <w:r>
        <w:rPr>
          <w:rFonts w:hint="eastAsia" w:ascii="仿宋_GB2312" w:hAnsi="仿宋_GB2312" w:eastAsia="仿宋_GB2312" w:cs="仿宋_GB2312"/>
          <w:color w:val="auto"/>
          <w:sz w:val="32"/>
          <w:szCs w:val="32"/>
          <w:highlight w:val="none"/>
          <w:u w:val="none"/>
          <w:lang w:val="en-US" w:eastAsia="zh-CN"/>
        </w:rPr>
        <w:t>北京市通州区发展和改革委员会作为全区经济社会发展的综合协调、统筹推进部门，发挥着区委区政府“参谋部”“作战部”的作用。</w:t>
      </w:r>
      <w:r>
        <w:rPr>
          <w:rFonts w:hint="eastAsia" w:ascii="仿宋_GB2312" w:eastAsia="仿宋_GB2312"/>
          <w:sz w:val="32"/>
          <w:szCs w:val="32"/>
        </w:rPr>
        <w:t>主要职责是：</w:t>
      </w:r>
    </w:p>
    <w:p w14:paraId="04BB564C">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一是拟订并组织实施本区国民经济和社会发展战略、中长期规划和年度计划。牵头组织统一规划体系建设。负责区级专项规划、区域规划、空间规划与本区发展规划的统筹衔接。</w:t>
      </w:r>
    </w:p>
    <w:p w14:paraId="71A5DF9F">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二是提出本区加快建设现代化经济体系、推动高质量发展的总体目标、重大任务以及有关政策。组织开展重大规划、重大政策、重大工程等评估督导，提出有关调整建议。</w:t>
      </w:r>
    </w:p>
    <w:p w14:paraId="19EC4128">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eastAsia="仿宋_GB2312"/>
          <w:sz w:val="32"/>
          <w:szCs w:val="32"/>
        </w:rPr>
        <w:t>三是</w:t>
      </w:r>
      <w:r>
        <w:rPr>
          <w:rFonts w:hint="eastAsia" w:ascii="仿宋_GB2312" w:hAnsi="仿宋_GB2312" w:eastAsia="仿宋_GB2312" w:cs="仿宋_GB2312"/>
          <w:color w:val="auto"/>
          <w:sz w:val="32"/>
          <w:szCs w:val="32"/>
          <w:lang w:val="en-US" w:eastAsia="zh-CN"/>
        </w:rPr>
        <w:t>统筹提出本区国民经济和社会发展主要目标，监测预警经济和社会发展态势趋势，提出调控政策建议。综合协调经济政策，牵头研究提出应对措施建议。调节经济运行，协调解决经济运行中的重大问题。拟订并组织实施有关价格政策，按权限组织制定、调整重要商品、服务价格和收费标准。参与拟订财政政策、金融政策和土地政策。</w:t>
      </w:r>
    </w:p>
    <w:p w14:paraId="31316FDB">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eastAsia="仿宋_GB2312"/>
          <w:sz w:val="32"/>
          <w:szCs w:val="32"/>
          <w:lang w:val="en-US" w:eastAsia="zh-CN"/>
        </w:rPr>
        <w:t>四</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指导推进和综合协调本区经济体制改革有关工作，提出有关改革建议。牵头推进供给侧结构性改革。协调推进产权制度和要素市场化配置改革。推动完善基本经济制度和现代市场体系建设，会同有关部门组织实施市场准入负面清单制度。</w:t>
      </w:r>
    </w:p>
    <w:p w14:paraId="13338C33">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eastAsia="仿宋_GB2312"/>
          <w:sz w:val="32"/>
          <w:szCs w:val="32"/>
          <w:lang w:val="en-US" w:eastAsia="zh-CN"/>
        </w:rPr>
        <w:t>五</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牵头推进本区优化营商环境工作。拟订并组织实施优化营商环境规划、计划和方案。研究提出深化营商环境改革有关政策建议。协调解决优化营商环境有关重大问题。组织开展优化营商环境评价有关工作。  </w:t>
      </w:r>
    </w:p>
    <w:p w14:paraId="7D0659E0">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六</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提出本区利用外资和境外投资的战略、规划、总量平衡和结构优化政策。配合协调实施“一带一路”建设及“走出去”有关工作。按权限负责外商投资项目管理。组织落实外商投资准入负面清单管理，配合开展本区外商投资安全审查工作。配合开展外债的总量控制、结构优化和监测工作。</w:t>
      </w:r>
    </w:p>
    <w:p w14:paraId="7A02FB9A">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eastAsia="仿宋_GB2312"/>
          <w:sz w:val="32"/>
          <w:szCs w:val="32"/>
          <w:lang w:val="en-US" w:eastAsia="zh-CN"/>
        </w:rPr>
        <w:t>七</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负责投资综合管理，拟订本区全社会固定资产投资总规模、结构调控目标和政策。会同有关部门拟订政府投资项目审批权限和政府核准的固定资产投资项目目录。安排财政性建设资金，拟订并组织实施政府投资计划。按权限审批、核准、审核上报固定资产投资项目。规划重大建设项目和生产力布局。拟订并推动落实鼓励民间投资政策措施。</w:t>
      </w:r>
    </w:p>
    <w:p w14:paraId="3CCB9AD6">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eastAsia="仿宋_GB2312"/>
          <w:sz w:val="32"/>
          <w:szCs w:val="32"/>
          <w:lang w:val="en-US" w:eastAsia="zh-CN"/>
        </w:rPr>
        <w:t>八</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落实区域协调发展战略、新型城镇化战略和重大政策，协助组织拟订有关区域规划和政策。会同有关部门提出本区农村经济发展战略及有关政策建议，协调城乡一体化发展有关重大问题。配合组织编制并推动实施新型城镇化规划和乡村振兴战略规划。统筹协调本区对口支援和交流合作工作。</w:t>
      </w:r>
    </w:p>
    <w:p w14:paraId="5C73C2F5">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九是组织拟订本区综合性产业政策。协调一二三产业发展重大问题并统筹衔接有关发展规划和重大政策。组织拟订基础设施发展战略、中长期规划和政策，协调推进重大基础设施建设发展。配合拟订并推动实施服务业及现代物流业战略规划和重大政策。配合分析研判消费变动趋势，协助拟订实施促进消费的综合性政策措施。配合拟订开发区总体发展规划，协调推进开发区改革发展。</w:t>
      </w:r>
    </w:p>
    <w:p w14:paraId="054AE4C3">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eastAsia="仿宋_GB2312"/>
          <w:sz w:val="32"/>
          <w:szCs w:val="32"/>
          <w:lang w:val="en-US" w:eastAsia="zh-CN"/>
        </w:rPr>
        <w:t>十</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推动实施创新驱动发展战略。推进本区创新发展、高技术产业和战略性新兴产业发展，配合拟订有关发展规划和政策，提出发展新质生产力、培育经济发展新动能的政策建议。会同有关部门规划布局重大科技基础设施。协调产业升级、重大技术装备推广应用等方面的重大问题。</w:t>
      </w:r>
    </w:p>
    <w:p w14:paraId="2AD14658">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十一是跟踪研判涉及本区经济安全风险隐患，提出有关工作建议。配合开展重要商品总量平衡和调节，配合分析市场和对外贸易状况，提出促进对外贸易发展的政策措施。配合开展重要工业品、原材料和重要农产品进出口需求平衡，协调粮食、棉花进出口计划的实施。组织拟订粮食和物资储备规划和总量计划。</w:t>
      </w:r>
    </w:p>
    <w:p w14:paraId="409E6332">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十二是负责本区社会发展与国民经济发展的政策衔接，协调有关重大问题。组织拟订社会发展战略、总体规划，统筹推进基本公共服务体系建设。拟订本区人口发展规划和人口政策，研究提出人口与经济、社会、资源、环境协调可持续发展及统筹促进人口高质量发展的政策建议。参与研究提出促进就业、调整收入分配、完善社会保障与经济协调发展的政策建议。</w:t>
      </w:r>
    </w:p>
    <w:p w14:paraId="0B176266">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十三是推进实施可持续发展战略，综合协调和组织实施本区碳达峰碳中和工作，协调能源资源节约和综合利用等工作。提出健全生态保护补偿机制的政策措施，综合协调环保产业和清洁生产促进有关工作。配合有关部门推动生态文明建设和改革有关工作。拟订并组织实施本区能源发展战略、中长期规划和政策措施。提出能源消费控制目标、任务并组织实施。</w:t>
      </w:r>
    </w:p>
    <w:p w14:paraId="18B92AB7">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eastAsia="仿宋_GB2312"/>
          <w:sz w:val="32"/>
          <w:szCs w:val="32"/>
          <w:lang w:val="en-US" w:eastAsia="zh-CN"/>
        </w:rPr>
        <w:t>十四</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组织拟订本区推进经济建设与国防建设协调发展的战略和规划，协调有关重大问题。</w:t>
      </w:r>
    </w:p>
    <w:p w14:paraId="77A4DF7E">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eastAsia="仿宋_GB2312"/>
          <w:sz w:val="32"/>
          <w:szCs w:val="32"/>
          <w:lang w:val="en-US" w:eastAsia="zh-CN"/>
        </w:rPr>
        <w:t>十五</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贯彻落实国家以及北京市关于粮食流通和物资储备管理的法律法规、规章和政策。研究提出粮食流通和物资储备体制改革方案并组织实施。指导监督重要商品收储、轮换和日常管理。组织实施应急储备物资收储、轮换和日常管理。</w:t>
      </w:r>
    </w:p>
    <w:p w14:paraId="5B145F30">
      <w:pPr>
        <w:keepNext w:val="0"/>
        <w:keepLines w:val="0"/>
        <w:pageBreakBefore w:val="0"/>
        <w:widowControl w:val="0"/>
        <w:tabs>
          <w:tab w:val="center" w:pos="6979"/>
        </w:tabs>
        <w:kinsoku/>
        <w:wordWrap/>
        <w:overflowPunct/>
        <w:topLinePunct w:val="0"/>
        <w:autoSpaceDN/>
        <w:bidi w:val="0"/>
        <w:adjustRightIn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lang w:val="en-US" w:eastAsia="zh-CN"/>
        </w:rPr>
        <w:t>十六</w:t>
      </w:r>
      <w:r>
        <w:rPr>
          <w:rFonts w:hint="eastAsia" w:ascii="仿宋_GB2312" w:eastAsia="仿宋_GB2312"/>
          <w:sz w:val="32"/>
          <w:szCs w:val="32"/>
        </w:rPr>
        <w:t>是</w:t>
      </w:r>
      <w:r>
        <w:rPr>
          <w:rFonts w:hint="eastAsia" w:ascii="仿宋_GB2312" w:hAnsi="仿宋_GB2312" w:eastAsia="仿宋_GB2312" w:cs="仿宋_GB2312"/>
          <w:color w:val="auto"/>
          <w:sz w:val="32"/>
          <w:szCs w:val="32"/>
          <w:lang w:val="en-US" w:eastAsia="zh-CN"/>
        </w:rPr>
        <w:t>完成区委、区政府交办的其他任务。</w:t>
      </w:r>
    </w:p>
    <w:p w14:paraId="172D98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（二）部门整体绩效目标设立情况</w:t>
      </w:r>
    </w:p>
    <w:p w14:paraId="58BAFA4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部门整体绩效指标设置如下：</w:t>
      </w:r>
    </w:p>
    <w:p w14:paraId="0A3608F5"/>
    <w:tbl>
      <w:tblPr>
        <w:tblStyle w:val="8"/>
        <w:tblW w:w="8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275"/>
        <w:gridCol w:w="4545"/>
        <w:gridCol w:w="2040"/>
      </w:tblGrid>
      <w:tr w14:paraId="3A84D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4274D6">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59BF93">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8C681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B4423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5473C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F5BC4">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7E3E0EEF">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FF9A162">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63FA3F8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596F2C33">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6B1A63F">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3196E7E4">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6C54A27">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5D0A8C31">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产出指标</w:t>
            </w:r>
          </w:p>
          <w:p w14:paraId="375F3E39">
            <w:pPr>
              <w:pStyle w:val="3"/>
              <w:rPr>
                <w:rFonts w:hint="eastAsia" w:ascii="宋体" w:hAnsi="宋体" w:eastAsia="宋体" w:cs="宋体"/>
                <w:i w:val="0"/>
                <w:color w:val="000000"/>
                <w:kern w:val="0"/>
                <w:sz w:val="20"/>
                <w:szCs w:val="20"/>
                <w:u w:val="none"/>
                <w:lang w:val="en-US" w:eastAsia="zh-CN" w:bidi="ar"/>
              </w:rPr>
            </w:pPr>
          </w:p>
          <w:p w14:paraId="043E60D7">
            <w:pPr>
              <w:pStyle w:val="3"/>
              <w:rPr>
                <w:rFonts w:hint="eastAsia" w:ascii="宋体" w:hAnsi="宋体" w:eastAsia="宋体" w:cs="宋体"/>
                <w:i w:val="0"/>
                <w:color w:val="000000"/>
                <w:kern w:val="0"/>
                <w:sz w:val="20"/>
                <w:szCs w:val="20"/>
                <w:u w:val="none"/>
                <w:lang w:val="en-US" w:eastAsia="zh-CN" w:bidi="ar"/>
              </w:rPr>
            </w:pPr>
          </w:p>
          <w:p w14:paraId="2BC1F086">
            <w:pPr>
              <w:pStyle w:val="3"/>
              <w:rPr>
                <w:rFonts w:hint="eastAsia" w:ascii="宋体" w:hAnsi="宋体" w:eastAsia="宋体" w:cs="宋体"/>
                <w:i w:val="0"/>
                <w:color w:val="000000"/>
                <w:kern w:val="0"/>
                <w:sz w:val="20"/>
                <w:szCs w:val="20"/>
                <w:u w:val="none"/>
                <w:lang w:val="en-US" w:eastAsia="zh-CN" w:bidi="ar"/>
              </w:rPr>
            </w:pPr>
          </w:p>
          <w:p w14:paraId="503C6EAB">
            <w:pPr>
              <w:pStyle w:val="3"/>
              <w:rPr>
                <w:rFonts w:hint="eastAsia" w:ascii="宋体" w:hAnsi="宋体" w:eastAsia="宋体" w:cs="宋体"/>
                <w:i w:val="0"/>
                <w:color w:val="000000"/>
                <w:kern w:val="0"/>
                <w:sz w:val="20"/>
                <w:szCs w:val="20"/>
                <w:u w:val="none"/>
                <w:lang w:val="en-US" w:eastAsia="zh-CN" w:bidi="ar"/>
              </w:rPr>
            </w:pPr>
          </w:p>
          <w:p w14:paraId="50575BB7">
            <w:pPr>
              <w:pStyle w:val="3"/>
              <w:rPr>
                <w:rFonts w:hint="eastAsia" w:ascii="宋体" w:hAnsi="宋体" w:eastAsia="宋体" w:cs="宋体"/>
                <w:i w:val="0"/>
                <w:color w:val="000000"/>
                <w:kern w:val="0"/>
                <w:sz w:val="20"/>
                <w:szCs w:val="20"/>
                <w:u w:val="none"/>
                <w:lang w:val="en-US" w:eastAsia="zh-CN" w:bidi="ar"/>
              </w:rPr>
            </w:pPr>
          </w:p>
          <w:p w14:paraId="7F14EBE5">
            <w:pPr>
              <w:pStyle w:val="3"/>
              <w:rPr>
                <w:rFonts w:hint="eastAsia" w:ascii="宋体" w:hAnsi="宋体" w:eastAsia="宋体" w:cs="宋体"/>
                <w:i w:val="0"/>
                <w:color w:val="000000"/>
                <w:kern w:val="0"/>
                <w:sz w:val="20"/>
                <w:szCs w:val="20"/>
                <w:u w:val="none"/>
                <w:lang w:val="en-US" w:eastAsia="zh-CN" w:bidi="ar"/>
              </w:rPr>
            </w:pPr>
          </w:p>
          <w:p w14:paraId="15DBC0C8">
            <w:pPr>
              <w:pStyle w:val="3"/>
              <w:rPr>
                <w:rFonts w:hint="eastAsia" w:ascii="宋体" w:hAnsi="宋体" w:eastAsia="宋体" w:cs="宋体"/>
                <w:i w:val="0"/>
                <w:color w:val="000000"/>
                <w:kern w:val="0"/>
                <w:sz w:val="20"/>
                <w:szCs w:val="20"/>
                <w:u w:val="none"/>
                <w:lang w:val="en-US" w:eastAsia="zh-CN" w:bidi="ar"/>
              </w:rPr>
            </w:pPr>
          </w:p>
          <w:p w14:paraId="70C9A634">
            <w:pPr>
              <w:pStyle w:val="3"/>
              <w:rPr>
                <w:rFonts w:hint="eastAsia" w:ascii="宋体" w:hAnsi="宋体" w:eastAsia="宋体" w:cs="宋体"/>
                <w:i w:val="0"/>
                <w:color w:val="000000"/>
                <w:kern w:val="0"/>
                <w:sz w:val="20"/>
                <w:szCs w:val="20"/>
                <w:u w:val="none"/>
                <w:lang w:val="en-US" w:eastAsia="zh-CN" w:bidi="ar"/>
              </w:rPr>
            </w:pPr>
          </w:p>
          <w:p w14:paraId="331CADA2">
            <w:pPr>
              <w:pStyle w:val="3"/>
              <w:rPr>
                <w:rFonts w:hint="eastAsia" w:ascii="宋体" w:hAnsi="宋体" w:eastAsia="宋体" w:cs="宋体"/>
                <w:i w:val="0"/>
                <w:color w:val="000000"/>
                <w:kern w:val="0"/>
                <w:sz w:val="20"/>
                <w:szCs w:val="20"/>
                <w:u w:val="none"/>
                <w:lang w:val="en-US" w:eastAsia="zh-CN" w:bidi="ar"/>
              </w:rPr>
            </w:pPr>
          </w:p>
          <w:p w14:paraId="0DC37C74">
            <w:pPr>
              <w:pStyle w:val="3"/>
              <w:rPr>
                <w:rFonts w:hint="eastAsia" w:ascii="宋体" w:hAnsi="宋体" w:eastAsia="宋体" w:cs="宋体"/>
                <w:i w:val="0"/>
                <w:color w:val="000000"/>
                <w:kern w:val="0"/>
                <w:sz w:val="20"/>
                <w:szCs w:val="20"/>
                <w:u w:val="none"/>
                <w:lang w:val="en-US" w:eastAsia="zh-CN" w:bidi="ar"/>
              </w:rPr>
            </w:pPr>
          </w:p>
          <w:p w14:paraId="645164D9">
            <w:pPr>
              <w:pStyle w:val="3"/>
              <w:rPr>
                <w:rFonts w:hint="eastAsia" w:ascii="宋体" w:hAnsi="宋体" w:eastAsia="宋体" w:cs="宋体"/>
                <w:i w:val="0"/>
                <w:color w:val="000000"/>
                <w:kern w:val="0"/>
                <w:sz w:val="20"/>
                <w:szCs w:val="20"/>
                <w:u w:val="none"/>
                <w:lang w:val="en-US" w:eastAsia="zh-CN" w:bidi="ar"/>
              </w:rPr>
            </w:pPr>
          </w:p>
          <w:p w14:paraId="775EE217">
            <w:pPr>
              <w:pStyle w:val="3"/>
              <w:rPr>
                <w:rFonts w:hint="eastAsia" w:ascii="宋体" w:hAnsi="宋体" w:eastAsia="宋体" w:cs="宋体"/>
                <w:i w:val="0"/>
                <w:color w:val="000000"/>
                <w:kern w:val="0"/>
                <w:sz w:val="20"/>
                <w:szCs w:val="20"/>
                <w:u w:val="none"/>
                <w:lang w:val="en-US" w:eastAsia="zh-CN" w:bidi="ar"/>
              </w:rPr>
            </w:pPr>
          </w:p>
          <w:p w14:paraId="4D71F548">
            <w:pPr>
              <w:pStyle w:val="3"/>
              <w:rPr>
                <w:rFonts w:hint="eastAsia" w:ascii="宋体" w:hAnsi="宋体" w:eastAsia="宋体" w:cs="宋体"/>
                <w:i w:val="0"/>
                <w:color w:val="000000"/>
                <w:kern w:val="0"/>
                <w:sz w:val="20"/>
                <w:szCs w:val="20"/>
                <w:u w:val="none"/>
                <w:lang w:val="en-US" w:eastAsia="zh-CN" w:bidi="ar"/>
              </w:rPr>
            </w:pPr>
          </w:p>
          <w:p w14:paraId="562898E6">
            <w:pPr>
              <w:pStyle w:val="3"/>
              <w:rPr>
                <w:rFonts w:hint="eastAsia" w:ascii="宋体" w:hAnsi="宋体" w:eastAsia="宋体" w:cs="宋体"/>
                <w:i w:val="0"/>
                <w:color w:val="000000"/>
                <w:kern w:val="0"/>
                <w:sz w:val="20"/>
                <w:szCs w:val="20"/>
                <w:u w:val="none"/>
                <w:lang w:val="en-US" w:eastAsia="zh-CN" w:bidi="ar"/>
              </w:rPr>
            </w:pPr>
          </w:p>
          <w:p w14:paraId="6AF436A2">
            <w:pPr>
              <w:pStyle w:val="3"/>
              <w:rPr>
                <w:rFonts w:hint="eastAsia" w:ascii="宋体" w:hAnsi="宋体" w:eastAsia="宋体" w:cs="宋体"/>
                <w:i w:val="0"/>
                <w:color w:val="000000"/>
                <w:kern w:val="0"/>
                <w:sz w:val="20"/>
                <w:szCs w:val="20"/>
                <w:u w:val="none"/>
                <w:lang w:val="en-US" w:eastAsia="zh-CN" w:bidi="ar"/>
              </w:rPr>
            </w:pPr>
          </w:p>
          <w:p w14:paraId="5F326C4C">
            <w:pPr>
              <w:pStyle w:val="3"/>
              <w:rPr>
                <w:rFonts w:hint="eastAsia" w:ascii="宋体" w:hAnsi="宋体" w:eastAsia="宋体" w:cs="宋体"/>
                <w:i w:val="0"/>
                <w:color w:val="000000"/>
                <w:kern w:val="0"/>
                <w:sz w:val="20"/>
                <w:szCs w:val="20"/>
                <w:u w:val="none"/>
                <w:lang w:val="en-US" w:eastAsia="zh-CN" w:bidi="ar"/>
              </w:rPr>
            </w:pPr>
          </w:p>
          <w:p w14:paraId="42ACEC4E">
            <w:pPr>
              <w:pStyle w:val="3"/>
              <w:rPr>
                <w:rFonts w:hint="eastAsia" w:ascii="宋体" w:hAnsi="宋体" w:eastAsia="宋体" w:cs="宋体"/>
                <w:i w:val="0"/>
                <w:color w:val="000000"/>
                <w:kern w:val="0"/>
                <w:sz w:val="20"/>
                <w:szCs w:val="20"/>
                <w:u w:val="none"/>
                <w:lang w:val="en-US" w:eastAsia="zh-CN" w:bidi="ar"/>
              </w:rPr>
            </w:pPr>
          </w:p>
          <w:p w14:paraId="179EDA34">
            <w:pPr>
              <w:pStyle w:val="3"/>
              <w:rPr>
                <w:rFonts w:hint="eastAsia" w:ascii="宋体" w:hAnsi="宋体" w:eastAsia="宋体" w:cs="宋体"/>
                <w:i w:val="0"/>
                <w:color w:val="000000"/>
                <w:kern w:val="0"/>
                <w:sz w:val="20"/>
                <w:szCs w:val="20"/>
                <w:u w:val="none"/>
                <w:lang w:val="en-US" w:eastAsia="zh-CN" w:bidi="ar"/>
              </w:rPr>
            </w:pPr>
          </w:p>
          <w:p w14:paraId="0273B0C3">
            <w:pPr>
              <w:pStyle w:val="3"/>
              <w:rPr>
                <w:rFonts w:hint="eastAsia" w:ascii="宋体" w:hAnsi="宋体" w:eastAsia="宋体" w:cs="宋体"/>
                <w:i w:val="0"/>
                <w:color w:val="000000"/>
                <w:kern w:val="0"/>
                <w:sz w:val="20"/>
                <w:szCs w:val="20"/>
                <w:u w:val="none"/>
                <w:lang w:val="en-US" w:eastAsia="zh-CN" w:bidi="ar"/>
              </w:rPr>
            </w:pPr>
          </w:p>
          <w:p w14:paraId="5CA03EAC">
            <w:pPr>
              <w:pStyle w:val="3"/>
              <w:rPr>
                <w:rFonts w:hint="eastAsia" w:ascii="宋体" w:hAnsi="宋体" w:eastAsia="宋体" w:cs="宋体"/>
                <w:i w:val="0"/>
                <w:color w:val="000000"/>
                <w:kern w:val="0"/>
                <w:sz w:val="20"/>
                <w:szCs w:val="20"/>
                <w:u w:val="none"/>
                <w:lang w:val="en-US" w:eastAsia="zh-CN" w:bidi="ar"/>
              </w:rPr>
            </w:pPr>
          </w:p>
          <w:p w14:paraId="2FF86AFD">
            <w:pPr>
              <w:pStyle w:val="3"/>
              <w:rPr>
                <w:rFonts w:hint="eastAsia" w:ascii="宋体" w:hAnsi="宋体" w:eastAsia="宋体" w:cs="宋体"/>
                <w:i w:val="0"/>
                <w:color w:val="000000"/>
                <w:kern w:val="0"/>
                <w:sz w:val="20"/>
                <w:szCs w:val="20"/>
                <w:u w:val="none"/>
                <w:lang w:val="en-US" w:eastAsia="zh-CN" w:bidi="ar"/>
              </w:rPr>
            </w:pPr>
          </w:p>
          <w:p w14:paraId="27B37A48">
            <w:pPr>
              <w:pStyle w:val="3"/>
              <w:rPr>
                <w:rFonts w:hint="eastAsia" w:ascii="宋体" w:hAnsi="宋体" w:eastAsia="宋体" w:cs="宋体"/>
                <w:i w:val="0"/>
                <w:color w:val="000000"/>
                <w:kern w:val="0"/>
                <w:sz w:val="20"/>
                <w:szCs w:val="20"/>
                <w:u w:val="none"/>
                <w:lang w:val="en-US" w:eastAsia="zh-CN" w:bidi="ar"/>
              </w:rPr>
            </w:pPr>
          </w:p>
          <w:p w14:paraId="624825CC">
            <w:pPr>
              <w:pStyle w:val="3"/>
              <w:rPr>
                <w:rFonts w:hint="eastAsia" w:ascii="宋体" w:hAnsi="宋体" w:eastAsia="宋体" w:cs="宋体"/>
                <w:i w:val="0"/>
                <w:color w:val="000000"/>
                <w:kern w:val="0"/>
                <w:sz w:val="20"/>
                <w:szCs w:val="20"/>
                <w:u w:val="none"/>
                <w:lang w:val="en-US" w:eastAsia="zh-CN" w:bidi="ar"/>
              </w:rPr>
            </w:pPr>
          </w:p>
          <w:p w14:paraId="0294964B">
            <w:pPr>
              <w:pStyle w:val="3"/>
              <w:rPr>
                <w:rFonts w:hint="eastAsia" w:ascii="宋体" w:hAnsi="宋体" w:eastAsia="宋体" w:cs="宋体"/>
                <w:i w:val="0"/>
                <w:color w:val="000000"/>
                <w:kern w:val="0"/>
                <w:sz w:val="20"/>
                <w:szCs w:val="20"/>
                <w:u w:val="none"/>
                <w:lang w:val="en-US" w:eastAsia="zh-CN" w:bidi="ar"/>
              </w:rPr>
            </w:pPr>
          </w:p>
          <w:p w14:paraId="77C81A43">
            <w:pPr>
              <w:pStyle w:val="3"/>
              <w:rPr>
                <w:rFonts w:hint="eastAsia" w:ascii="宋体" w:hAnsi="宋体" w:eastAsia="宋体" w:cs="宋体"/>
                <w:i w:val="0"/>
                <w:color w:val="000000"/>
                <w:kern w:val="0"/>
                <w:sz w:val="20"/>
                <w:szCs w:val="20"/>
                <w:u w:val="none"/>
                <w:lang w:val="en-US" w:eastAsia="zh-CN" w:bidi="ar"/>
              </w:rPr>
            </w:pPr>
          </w:p>
          <w:p w14:paraId="6375C4D0">
            <w:pPr>
              <w:pStyle w:val="3"/>
              <w:rPr>
                <w:rFonts w:hint="eastAsia" w:ascii="宋体" w:hAnsi="宋体" w:eastAsia="宋体" w:cs="宋体"/>
                <w:i w:val="0"/>
                <w:color w:val="000000"/>
                <w:kern w:val="0"/>
                <w:sz w:val="20"/>
                <w:szCs w:val="20"/>
                <w:u w:val="none"/>
                <w:lang w:val="en-US" w:eastAsia="zh-CN" w:bidi="ar"/>
              </w:rPr>
            </w:pPr>
          </w:p>
          <w:p w14:paraId="0B088EBD">
            <w:pPr>
              <w:pStyle w:val="3"/>
              <w:rPr>
                <w:rFonts w:hint="eastAsia" w:ascii="宋体" w:hAnsi="宋体" w:eastAsia="宋体" w:cs="宋体"/>
                <w:i w:val="0"/>
                <w:color w:val="000000"/>
                <w:kern w:val="0"/>
                <w:sz w:val="20"/>
                <w:szCs w:val="20"/>
                <w:u w:val="none"/>
                <w:lang w:val="en-US" w:eastAsia="zh-CN" w:bidi="ar"/>
              </w:rPr>
            </w:pPr>
          </w:p>
          <w:p w14:paraId="464ACAFF">
            <w:pPr>
              <w:pStyle w:val="3"/>
              <w:rPr>
                <w:rFonts w:hint="eastAsia" w:ascii="宋体" w:hAnsi="宋体" w:eastAsia="宋体" w:cs="宋体"/>
                <w:i w:val="0"/>
                <w:color w:val="000000"/>
                <w:kern w:val="0"/>
                <w:sz w:val="20"/>
                <w:szCs w:val="20"/>
                <w:u w:val="none"/>
                <w:lang w:val="en-US" w:eastAsia="zh-CN" w:bidi="ar"/>
              </w:rPr>
            </w:pPr>
          </w:p>
          <w:p w14:paraId="294C29C1">
            <w:pPr>
              <w:pStyle w:val="3"/>
              <w:rPr>
                <w:rFonts w:hint="eastAsia" w:ascii="宋体" w:hAnsi="宋体" w:eastAsia="宋体" w:cs="宋体"/>
                <w:i w:val="0"/>
                <w:color w:val="000000"/>
                <w:kern w:val="0"/>
                <w:sz w:val="20"/>
                <w:szCs w:val="20"/>
                <w:u w:val="none"/>
                <w:lang w:val="en-US" w:eastAsia="zh-CN" w:bidi="ar"/>
              </w:rPr>
            </w:pPr>
          </w:p>
          <w:p w14:paraId="1258B6C2">
            <w:pPr>
              <w:pStyle w:val="3"/>
              <w:rPr>
                <w:rFonts w:hint="eastAsia" w:ascii="宋体" w:hAnsi="宋体" w:eastAsia="宋体" w:cs="宋体"/>
                <w:i w:val="0"/>
                <w:color w:val="000000"/>
                <w:kern w:val="0"/>
                <w:sz w:val="20"/>
                <w:szCs w:val="20"/>
                <w:u w:val="none"/>
                <w:lang w:val="en-US" w:eastAsia="zh-CN" w:bidi="ar"/>
              </w:rPr>
            </w:pPr>
          </w:p>
          <w:p w14:paraId="041CBE51">
            <w:pPr>
              <w:pStyle w:val="3"/>
              <w:ind w:left="0" w:leftChars="0" w:firstLine="0" w:firstLineChars="0"/>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产出指标</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B9AE82">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B620B69">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30527432">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45C3147">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53E6D0C0">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A4C1699">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C23B8A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D4108D9">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557F3F8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数量指标</w:t>
            </w:r>
          </w:p>
          <w:p w14:paraId="4F76F83B">
            <w:pPr>
              <w:pStyle w:val="3"/>
              <w:ind w:left="399" w:leftChars="190" w:firstLine="800" w:firstLineChars="400"/>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p>
          <w:p w14:paraId="1F561961">
            <w:pPr>
              <w:pStyle w:val="3"/>
              <w:ind w:left="399" w:leftChars="190" w:firstLine="800" w:firstLineChars="400"/>
              <w:rPr>
                <w:rFonts w:hint="eastAsia" w:ascii="宋体" w:hAnsi="宋体" w:eastAsia="宋体" w:cs="宋体"/>
                <w:i w:val="0"/>
                <w:color w:val="000000"/>
                <w:kern w:val="0"/>
                <w:sz w:val="20"/>
                <w:szCs w:val="20"/>
                <w:u w:val="none"/>
                <w:lang w:val="en-US" w:eastAsia="zh-CN" w:bidi="ar"/>
              </w:rPr>
            </w:pPr>
          </w:p>
          <w:p w14:paraId="0522AD71">
            <w:pPr>
              <w:pStyle w:val="3"/>
              <w:ind w:left="399" w:leftChars="190" w:firstLine="800" w:firstLineChars="400"/>
              <w:rPr>
                <w:rFonts w:hint="eastAsia" w:ascii="宋体" w:hAnsi="宋体" w:eastAsia="宋体" w:cs="宋体"/>
                <w:i w:val="0"/>
                <w:color w:val="000000"/>
                <w:kern w:val="0"/>
                <w:sz w:val="20"/>
                <w:szCs w:val="20"/>
                <w:u w:val="none"/>
                <w:lang w:val="en-US" w:eastAsia="zh-CN" w:bidi="ar"/>
              </w:rPr>
            </w:pPr>
          </w:p>
          <w:p w14:paraId="3A35CDAB">
            <w:pPr>
              <w:pStyle w:val="3"/>
              <w:ind w:left="399" w:leftChars="190" w:firstLine="800" w:firstLineChars="400"/>
              <w:rPr>
                <w:rFonts w:hint="eastAsia" w:ascii="宋体" w:hAnsi="宋体" w:eastAsia="宋体" w:cs="宋体"/>
                <w:i w:val="0"/>
                <w:color w:val="000000"/>
                <w:kern w:val="0"/>
                <w:sz w:val="20"/>
                <w:szCs w:val="20"/>
                <w:u w:val="none"/>
                <w:lang w:val="en-US" w:eastAsia="zh-CN" w:bidi="ar"/>
              </w:rPr>
            </w:pPr>
          </w:p>
          <w:p w14:paraId="48AADB64">
            <w:pPr>
              <w:pStyle w:val="3"/>
              <w:ind w:left="399" w:leftChars="190" w:firstLine="800" w:firstLineChars="400"/>
              <w:rPr>
                <w:rFonts w:hint="eastAsia" w:ascii="宋体" w:hAnsi="宋体" w:eastAsia="宋体" w:cs="宋体"/>
                <w:i w:val="0"/>
                <w:color w:val="000000"/>
                <w:kern w:val="0"/>
                <w:sz w:val="20"/>
                <w:szCs w:val="20"/>
                <w:u w:val="none"/>
                <w:lang w:val="en-US" w:eastAsia="zh-CN" w:bidi="ar"/>
              </w:rPr>
            </w:pPr>
          </w:p>
          <w:p w14:paraId="0547283A">
            <w:pPr>
              <w:pStyle w:val="3"/>
              <w:ind w:left="399" w:leftChars="190" w:firstLine="800" w:firstLineChars="400"/>
              <w:rPr>
                <w:rFonts w:hint="eastAsia" w:ascii="宋体" w:hAnsi="宋体" w:eastAsia="宋体" w:cs="宋体"/>
                <w:i w:val="0"/>
                <w:color w:val="000000"/>
                <w:kern w:val="0"/>
                <w:sz w:val="20"/>
                <w:szCs w:val="20"/>
                <w:u w:val="none"/>
                <w:lang w:val="en-US" w:eastAsia="zh-CN" w:bidi="ar"/>
              </w:rPr>
            </w:pPr>
          </w:p>
          <w:p w14:paraId="609F92EC">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55D181E">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517E2959">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AD820A7">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489F833">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80EBC2C">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6DAE1DE9">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66617C4">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19D5FCA9">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FA4B2D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5CE09CB7">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151CB9D4">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3264C800">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B6C2367">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5C982680">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BCBC2AF">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8A6273F">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15B0CE65">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5BAD815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CC3A162">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39BF57FD">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4C2BAC06">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AC5EE3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34242410">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358C0629">
            <w:pPr>
              <w:pStyle w:val="3"/>
              <w:ind w:left="0" w:leftChars="0" w:firstLine="200" w:firstLineChars="100"/>
              <w:rPr>
                <w:rFonts w:hint="eastAsia"/>
              </w:rPr>
            </w:pPr>
            <w:r>
              <w:rPr>
                <w:rFonts w:hint="eastAsia" w:ascii="宋体" w:hAnsi="宋体" w:eastAsia="宋体" w:cs="宋体"/>
                <w:i w:val="0"/>
                <w:color w:val="000000"/>
                <w:kern w:val="0"/>
                <w:sz w:val="20"/>
                <w:szCs w:val="20"/>
                <w:u w:val="none"/>
                <w:lang w:val="en-US" w:eastAsia="zh-CN" w:bidi="ar"/>
              </w:rPr>
              <w:t>数量指标</w:t>
            </w: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B71E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完成风险评估报告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4A4F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689D2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D1EAF1">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368ED9">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71B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完成治理类乡镇结算评审报告（2022年）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E55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0F42A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6039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795A1A">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BB9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完成治理类乡镇结算评审报告（2021年））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A177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07E2B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77EAE">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42EFFF">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53C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完成提升治理类乡镇效能报告总结</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90ED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2A9EA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EC00F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C7723">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179D5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完成通州区人口调控目标分析评估报告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6D8C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1120D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74BCE3">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B7A054">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1A69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完成治理类乡镇提升基层治理效能课题研究报告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BA3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677FD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C73BBD">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7F91A5">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2F65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完成“小微项目惠民生”结算评审报告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DE25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44895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F9769">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84E8CE">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D0FA7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完成合同约定点位的察访核验工作</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EEB0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≥1000次</w:t>
            </w:r>
          </w:p>
        </w:tc>
      </w:tr>
      <w:tr w14:paraId="67F7E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4F77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CDA2E9">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88F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完成风险评估报告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CF391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6127F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4C346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29A68">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FBA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完成“小微项目惠民生”结算评审报告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5402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4BF23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0E73C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1B216C">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1389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完成治理类乡镇结算评审报告（2022年）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613AB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79181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56DFC3">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83BA0">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032E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完成通州区人口调控目标分析评估报告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B1E5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152FD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23A5E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A22EB">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9219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完成重点区域整治提升研究报告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A32F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093E1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D1AAB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F0B513">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687A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完成合同约定的宣传工作</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C2F1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≥5份</w:t>
            </w:r>
          </w:p>
        </w:tc>
      </w:tr>
      <w:tr w14:paraId="4C5CF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5300B6">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82DE82">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B8335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项目谋划储备清单</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219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r>
      <w:tr w14:paraId="4113A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E7B608">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90E26D">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FFC3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0E08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r>
      <w:tr w14:paraId="4DC00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DA86F4">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76A52">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0855A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项目谋划工作报告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579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r>
      <w:tr w14:paraId="7F567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00004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0DB76">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01C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项目谋划储备清单</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9566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r>
      <w:tr w14:paraId="4CB39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D465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240EC">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4F58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完成政府投资项目评估审核的数量（个）</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2925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＝20个</w:t>
            </w:r>
          </w:p>
        </w:tc>
      </w:tr>
      <w:tr w14:paraId="7FF94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EB882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E67726">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C452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依申请公开审核数，合同审核数量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680C2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≥30个</w:t>
            </w:r>
          </w:p>
        </w:tc>
      </w:tr>
      <w:tr w14:paraId="3996C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FC1E9">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338634">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2F78F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档案数字化件数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D92F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＝350件</w:t>
            </w:r>
          </w:p>
        </w:tc>
      </w:tr>
      <w:tr w14:paraId="703CF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80D6F9">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4DC659">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C6F5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开评标次数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5841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≥22次</w:t>
            </w:r>
          </w:p>
        </w:tc>
      </w:tr>
      <w:tr w14:paraId="0A575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5C99F">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92A111">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1C2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完成系统培训</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CB77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≤4次</w:t>
            </w:r>
          </w:p>
        </w:tc>
      </w:tr>
      <w:tr w14:paraId="0EDF7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07E06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F741B3">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5F22B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提供系统功能咨询、数据维护等服务</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4DA6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≤250个工作日</w:t>
            </w:r>
          </w:p>
        </w:tc>
      </w:tr>
      <w:tr w14:paraId="0ED01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F3CEF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757D11">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769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组织具有广泛影响力的活动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359BA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w:t>
            </w:r>
          </w:p>
        </w:tc>
      </w:tr>
      <w:tr w14:paraId="47ABB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AA3704">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B0EE0">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D8F748">
            <w:pPr>
              <w:keepNext w:val="0"/>
              <w:keepLines w:val="0"/>
              <w:widowControl/>
              <w:suppressLineNumbers w:val="0"/>
              <w:jc w:val="left"/>
              <w:textAlignment w:val="center"/>
              <w:rPr>
                <w:rFonts w:ascii="等线" w:hAnsi="等线" w:eastAsia="等线" w:cs="等线"/>
                <w:i w:val="0"/>
                <w:color w:val="000000"/>
                <w:sz w:val="20"/>
                <w:szCs w:val="20"/>
                <w:u w:val="none"/>
              </w:rPr>
            </w:pPr>
            <w:r>
              <w:rPr>
                <w:rFonts w:hint="default" w:ascii="等线" w:hAnsi="等线" w:eastAsia="等线" w:cs="等线"/>
                <w:i w:val="0"/>
                <w:color w:val="000000"/>
                <w:kern w:val="0"/>
                <w:sz w:val="20"/>
                <w:szCs w:val="20"/>
                <w:u w:val="none"/>
                <w:lang w:val="en-US" w:eastAsia="zh-CN" w:bidi="ar"/>
              </w:rPr>
              <w:t>邀请参与人员</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C222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≥300人数</w:t>
            </w:r>
          </w:p>
        </w:tc>
      </w:tr>
      <w:tr w14:paraId="276A2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350C96">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63DF3C">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904E22">
            <w:pPr>
              <w:keepNext w:val="0"/>
              <w:keepLines w:val="0"/>
              <w:widowControl/>
              <w:suppressLineNumbers w:val="0"/>
              <w:jc w:val="left"/>
              <w:textAlignment w:val="center"/>
              <w:rPr>
                <w:rFonts w:hint="default" w:ascii="等线" w:hAnsi="等线" w:eastAsia="等线" w:cs="等线"/>
                <w:i w:val="0"/>
                <w:color w:val="000000"/>
                <w:sz w:val="20"/>
                <w:szCs w:val="20"/>
                <w:u w:val="none"/>
              </w:rPr>
            </w:pPr>
            <w:r>
              <w:rPr>
                <w:rFonts w:hint="default" w:ascii="等线" w:hAnsi="等线" w:eastAsia="等线" w:cs="等线"/>
                <w:i w:val="0"/>
                <w:color w:val="000000"/>
                <w:kern w:val="0"/>
                <w:sz w:val="20"/>
                <w:szCs w:val="20"/>
                <w:u w:val="none"/>
                <w:lang w:val="en-US" w:eastAsia="zh-CN" w:bidi="ar"/>
              </w:rPr>
              <w:t>邀请政金商学界嘉宾</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EB390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≥60人数</w:t>
            </w:r>
          </w:p>
        </w:tc>
      </w:tr>
      <w:tr w14:paraId="45CCE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4F85BD">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56BED8">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CF92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举办防非宣教活动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9C9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≥6场</w:t>
            </w:r>
          </w:p>
        </w:tc>
      </w:tr>
      <w:tr w14:paraId="04D33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579633">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7A9AE">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4FD4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非法集资大数据监测月度报告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1842F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≥12份</w:t>
            </w:r>
          </w:p>
        </w:tc>
      </w:tr>
      <w:tr w14:paraId="0EFC2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1FB58">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86391E">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EEE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组织金融机构参展</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3A7F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≥10家</w:t>
            </w:r>
          </w:p>
        </w:tc>
      </w:tr>
      <w:tr w14:paraId="3F6EB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51086F">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A78BD2">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EDC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现场接待人数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AD6F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≥3000人次</w:t>
            </w:r>
          </w:p>
        </w:tc>
      </w:tr>
      <w:tr w14:paraId="16B84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1E240D">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AE7935">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2BA76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第三方会所出具财务检查报告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7ABF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=33份</w:t>
            </w:r>
          </w:p>
        </w:tc>
      </w:tr>
      <w:tr w14:paraId="68166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15D1D5">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A200CA">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7EF1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第三方会所出具法律检查报告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2DC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=33份</w:t>
            </w:r>
          </w:p>
        </w:tc>
      </w:tr>
      <w:tr w14:paraId="0BB49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225B34">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874970">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A676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聘用人员数量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49FD6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≤5人</w:t>
            </w:r>
          </w:p>
        </w:tc>
      </w:tr>
      <w:tr w14:paraId="517F2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E5C46">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6A6FB">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1A9F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资金未超出预算金额</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3A3D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≤19095.18万元</w:t>
            </w:r>
          </w:p>
        </w:tc>
      </w:tr>
      <w:tr w14:paraId="420EA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9AE0B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787A8D">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4E6C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574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5F25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AEADC3">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A5CD8">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CBC0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186A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6E04D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DEACD">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D662C3">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8217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w:t>
            </w:r>
            <w:r>
              <w:rPr>
                <w:rFonts w:hint="eastAsia" w:ascii="宋体" w:hAnsi="宋体" w:eastAsia="宋体" w:cs="宋体"/>
                <w:i w:val="0"/>
                <w:color w:val="000000"/>
                <w:kern w:val="0"/>
                <w:sz w:val="21"/>
                <w:szCs w:val="21"/>
                <w:u w:val="none"/>
                <w:lang w:val="en-US" w:eastAsia="zh-CN" w:bidi="ar"/>
              </w:rPr>
              <w:t>物</w:t>
            </w:r>
            <w:r>
              <w:rPr>
                <w:rFonts w:hint="eastAsia" w:ascii="宋体" w:hAnsi="宋体" w:eastAsia="宋体" w:cs="宋体"/>
                <w:i w:val="0"/>
                <w:color w:val="000000"/>
                <w:kern w:val="0"/>
                <w:sz w:val="20"/>
                <w:szCs w:val="20"/>
                <w:u w:val="none"/>
                <w:lang w:val="en-US" w:eastAsia="zh-CN" w:bidi="ar"/>
              </w:rPr>
              <w:t>资应急演练</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8581A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r>
      <w:tr w14:paraId="1629E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B284F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D5AAE9">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4B9F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防灾救灾宣传</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3E566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r>
      <w:tr w14:paraId="559A9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7B00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FD9439">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008E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537DE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r>
      <w:tr w14:paraId="7FC44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39E546">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144DA3">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1BD2B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522D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＝1套</w:t>
            </w:r>
          </w:p>
        </w:tc>
      </w:tr>
      <w:tr w14:paraId="2E013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992225">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125A22">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92F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粮食宣传</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1B84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＝2次</w:t>
            </w:r>
          </w:p>
        </w:tc>
      </w:tr>
      <w:tr w14:paraId="35D4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8CE30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08BD20">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BB178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粮食质量检测</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8A8D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r>
      <w:tr w14:paraId="68245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FD1E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F06BD7">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BB92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粮食应急演练</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CC2E5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r>
      <w:tr w14:paraId="326C2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62E0B3">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286C9E">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A50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粮食应急培训</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BE72D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r>
      <w:tr w14:paraId="44BFE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CB51F">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AB598">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5BB2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协助引进金融机构数量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37D9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≥5家</w:t>
            </w:r>
          </w:p>
        </w:tc>
      </w:tr>
      <w:tr w14:paraId="64343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6103DD">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31E073">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35E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协助推动项目落地数量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E191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≥5个</w:t>
            </w:r>
          </w:p>
        </w:tc>
      </w:tr>
      <w:tr w14:paraId="4618C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ADA56E">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28EAB4">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977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协助推动“两区”政策落地数量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2FFA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w:t>
            </w:r>
          </w:p>
        </w:tc>
      </w:tr>
      <w:tr w14:paraId="494A4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BDF56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9ACA8">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509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协助开展金融宣传推介</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2962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≥6次</w:t>
            </w:r>
          </w:p>
        </w:tc>
      </w:tr>
      <w:tr w14:paraId="042EE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E1517A">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6496F8">
            <w:pPr>
              <w:jc w:val="center"/>
              <w:rPr>
                <w:rFonts w:hint="eastAsia" w:ascii="宋体" w:hAnsi="宋体" w:eastAsia="宋体" w:cs="宋体"/>
                <w:i w:val="0"/>
                <w:color w:val="000000"/>
                <w:sz w:val="20"/>
                <w:szCs w:val="20"/>
                <w:u w:val="none"/>
              </w:rPr>
            </w:pPr>
          </w:p>
        </w:tc>
        <w:tc>
          <w:tcPr>
            <w:tcW w:w="4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4FA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与各受援地开展考察对接活动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182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r>
    </w:tbl>
    <w:p w14:paraId="1C8484A5">
      <w:pPr>
        <w:pStyle w:val="3"/>
        <w:ind w:left="0" w:leftChars="0" w:firstLine="0" w:firstLineChars="0"/>
        <w:rPr>
          <w:rFonts w:ascii="宋体" w:hAnsi="宋体" w:eastAsia="宋体"/>
          <w:sz w:val="21"/>
          <w:szCs w:val="21"/>
        </w:rPr>
      </w:pPr>
    </w:p>
    <w:tbl>
      <w:tblPr>
        <w:tblStyle w:val="8"/>
        <w:tblW w:w="90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290"/>
        <w:gridCol w:w="3990"/>
        <w:gridCol w:w="2646"/>
      </w:tblGrid>
      <w:tr w14:paraId="16458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1B783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29F038">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1EFD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387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0221B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E520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D60CA33">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16CAE0B">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C0BA7A4">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2C877A3">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5F8DF00">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E670BA1">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55F607E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DAFCC1A">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4F62DF7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1409C2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产出指标</w:t>
            </w:r>
          </w:p>
          <w:p w14:paraId="70E45279">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0ADC3DE">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1108DD38">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4582EE6D">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3F2C8B0D">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1D40054">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005C3CF">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DAA3EE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2D746E59">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4ACE329D">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E14E133">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4FEA195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FF4D86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66E9CD3B">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5C931184">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764ACC2">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D893C5C">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3EDD78FD">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1BB04258">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56C5FC04">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75A23C8C">
            <w:pPr>
              <w:pStyle w:val="3"/>
              <w:ind w:left="0" w:leftChars="0" w:firstLine="200" w:firstLineChars="100"/>
              <w:rPr>
                <w:rFonts w:hint="eastAsia" w:ascii="宋体" w:hAnsi="宋体" w:eastAsia="宋体" w:cs="宋体"/>
                <w:i w:val="0"/>
                <w:color w:val="000000"/>
                <w:kern w:val="0"/>
                <w:sz w:val="20"/>
                <w:szCs w:val="20"/>
                <w:u w:val="none"/>
                <w:lang w:val="en-US" w:eastAsia="zh-CN" w:bidi="ar"/>
              </w:rPr>
            </w:pPr>
          </w:p>
          <w:p w14:paraId="04C804AB">
            <w:pPr>
              <w:pStyle w:val="3"/>
              <w:ind w:left="0" w:leftChars="0" w:firstLine="200" w:firstLineChars="100"/>
              <w:rPr>
                <w:rFonts w:hint="eastAsia"/>
              </w:rPr>
            </w:pPr>
            <w:r>
              <w:rPr>
                <w:rFonts w:hint="eastAsia" w:ascii="宋体" w:hAnsi="宋体" w:eastAsia="宋体" w:cs="宋体"/>
                <w:i w:val="0"/>
                <w:color w:val="000000"/>
                <w:kern w:val="0"/>
                <w:sz w:val="20"/>
                <w:szCs w:val="20"/>
                <w:u w:val="none"/>
                <w:lang w:val="en-US" w:eastAsia="zh-CN" w:bidi="ar"/>
              </w:rPr>
              <w:t>产出指标</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32BD6A">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73579F10">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3A53A33A">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60BD44BC">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D2FD98B">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5298B43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35F1CAC7">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95B53BE">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6020079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377E8603">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03224D4E">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质量指标</w:t>
            </w:r>
          </w:p>
          <w:p w14:paraId="026ED8EB">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0EB063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EC664EF">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68D715F">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C801CED">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22EAD07">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A3819E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854969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20109BF">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F8ED869">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177FC4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3F8E2A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13A772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2FAAAC7">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967A62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1E99CD0">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46481097">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DF9CE44">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6BB52A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F4574F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C921C27">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DA57A9E">
            <w:pPr>
              <w:pStyle w:val="3"/>
              <w:ind w:left="0" w:leftChars="0" w:firstLine="0" w:firstLineChars="0"/>
              <w:rPr>
                <w:rFonts w:hint="eastAsia"/>
              </w:rPr>
            </w:pPr>
            <w:r>
              <w:rPr>
                <w:rFonts w:hint="eastAsia" w:ascii="宋体" w:hAnsi="宋体" w:eastAsia="宋体" w:cs="宋体"/>
                <w:i w:val="0"/>
                <w:color w:val="000000"/>
                <w:kern w:val="0"/>
                <w:sz w:val="20"/>
                <w:szCs w:val="20"/>
                <w:u w:val="none"/>
                <w:lang w:val="en-US" w:eastAsia="zh-CN" w:bidi="ar"/>
              </w:rPr>
              <w:t>质量指标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477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风险评估报告完成是否详实</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D1CA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是否详实</w:t>
            </w:r>
          </w:p>
        </w:tc>
      </w:tr>
      <w:tr w14:paraId="25868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F25B3F">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54EDE">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EBC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平台运行是否良好</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4FB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是否良好</w:t>
            </w:r>
          </w:p>
        </w:tc>
      </w:tr>
      <w:tr w14:paraId="03F53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946D7">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6310FE">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94C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结算审核报告是否符合要求</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C8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是否符合要求</w:t>
            </w:r>
          </w:p>
        </w:tc>
      </w:tr>
      <w:tr w14:paraId="6D8DF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D39AA">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AEF75E">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8E30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治理类课题完成是否具有参考性</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5D5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是否具有参考性</w:t>
            </w:r>
          </w:p>
        </w:tc>
      </w:tr>
      <w:tr w14:paraId="09EB6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9EFF6F">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F01C24">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827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人口及重点区域课题完成是否具有参考性</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CD4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是否具有参考性</w:t>
            </w:r>
          </w:p>
        </w:tc>
      </w:tr>
      <w:tr w14:paraId="279B7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BD5CFD">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83F45">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99C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风险评估报告完成是否详实</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39A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是否详实</w:t>
            </w:r>
          </w:p>
        </w:tc>
      </w:tr>
      <w:tr w14:paraId="4B976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44492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4C701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CEC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平台运行是否良好</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0F26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是否良好</w:t>
            </w:r>
          </w:p>
        </w:tc>
      </w:tr>
      <w:tr w14:paraId="59E8B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C50BFB">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44F26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F35E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结算审核报告是否符合要求</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0E2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是否符合要求</w:t>
            </w:r>
          </w:p>
        </w:tc>
      </w:tr>
      <w:tr w14:paraId="7CC99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4FC9A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00D8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B34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通州区重大投资项目谋划储备清单</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BFC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项目总投资不低于100亿元以上的重大投资项目</w:t>
            </w:r>
          </w:p>
        </w:tc>
      </w:tr>
      <w:tr w14:paraId="1759B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3786B9">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BE552B">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06C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通州区重大投资项目谋划储备清单</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25F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项目总投资不低于200亿元以上的重大投资项目</w:t>
            </w:r>
          </w:p>
        </w:tc>
      </w:tr>
      <w:tr w14:paraId="35033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694DC9">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37CA1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E3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评估审核报告</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E18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论证科学性、依据充分性、客观公正</w:t>
            </w:r>
          </w:p>
        </w:tc>
      </w:tr>
      <w:tr w14:paraId="463CF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8CFDA">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C2C617">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1FD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复议胜率；对规范性文件进行合法性审查</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C32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合法合规</w:t>
            </w:r>
          </w:p>
        </w:tc>
      </w:tr>
      <w:tr w14:paraId="0D4D6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44918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DBA922">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E23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符合档案数字化标准，完成档案扫描</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5F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67560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66A743">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D0CE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BF1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保障信息化系统正常运转率</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303D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4D29B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A1F732">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358E1F">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810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按照工作计划，开展节能宣传相关活动，同时完成固定资产投资项目节能评估审查</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9FBA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以市级下达为准</w:t>
            </w:r>
          </w:p>
        </w:tc>
      </w:tr>
      <w:tr w14:paraId="7DACE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4129E3">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85A4B5">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5CC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举行主旨演讲</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434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≥2场</w:t>
            </w:r>
          </w:p>
        </w:tc>
      </w:tr>
      <w:tr w14:paraId="1C645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94FA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F5FB6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04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举行圆桌讨论</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083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≥5场</w:t>
            </w:r>
          </w:p>
        </w:tc>
      </w:tr>
      <w:tr w14:paraId="41FA3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8512B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A1A8F">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331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提交申请材料的真实有效性</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299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56910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0902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BFE34">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C1F5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提供辅助人员质量</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12F8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35016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6FF2B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84A0B">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958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材料真实有效性（落实2023年度金融政策）</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512B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22824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F3D454">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AE852">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D05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申请材料真实有效性（落实市级金融业政策区级配套部分）</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A31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65006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0D35D">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A44E0F">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938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申请材料真实有效性（落实市级金融业政策）</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6E1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67FAB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9F53FB">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F995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FAE9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政策发布质量</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D0D7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06750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55A379">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E88DA2">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14DE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引进项目规模</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565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0ACA3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2BDFC">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B09D0">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ECC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宣传推介覆盖范围</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0A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34B99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043B49">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36C2BC">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DFC0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013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r>
      <w:tr w14:paraId="48716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60F9F7">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CAE6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DE7C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8AC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3DE9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9D32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A02C18">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86B6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救灾物资应急演练完成</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4A2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78A98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F552C3">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53C6DB">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4F8C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D9C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5150C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CB51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49689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FFE3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宣传完成情况</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0D55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54985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05762">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D8158A">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A3E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粮食调查报告合格率</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796F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29F85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284D45">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66B6C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0172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粮食应急演练完成率</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D13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EDE7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3D8D50">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ADA806">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2D7E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粮食宣传完成情况</w:t>
            </w:r>
          </w:p>
        </w:tc>
        <w:tc>
          <w:tcPr>
            <w:tcW w:w="2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C74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4A29AFA0">
      <w:pPr>
        <w:pStyle w:val="10"/>
      </w:pPr>
    </w:p>
    <w:tbl>
      <w:tblPr>
        <w:tblStyle w:val="8"/>
        <w:tblW w:w="89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080"/>
        <w:gridCol w:w="3330"/>
        <w:gridCol w:w="3471"/>
      </w:tblGrid>
      <w:tr w14:paraId="69E6F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884F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FA0C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CAA0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F005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0E94D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DDA3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1CABBD9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0E0A74B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FAE62D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8CFA3F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300A84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0B331DB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0FD22B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88ED5D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64B84C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78C397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产出指标</w:t>
            </w:r>
          </w:p>
          <w:p w14:paraId="45923C4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223EFF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FA2D32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EACE356">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1C56ADC">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B24822E">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F13820B">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CF73C89">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800183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CB095C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D6AD799">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CF327F8">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E7FBD9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8206D68">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C88C1D6">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BA08F6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97EFE86">
            <w:pPr>
              <w:pStyle w:val="3"/>
              <w:ind w:left="0" w:leftChars="0" w:firstLine="0" w:firstLineChars="0"/>
              <w:rPr>
                <w:rFonts w:hint="eastAsia"/>
              </w:rPr>
            </w:pPr>
            <w:r>
              <w:rPr>
                <w:rFonts w:hint="eastAsia" w:ascii="宋体" w:hAnsi="宋体" w:eastAsia="宋体" w:cs="宋体"/>
                <w:i w:val="0"/>
                <w:color w:val="000000"/>
                <w:kern w:val="0"/>
                <w:sz w:val="20"/>
                <w:szCs w:val="20"/>
                <w:u w:val="none"/>
                <w:lang w:val="en-US" w:eastAsia="zh-CN"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FECF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CC45DB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1ACFE17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75E87C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6CEA76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1DD784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7A7DB6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1A4271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916A9F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FDF60F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45C49D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时效指标</w:t>
            </w:r>
          </w:p>
          <w:p w14:paraId="0613844F">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1AF8428">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273A56B">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29120F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6D91BFF">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C1D7C44">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FC8C92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DCCE58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FC2CB3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8296A5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0DE599E">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40D747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141B218">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E68A8DC">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C792644">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0133CD4">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7E64021">
            <w:pPr>
              <w:pStyle w:val="3"/>
              <w:ind w:left="0" w:leftChars="0" w:firstLine="0" w:firstLineChars="0"/>
              <w:rPr>
                <w:rFonts w:hint="eastAsia"/>
              </w:rPr>
            </w:pPr>
            <w:r>
              <w:rPr>
                <w:rFonts w:hint="eastAsia" w:ascii="宋体" w:hAnsi="宋体" w:eastAsia="宋体" w:cs="宋体"/>
                <w:i w:val="0"/>
                <w:color w:val="000000"/>
                <w:kern w:val="0"/>
                <w:sz w:val="20"/>
                <w:szCs w:val="20"/>
                <w:u w:val="none"/>
                <w:lang w:val="en-US" w:eastAsia="zh-CN" w:bidi="ar"/>
              </w:rPr>
              <w:t>时效指标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D2E7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各课题是否在2023年合同约定内完成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6BB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202C9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4DCF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2BDB5">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B6B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项目评审工作是否在2023年合同约定内完成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BEC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5CCBA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6CF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30E55">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7F2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察访核验工作是否在2023年合同约定内完成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EB0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737E2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ADF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B851F">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430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察访核验工作是否在2024年合同约定内完成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216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400B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3EBEB">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23079">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A232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项目评审工作是否在2024年合同约定内完成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83F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4EEA9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FEC94">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EFFB5">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9B1F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各课题是否在2024年合同约定内完成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F131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435B8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F543A">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C7999">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E57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谋划储备报告及谋划储备清单通过区政府审定</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231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2023年12月底前完成</w:t>
            </w:r>
          </w:p>
        </w:tc>
      </w:tr>
      <w:tr w14:paraId="29609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9BB2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0B182">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CD3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形成储备清单</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7FD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2024年12月底完成</w:t>
            </w:r>
          </w:p>
        </w:tc>
      </w:tr>
      <w:tr w14:paraId="5504C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98CEB">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673A">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E398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合同审核；依申请公开审核</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F1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≤2个工作日</w:t>
            </w:r>
          </w:p>
        </w:tc>
      </w:tr>
      <w:tr w14:paraId="1F3F8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BA954">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42F9E">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7D2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按合同约定期限完成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8C47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合同签订后三个月内完成数字化工作</w:t>
            </w:r>
          </w:p>
        </w:tc>
      </w:tr>
      <w:tr w14:paraId="2A2AC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E5A5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C799">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D8BF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按时计酬的办结率</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BC93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EB74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14D0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09A56">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EA8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节能目标分解协调会按期召开，节能宣传、节能监察等工作，按期完成。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23A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2024年完成</w:t>
            </w:r>
          </w:p>
        </w:tc>
      </w:tr>
      <w:tr w14:paraId="6DB3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4614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151D">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E43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606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r>
      <w:tr w14:paraId="5B8CA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2604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4750C">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1B3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D9C9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r>
      <w:tr w14:paraId="6F161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D5377">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D9B55">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960E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专题展策划、设计、搭展</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3C9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市级统一部署展出前完成</w:t>
            </w:r>
          </w:p>
        </w:tc>
      </w:tr>
      <w:tr w14:paraId="51534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F12C9">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02DB0">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2223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专题展展出</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E1D0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r>
      <w:tr w14:paraId="30811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D37A6">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7E241">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FF92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专题展收尾总结</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0FC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12月底前完成</w:t>
            </w:r>
          </w:p>
        </w:tc>
      </w:tr>
      <w:tr w14:paraId="6449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2C55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A423B">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C420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按区级审核时间完成</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3EB1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r>
      <w:tr w14:paraId="07460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433CF">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1D7B3">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544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按工作要求落实</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60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r>
      <w:tr w14:paraId="06F3B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E5FF7">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AA363">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82E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按时提交申请材料（落实2023年度金融政策）</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04F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r>
      <w:tr w14:paraId="34B83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E6FF3">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AEFC6">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E6FA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工作时效性</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442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≤365天</w:t>
            </w:r>
          </w:p>
        </w:tc>
      </w:tr>
      <w:tr w14:paraId="186F3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F9B13">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9D49C">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B422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按时提交申请材料（落实市级金融业政策区级配套部分）</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C62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r>
      <w:tr w14:paraId="35B82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EED5B">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90CA3">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477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按时提交申请材料（落实市级金融业政策）</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5302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r>
      <w:tr w14:paraId="22FB9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49AC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17123">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9F7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完成时效</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B27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r>
      <w:tr w14:paraId="20B1A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77A3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EBE47">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EFA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与各受援地开展考察对接活动</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BC9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2024年12月底前完成</w:t>
            </w:r>
          </w:p>
        </w:tc>
      </w:tr>
      <w:tr w14:paraId="19F1E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BD094">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F2FF1">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D2B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根据市局部署要求按时完成工作</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B9C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330E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B39D2">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1609">
            <w:pPr>
              <w:jc w:val="left"/>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6B9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按市粮食局工作部署按时完成工作</w:t>
            </w:r>
          </w:p>
        </w:tc>
        <w:tc>
          <w:tcPr>
            <w:tcW w:w="3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083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70A2F532">
      <w:pPr>
        <w:pStyle w:val="2"/>
        <w:spacing w:line="240" w:lineRule="exact"/>
        <w:jc w:val="both"/>
        <w:rPr>
          <w:rFonts w:ascii="宋体" w:hAnsi="宋体" w:eastAsia="宋体"/>
          <w:sz w:val="21"/>
          <w:szCs w:val="21"/>
        </w:rPr>
      </w:pPr>
    </w:p>
    <w:tbl>
      <w:tblPr>
        <w:tblStyle w:val="8"/>
        <w:tblW w:w="90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080"/>
        <w:gridCol w:w="4305"/>
        <w:gridCol w:w="2544"/>
      </w:tblGrid>
      <w:tr w14:paraId="20EA0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41E3D">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CAC7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CE89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B5C1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079A5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0839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002B496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904C4C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C40D2E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D0539C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FA5E74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20CF83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1E0D0C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307757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E6767E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84DE82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D888D1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18CEF90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产出指标</w:t>
            </w:r>
          </w:p>
          <w:p w14:paraId="328D8314">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D25211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31E054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5D80C8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E069859">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834EEFB">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B9C660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4CF6DD66">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90A804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FAD8AB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45BC326E">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0C6A61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391E53E">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EB46430">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45DE3E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C79D02B">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0729D63">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9557C0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EE0DFA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6AA4F0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5F86A63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1EC102E9">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40B38AD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6D861D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3BA1742E">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B164B55">
            <w:pPr>
              <w:pStyle w:val="3"/>
              <w:ind w:left="0" w:leftChars="0" w:firstLine="0" w:firstLineChars="0"/>
              <w:rPr>
                <w:rFonts w:hint="eastAsia"/>
              </w:rPr>
            </w:pPr>
            <w:r>
              <w:rPr>
                <w:rFonts w:hint="eastAsia" w:ascii="宋体" w:hAnsi="宋体" w:eastAsia="宋体" w:cs="宋体"/>
                <w:i w:val="0"/>
                <w:color w:val="000000"/>
                <w:kern w:val="0"/>
                <w:sz w:val="20"/>
                <w:szCs w:val="20"/>
                <w:u w:val="none"/>
                <w:lang w:val="en-US" w:eastAsia="zh-CN"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E8AC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3AF276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3A2145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183F985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6DFFDF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16D235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2EEB19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24F534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2A0007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718AF8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AA2B51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BE9D1B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2B79A9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成本指标</w:t>
            </w:r>
          </w:p>
          <w:p w14:paraId="1B8F138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11C75A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0A2780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414CAA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5ACD9B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30D859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C54195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765A16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B82F3B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E75396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020741F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14BBBFC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6B5D32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4EDB120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FB8C6F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2141904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08B1F9B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10E8F25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37FEA3D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6828F41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0CBDE7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7D4D9A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59EAF87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18E469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D439F6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p w14:paraId="76C62F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1A1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2023年“疏整促”专班经费预算控制数</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0E5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≤83.436万元</w:t>
            </w:r>
          </w:p>
        </w:tc>
      </w:tr>
      <w:tr w14:paraId="2D963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6911B">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490A8">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CD7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2024年“疏整促”专班经费预算控制数</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D4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≤79.0228万元</w:t>
            </w:r>
          </w:p>
        </w:tc>
      </w:tr>
      <w:tr w14:paraId="3A0D8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0A14">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3CFC8">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A62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通州区重大投资项目谋划全过程管理与统筹汇总</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D0C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≤100万元</w:t>
            </w:r>
          </w:p>
        </w:tc>
      </w:tr>
      <w:tr w14:paraId="112D4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B547E">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1D6A">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D151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所有市政交通领域项目的实施条件成果</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B91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≤100万元</w:t>
            </w:r>
          </w:p>
        </w:tc>
      </w:tr>
      <w:tr w14:paraId="2A80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CC0C">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E09C4">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FBAC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通州区906平方公里范围的绿色生态、智慧城市等类型项目，谋划出总投资不低于20亿元的重大投资项目，并编制满足重大投资项目要求的项目论证报告</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562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≤400万元</w:t>
            </w:r>
          </w:p>
        </w:tc>
      </w:tr>
      <w:tr w14:paraId="79BBE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D682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D48C1">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97F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城市副中心拓展区751平方公里范围的基础设施、城市更新、公共服务、产业、与北三县协同发展等领域项目谋划，谋划出总投资不低于80亿元的重大投资项目</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A89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≤400万元</w:t>
            </w:r>
          </w:p>
        </w:tc>
      </w:tr>
      <w:tr w14:paraId="380F9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5865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E2E4C">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C3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统筹管理</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9E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≤100万元</w:t>
            </w:r>
          </w:p>
        </w:tc>
      </w:tr>
      <w:tr w14:paraId="1A5AA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F03BE">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37DA2">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6F6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消费新场景重大投资项目谋划</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399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≤300万元</w:t>
            </w:r>
          </w:p>
        </w:tc>
      </w:tr>
      <w:tr w14:paraId="24290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CE51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149E8">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CE4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重点区域整体功能提升重大投资项目谋划（运河商务区、M101、文化旅游区）</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F2F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≤500万元</w:t>
            </w:r>
          </w:p>
        </w:tc>
      </w:tr>
      <w:tr w14:paraId="5759F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EA687">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FE6D2">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8EE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南部地区基础设施及公共服务配套设施重大投资项目谋划</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6A14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≤600万元</w:t>
            </w:r>
          </w:p>
        </w:tc>
      </w:tr>
      <w:tr w14:paraId="5A82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30A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A157D">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FDB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产业功能区重大投资项目谋划</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F40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≤500万元</w:t>
            </w:r>
          </w:p>
        </w:tc>
      </w:tr>
      <w:tr w14:paraId="5FF41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6A0A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B0E6F">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B0F3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不超过项目预算金额</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BC9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≤200万元</w:t>
            </w:r>
          </w:p>
        </w:tc>
      </w:tr>
      <w:tr w14:paraId="25DB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37FA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0D1EB">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3A18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法律顾问服务项目总费用</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A3C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r>
      <w:tr w14:paraId="5428D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E10D3">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81A3B">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87D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档案数字化项目成本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813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r>
      <w:tr w14:paraId="6F0AD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CDFE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CE362">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411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公共资源交易服务平台运维经费成本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0D2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≤30万元</w:t>
            </w:r>
          </w:p>
        </w:tc>
      </w:tr>
      <w:tr w14:paraId="27806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8D3F4">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243B0">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BC74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完成市级下达的节能指标分解任务</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30B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以市级下达为准</w:t>
            </w:r>
          </w:p>
        </w:tc>
      </w:tr>
      <w:tr w14:paraId="1505E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6DEDA">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5642B">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3F7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节能专项资金预算金额</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DA7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≤247万元</w:t>
            </w:r>
          </w:p>
        </w:tc>
      </w:tr>
      <w:tr w14:paraId="06795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E565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E17D6">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C23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第六届全球财富管理论坛项目成本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96C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≤200万元</w:t>
            </w:r>
          </w:p>
        </w:tc>
      </w:tr>
      <w:tr w14:paraId="06E7D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5192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6F127">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29B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2024年金融风险防范工作经费总成本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F5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≤15万元</w:t>
            </w:r>
          </w:p>
        </w:tc>
      </w:tr>
      <w:tr w14:paraId="78D37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16740">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DC520">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32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2024年通州区地方金融组织现场检查专项经费总成本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5B29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≤33万元</w:t>
            </w:r>
          </w:p>
        </w:tc>
      </w:tr>
      <w:tr w14:paraId="48252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20802">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D3FB9">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3BB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非法集资大数据监测预警总成本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5327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≤77.95万元</w:t>
            </w:r>
          </w:p>
        </w:tc>
      </w:tr>
      <w:tr w14:paraId="2042E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3673D">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EA409">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DF6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落实北京市支持企业上市发展的意见成本控制</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25DF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≤300万元</w:t>
            </w:r>
          </w:p>
        </w:tc>
      </w:tr>
      <w:tr w14:paraId="15FD3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BBC8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3562F">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175F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劳务派遣服务费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C7B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≤33.6万元</w:t>
            </w:r>
          </w:p>
        </w:tc>
      </w:tr>
      <w:tr w14:paraId="05B98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592E9">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43A3E">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F0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实际补助金额未超出预算金额（落实市级金融业政策区级配套部分）</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66B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14:paraId="2396D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C0D0C">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02437">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00E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实际补助金额未超出预算金额（落实市级金融业政策）</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C00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14:paraId="17CD9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B1F5">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4A36B">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E06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提升金融工作效能专项服务经费服务成本</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E2E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≤150万元</w:t>
            </w:r>
          </w:p>
        </w:tc>
      </w:tr>
      <w:tr w14:paraId="2017E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763BF">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F562">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4178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支援合作自查评估</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0EA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≤2.98万元</w:t>
            </w:r>
          </w:p>
        </w:tc>
      </w:tr>
      <w:tr w14:paraId="0935C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F1BE8">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A525C">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DAC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组织对接</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F78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r>
      <w:tr w14:paraId="12C24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872B5">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DE54D">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B70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E9E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14:paraId="34AC6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28C60">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51DB2">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1BD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235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14:paraId="6DAA6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D534A">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BDF50">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44F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CCA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=0.856</w:t>
            </w:r>
          </w:p>
        </w:tc>
      </w:tr>
      <w:tr w14:paraId="38899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FCF63">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1853A">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C86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救灾物资应急演练费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1FC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14:paraId="5A861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32FEE">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481A3">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FB48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粮食应急演练费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7FB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≤30000元</w:t>
            </w:r>
          </w:p>
        </w:tc>
      </w:tr>
      <w:tr w14:paraId="5140D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33126">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EAB10">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4E40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粮食应急培训</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BC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≤1000元</w:t>
            </w:r>
          </w:p>
        </w:tc>
      </w:tr>
      <w:tr w14:paraId="5D827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586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28FE6">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5C1A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38F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≤32500元</w:t>
            </w:r>
          </w:p>
        </w:tc>
      </w:tr>
      <w:tr w14:paraId="1D5E5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1898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15582">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824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粮食质量检测费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C18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≤16000元</w:t>
            </w:r>
          </w:p>
        </w:tc>
      </w:tr>
      <w:tr w14:paraId="24005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9FB3A">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325A8">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48A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粮食资金审计</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66A5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≤11200元</w:t>
            </w:r>
          </w:p>
        </w:tc>
      </w:tr>
      <w:tr w14:paraId="03CFB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5D911">
            <w:pPr>
              <w:jc w:val="left"/>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7FBEA">
            <w:pPr>
              <w:jc w:val="left"/>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E84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宣传费</w:t>
            </w:r>
          </w:p>
        </w:tc>
        <w:tc>
          <w:tcPr>
            <w:tcW w:w="2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196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≤101500元</w:t>
            </w:r>
          </w:p>
        </w:tc>
      </w:tr>
    </w:tbl>
    <w:p w14:paraId="68B86571">
      <w:pPr>
        <w:pStyle w:val="3"/>
        <w:ind w:left="0" w:leftChars="0" w:firstLine="0" w:firstLineChars="0"/>
      </w:pPr>
    </w:p>
    <w:tbl>
      <w:tblPr>
        <w:tblStyle w:val="8"/>
        <w:tblW w:w="89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605"/>
        <w:gridCol w:w="2970"/>
        <w:gridCol w:w="3318"/>
      </w:tblGrid>
      <w:tr w14:paraId="7A4B3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442BB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46DB3">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B321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7D1EE">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5B3D9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8ED6B">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p w14:paraId="0BEEBCBE">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p w14:paraId="48E47FCB">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p w14:paraId="42B63872">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p w14:paraId="4890C3F6">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p w14:paraId="7A4F483B">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效益</w:t>
            </w:r>
            <w:r>
              <w:rPr>
                <w:rFonts w:hint="eastAsia" w:ascii="宋体" w:hAnsi="宋体" w:eastAsia="宋体" w:cs="宋体"/>
                <w:i w:val="0"/>
                <w:color w:val="000000"/>
                <w:kern w:val="0"/>
                <w:sz w:val="20"/>
                <w:szCs w:val="20"/>
                <w:u w:val="none"/>
                <w:lang w:val="en-US" w:eastAsia="zh-CN" w:bidi="ar"/>
              </w:rPr>
              <w:t>指标</w:t>
            </w:r>
          </w:p>
          <w:p w14:paraId="08FE6DD4">
            <w:pPr>
              <w:pStyle w:val="3"/>
              <w:ind w:left="0" w:leftChars="0" w:firstLine="200" w:firstLineChars="100"/>
              <w:rPr>
                <w:rFonts w:hint="eastAsia" w:ascii="宋体" w:hAnsi="宋体" w:cs="宋体"/>
                <w:i w:val="0"/>
                <w:color w:val="000000"/>
                <w:kern w:val="0"/>
                <w:sz w:val="20"/>
                <w:szCs w:val="20"/>
                <w:u w:val="none"/>
                <w:lang w:val="en-US" w:eastAsia="zh-CN" w:bidi="ar"/>
              </w:rPr>
            </w:pPr>
          </w:p>
          <w:p w14:paraId="63169746">
            <w:pPr>
              <w:pStyle w:val="3"/>
              <w:ind w:left="0" w:leftChars="0" w:firstLine="200" w:firstLineChars="100"/>
              <w:rPr>
                <w:rFonts w:hint="eastAsia" w:ascii="宋体" w:hAnsi="宋体" w:cs="宋体"/>
                <w:i w:val="0"/>
                <w:color w:val="000000"/>
                <w:kern w:val="0"/>
                <w:sz w:val="20"/>
                <w:szCs w:val="20"/>
                <w:u w:val="none"/>
                <w:lang w:val="en-US" w:eastAsia="zh-CN" w:bidi="ar"/>
              </w:rPr>
            </w:pPr>
          </w:p>
          <w:p w14:paraId="2F466808">
            <w:pPr>
              <w:pStyle w:val="3"/>
              <w:ind w:left="0" w:leftChars="0" w:firstLine="200" w:firstLineChars="100"/>
              <w:rPr>
                <w:rFonts w:hint="eastAsia" w:ascii="宋体" w:hAnsi="宋体" w:cs="宋体"/>
                <w:i w:val="0"/>
                <w:color w:val="000000"/>
                <w:kern w:val="0"/>
                <w:sz w:val="20"/>
                <w:szCs w:val="20"/>
                <w:u w:val="none"/>
                <w:lang w:val="en-US" w:eastAsia="zh-CN" w:bidi="ar"/>
              </w:rPr>
            </w:pPr>
          </w:p>
          <w:p w14:paraId="1771F842">
            <w:pPr>
              <w:pStyle w:val="3"/>
              <w:ind w:left="0" w:leftChars="0" w:firstLine="200" w:firstLineChars="100"/>
              <w:rPr>
                <w:rFonts w:hint="eastAsia" w:ascii="宋体" w:hAnsi="宋体" w:cs="宋体"/>
                <w:i w:val="0"/>
                <w:color w:val="000000"/>
                <w:kern w:val="0"/>
                <w:sz w:val="20"/>
                <w:szCs w:val="20"/>
                <w:u w:val="none"/>
                <w:lang w:val="en-US" w:eastAsia="zh-CN" w:bidi="ar"/>
              </w:rPr>
            </w:pPr>
          </w:p>
          <w:p w14:paraId="0A72AC76">
            <w:pPr>
              <w:pStyle w:val="3"/>
              <w:ind w:left="0" w:leftChars="0" w:firstLine="200" w:firstLineChars="100"/>
              <w:rPr>
                <w:rFonts w:hint="eastAsia" w:ascii="宋体" w:hAnsi="宋体" w:cs="宋体"/>
                <w:i w:val="0"/>
                <w:color w:val="000000"/>
                <w:kern w:val="0"/>
                <w:sz w:val="20"/>
                <w:szCs w:val="20"/>
                <w:u w:val="none"/>
                <w:lang w:val="en-US" w:eastAsia="zh-CN" w:bidi="ar"/>
              </w:rPr>
            </w:pPr>
          </w:p>
          <w:p w14:paraId="06A05089">
            <w:pPr>
              <w:pStyle w:val="3"/>
              <w:ind w:left="0" w:leftChars="0" w:firstLine="200" w:firstLineChars="100"/>
              <w:rPr>
                <w:rFonts w:hint="eastAsia" w:ascii="宋体" w:hAnsi="宋体" w:cs="宋体"/>
                <w:i w:val="0"/>
                <w:color w:val="000000"/>
                <w:kern w:val="0"/>
                <w:sz w:val="20"/>
                <w:szCs w:val="20"/>
                <w:u w:val="none"/>
                <w:lang w:val="en-US" w:eastAsia="zh-CN" w:bidi="ar"/>
              </w:rPr>
            </w:pPr>
          </w:p>
          <w:p w14:paraId="0DD0E91B">
            <w:pPr>
              <w:pStyle w:val="3"/>
              <w:ind w:left="0" w:leftChars="0" w:firstLine="200" w:firstLineChars="100"/>
              <w:rPr>
                <w:rFonts w:hint="eastAsia" w:ascii="宋体" w:hAnsi="宋体" w:cs="宋体"/>
                <w:i w:val="0"/>
                <w:color w:val="000000"/>
                <w:kern w:val="0"/>
                <w:sz w:val="20"/>
                <w:szCs w:val="20"/>
                <w:u w:val="none"/>
                <w:lang w:val="en-US" w:eastAsia="zh-CN" w:bidi="ar"/>
              </w:rPr>
            </w:pPr>
          </w:p>
          <w:p w14:paraId="661512B9">
            <w:pPr>
              <w:pStyle w:val="3"/>
              <w:ind w:left="0" w:leftChars="0" w:firstLine="200" w:firstLineChars="100"/>
              <w:rPr>
                <w:rFonts w:hint="eastAsia" w:ascii="宋体" w:hAnsi="宋体" w:cs="宋体"/>
                <w:i w:val="0"/>
                <w:color w:val="000000"/>
                <w:kern w:val="0"/>
                <w:sz w:val="20"/>
                <w:szCs w:val="20"/>
                <w:u w:val="none"/>
                <w:lang w:val="en-US" w:eastAsia="zh-CN" w:bidi="ar"/>
              </w:rPr>
            </w:pPr>
          </w:p>
          <w:p w14:paraId="1C56B192">
            <w:pPr>
              <w:pStyle w:val="3"/>
              <w:ind w:left="0" w:leftChars="0" w:firstLine="200" w:firstLineChars="100"/>
              <w:rPr>
                <w:rFonts w:hint="eastAsia" w:ascii="宋体" w:hAnsi="宋体" w:cs="宋体"/>
                <w:i w:val="0"/>
                <w:color w:val="000000"/>
                <w:kern w:val="0"/>
                <w:sz w:val="20"/>
                <w:szCs w:val="20"/>
                <w:u w:val="none"/>
                <w:lang w:val="en-US" w:eastAsia="zh-CN" w:bidi="ar"/>
              </w:rPr>
            </w:pPr>
          </w:p>
          <w:p w14:paraId="0574595C">
            <w:pPr>
              <w:pStyle w:val="3"/>
              <w:ind w:left="0" w:leftChars="0" w:firstLine="200" w:firstLineChars="100"/>
              <w:rPr>
                <w:rFonts w:hint="eastAsia"/>
              </w:rPr>
            </w:pPr>
            <w:r>
              <w:rPr>
                <w:rFonts w:hint="eastAsia" w:ascii="宋体" w:hAnsi="宋体" w:cs="宋体"/>
                <w:i w:val="0"/>
                <w:color w:val="000000"/>
                <w:kern w:val="0"/>
                <w:sz w:val="20"/>
                <w:szCs w:val="20"/>
                <w:u w:val="none"/>
                <w:lang w:val="en-US" w:eastAsia="zh-CN" w:bidi="ar"/>
              </w:rPr>
              <w:t>效益</w:t>
            </w:r>
            <w:r>
              <w:rPr>
                <w:rFonts w:hint="eastAsia" w:ascii="宋体" w:hAnsi="宋体" w:eastAsia="宋体" w:cs="宋体"/>
                <w:i w:val="0"/>
                <w:color w:val="000000"/>
                <w:kern w:val="0"/>
                <w:sz w:val="20"/>
                <w:szCs w:val="20"/>
                <w:u w:val="none"/>
                <w:lang w:val="en-US" w:eastAsia="zh-CN" w:bidi="ar"/>
              </w:rPr>
              <w:t>指标</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72CB4">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35364F7">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8C9E7D8">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2D004B6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17F51F1A">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14:paraId="386A797D">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经济效益指标</w:t>
            </w:r>
          </w:p>
          <w:p w14:paraId="485AF1C5">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4E0AA65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0F06DB8">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7DE43CA">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74D78A9">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C00AA1E">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79224256">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2FF90831">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007ABD32">
            <w:pPr>
              <w:pStyle w:val="3"/>
              <w:ind w:left="0" w:leftChars="0" w:firstLine="0" w:firstLineChars="0"/>
              <w:rPr>
                <w:rFonts w:hint="eastAsia" w:ascii="宋体" w:hAnsi="宋体" w:eastAsia="宋体" w:cs="宋体"/>
                <w:i w:val="0"/>
                <w:color w:val="000000"/>
                <w:kern w:val="0"/>
                <w:sz w:val="20"/>
                <w:szCs w:val="20"/>
                <w:u w:val="none"/>
                <w:lang w:val="en-US" w:eastAsia="zh-CN" w:bidi="ar"/>
              </w:rPr>
            </w:pPr>
          </w:p>
          <w:p w14:paraId="64FBD1DA">
            <w:pPr>
              <w:pStyle w:val="3"/>
              <w:ind w:left="0" w:leftChars="0" w:firstLine="0" w:firstLineChars="0"/>
              <w:rPr>
                <w:rFonts w:hint="eastAsia"/>
              </w:rPr>
            </w:pPr>
            <w:r>
              <w:rPr>
                <w:rFonts w:hint="eastAsia" w:ascii="宋体" w:hAnsi="宋体" w:eastAsia="宋体" w:cs="宋体"/>
                <w:i w:val="0"/>
                <w:color w:val="000000"/>
                <w:kern w:val="0"/>
                <w:sz w:val="20"/>
                <w:szCs w:val="20"/>
                <w:u w:val="none"/>
                <w:lang w:val="en-US" w:eastAsia="zh-CN" w:bidi="ar"/>
              </w:rPr>
              <w:t>经济效益指标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094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为区政府节约的资金额（经评审后核减的投资总额）</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201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≥1亿元</w:t>
            </w:r>
          </w:p>
        </w:tc>
      </w:tr>
      <w:tr w14:paraId="22357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586DA8">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BAC20">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C53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最大程度地发挥预算作用，推动绿色发展相关工作。</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9CB8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以工作过程文件与总结为准</w:t>
            </w:r>
          </w:p>
        </w:tc>
      </w:tr>
      <w:tr w14:paraId="60B2B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6B3B4E">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D4AEB">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1A2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督促区域地方金融组织合法合规经营</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899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33321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7877EB">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61FC8">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A4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搭建路演展台，推动金融企业对外宣传</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2CB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≥3场</w:t>
            </w:r>
          </w:p>
        </w:tc>
      </w:tr>
      <w:tr w14:paraId="0C630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2504D0">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51854">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01C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助力企业更好经营，推动副中心经济高质量发展</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BA6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08019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3E5556">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775B7">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35D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协助推动政务服务、风险处置工作</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D58F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6B16C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CCA151">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17FA7">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853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助力企业发展</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875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3EB86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572856">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43DC1">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061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缓解企业经营压力（落实市级金融业政策区级配套部分）</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1A4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6DB89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450A43">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45DAF">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2C2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缓解企业经营压力（落实市级金融业政策</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649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6E10F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B9CA8C">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9B1FE">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9AD2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推动金融业税收增长</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14E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14:paraId="03C9A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B2FF3">
            <w:pPr>
              <w:jc w:val="center"/>
              <w:rPr>
                <w:rFonts w:hint="eastAsia" w:ascii="宋体" w:hAnsi="宋体" w:eastAsia="宋体" w:cs="宋体"/>
                <w:i w:val="0"/>
                <w:color w:val="000000"/>
                <w:sz w:val="20"/>
                <w:szCs w:val="20"/>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BE5CE">
            <w:pPr>
              <w:jc w:val="center"/>
              <w:rPr>
                <w:rFonts w:hint="eastAsia" w:ascii="宋体" w:hAnsi="宋体" w:eastAsia="宋体" w:cs="宋体"/>
                <w:i w:val="0"/>
                <w:color w:val="000000"/>
                <w:sz w:val="20"/>
                <w:szCs w:val="20"/>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B130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3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6E60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r>
    </w:tbl>
    <w:p w14:paraId="6A35EF82">
      <w:pPr>
        <w:pStyle w:val="2"/>
        <w:spacing w:line="240" w:lineRule="exact"/>
        <w:jc w:val="both"/>
        <w:rPr>
          <w:rFonts w:ascii="宋体" w:hAnsi="宋体" w:eastAsia="宋体"/>
          <w:sz w:val="21"/>
          <w:szCs w:val="21"/>
        </w:rPr>
      </w:pPr>
    </w:p>
    <w:p w14:paraId="750735A9">
      <w:pPr>
        <w:pStyle w:val="3"/>
        <w:ind w:left="0" w:leftChars="0" w:firstLine="0" w:firstLineChars="0"/>
        <w:rPr>
          <w:rFonts w:ascii="宋体" w:hAnsi="宋体" w:eastAsia="宋体"/>
          <w:sz w:val="21"/>
          <w:szCs w:val="21"/>
        </w:rPr>
      </w:pPr>
    </w:p>
    <w:p w14:paraId="20B53296">
      <w:pPr>
        <w:pStyle w:val="3"/>
        <w:ind w:left="0" w:leftChars="0" w:firstLine="0" w:firstLineChars="0"/>
        <w:rPr>
          <w:rFonts w:ascii="宋体" w:hAnsi="宋体" w:eastAsia="宋体"/>
          <w:sz w:val="21"/>
          <w:szCs w:val="21"/>
        </w:rPr>
      </w:pPr>
    </w:p>
    <w:p w14:paraId="0964CC6B">
      <w:pPr>
        <w:pStyle w:val="3"/>
        <w:ind w:left="0" w:leftChars="0" w:firstLine="0" w:firstLineChars="0"/>
        <w:rPr>
          <w:rFonts w:ascii="宋体" w:hAnsi="宋体" w:eastAsia="宋体"/>
          <w:sz w:val="21"/>
          <w:szCs w:val="21"/>
        </w:rPr>
      </w:pPr>
    </w:p>
    <w:p w14:paraId="1E278279">
      <w:pPr>
        <w:pStyle w:val="3"/>
        <w:ind w:left="0" w:leftChars="0" w:firstLine="0" w:firstLineChars="0"/>
        <w:rPr>
          <w:rFonts w:ascii="宋体" w:hAnsi="宋体" w:eastAsia="宋体"/>
          <w:sz w:val="21"/>
          <w:szCs w:val="21"/>
        </w:rPr>
      </w:pPr>
    </w:p>
    <w:p w14:paraId="760B5F6B">
      <w:pPr>
        <w:pStyle w:val="3"/>
        <w:ind w:left="0" w:leftChars="0" w:firstLine="0" w:firstLineChars="0"/>
        <w:rPr>
          <w:rFonts w:ascii="宋体" w:hAnsi="宋体" w:eastAsia="宋体"/>
          <w:sz w:val="21"/>
          <w:szCs w:val="21"/>
        </w:rPr>
      </w:pPr>
    </w:p>
    <w:p w14:paraId="395E6139">
      <w:pPr>
        <w:pStyle w:val="3"/>
        <w:ind w:left="0" w:leftChars="0" w:firstLine="0" w:firstLineChars="0"/>
        <w:rPr>
          <w:rFonts w:ascii="宋体" w:hAnsi="宋体" w:eastAsia="宋体"/>
          <w:sz w:val="21"/>
          <w:szCs w:val="21"/>
        </w:rPr>
      </w:pPr>
    </w:p>
    <w:p w14:paraId="1C1F0C8A">
      <w:pPr>
        <w:pStyle w:val="3"/>
        <w:ind w:left="0" w:leftChars="0" w:firstLine="0" w:firstLineChars="0"/>
        <w:rPr>
          <w:rFonts w:ascii="宋体" w:hAnsi="宋体" w:eastAsia="宋体"/>
          <w:sz w:val="21"/>
          <w:szCs w:val="21"/>
        </w:rPr>
      </w:pPr>
    </w:p>
    <w:p w14:paraId="58E41EEF">
      <w:pPr>
        <w:pStyle w:val="3"/>
        <w:ind w:left="0" w:leftChars="0" w:firstLine="0" w:firstLineChars="0"/>
        <w:rPr>
          <w:rFonts w:ascii="宋体" w:hAnsi="宋体" w:eastAsia="宋体"/>
          <w:sz w:val="21"/>
          <w:szCs w:val="21"/>
        </w:rPr>
      </w:pPr>
    </w:p>
    <w:p w14:paraId="2C738A37">
      <w:pPr>
        <w:pStyle w:val="3"/>
        <w:ind w:left="0" w:leftChars="0" w:firstLine="0" w:firstLineChars="0"/>
        <w:rPr>
          <w:rFonts w:ascii="宋体" w:hAnsi="宋体" w:eastAsia="宋体"/>
          <w:sz w:val="21"/>
          <w:szCs w:val="21"/>
        </w:rPr>
      </w:pPr>
    </w:p>
    <w:tbl>
      <w:tblPr>
        <w:tblStyle w:val="8"/>
        <w:tblW w:w="88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35"/>
        <w:gridCol w:w="1200"/>
        <w:gridCol w:w="3375"/>
        <w:gridCol w:w="3232"/>
      </w:tblGrid>
      <w:tr w14:paraId="08E90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F7A49E">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1CDE8">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6703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775D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3BBE1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2EEE4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C2C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F87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城市品质（23年）</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3AA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6E0D8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6D202">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6A7B6">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7DA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环境秩序（23年）</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E3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2EC09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F3A51">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BB33A">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3035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城市品质（24年）</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92E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7FA62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AC3E3">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D3326">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7346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环境秩序（24年）</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51C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r>
      <w:tr w14:paraId="4F95C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8AFE9A">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459BC">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B2A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提升城市能级</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018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精心筛选出的对促进经济社会发展具有战略性、基础性、先导性、全局性意义的重大投资项目谋划储备清单</w:t>
            </w:r>
          </w:p>
        </w:tc>
      </w:tr>
      <w:tr w14:paraId="6DB2F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50041E">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E57FE">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A8B5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促进经济社会发展</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747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精心筛选出的对促进经济社会发展具有战略性、基础性、先导性、全局性意义的重大投资项目谋划储备清单</w:t>
            </w:r>
          </w:p>
        </w:tc>
      </w:tr>
      <w:tr w14:paraId="112EF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7"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2585E1">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78F43">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DF2F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档案数字化可以提高档案查询效率</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7B73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为全委工作提供服务</w:t>
            </w:r>
          </w:p>
        </w:tc>
      </w:tr>
      <w:tr w14:paraId="72E9E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2"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D716D9">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8FDCA">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01B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降低投标人纸质标书成本率</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BC27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r>
      <w:tr w14:paraId="7F3AE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845D3">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D6841">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9D51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深化“绿色城市”理念，推动绿色社会生活方式。</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2CD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完成节能宣传相关活动</w:t>
            </w:r>
          </w:p>
        </w:tc>
      </w:tr>
      <w:tr w14:paraId="13B68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2"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9D417">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76AB">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916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提升群众防非意识</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33B1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01B59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E1A54B">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94793">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18A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全面掌握驻区地方金融组织合规经营和风险控制情况</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9E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07F28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7"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1EA9F8">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F9CEB">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F018B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保障区域经济平稳健康发展</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DA67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41195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7"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9741B">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9BEAD">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D3E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媒体宣传</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0AD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≥10家</w:t>
            </w:r>
          </w:p>
        </w:tc>
      </w:tr>
      <w:tr w14:paraId="78B1F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7"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CDC4BB">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83598">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381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推动资本市场建设发展</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A3F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6F4A5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2"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DFB06">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D76D7">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6BBD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提升金融服务专业能力</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C389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r w14:paraId="5DBCA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63F04">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27125">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0F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4A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r>
      <w:tr w14:paraId="01AA6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7"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C3294D">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E98E4">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ADA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提高公众防灾减灾工作认知度</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0E32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08549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2"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42062C">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BBB3C">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C472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粮食质量安全</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FCEB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545E4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97"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A37C13">
            <w:pPr>
              <w:jc w:val="left"/>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1089F">
            <w:pPr>
              <w:jc w:val="left"/>
              <w:rPr>
                <w:rFonts w:hint="eastAsia" w:ascii="宋体" w:hAnsi="宋体" w:eastAsia="宋体" w:cs="宋体"/>
                <w:i w:val="0"/>
                <w:color w:val="000000"/>
                <w:sz w:val="20"/>
                <w:szCs w:val="20"/>
                <w:u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5CD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粮食安全公众认知度</w:t>
            </w:r>
          </w:p>
        </w:tc>
        <w:tc>
          <w:tcPr>
            <w:tcW w:w="3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C7E5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4D7D6C72">
      <w:pPr>
        <w:pStyle w:val="3"/>
        <w:ind w:left="0" w:leftChars="0" w:firstLine="0" w:firstLineChars="0"/>
      </w:pPr>
    </w:p>
    <w:p w14:paraId="304E56DF">
      <w:pPr>
        <w:pStyle w:val="3"/>
        <w:ind w:left="0" w:leftChars="0" w:firstLine="0" w:firstLineChars="0"/>
      </w:pPr>
    </w:p>
    <w:p w14:paraId="2FA80423">
      <w:pPr>
        <w:pStyle w:val="3"/>
        <w:ind w:left="0" w:leftChars="0" w:firstLine="0" w:firstLineChars="0"/>
      </w:pPr>
    </w:p>
    <w:p w14:paraId="34AEF198">
      <w:pPr>
        <w:pStyle w:val="3"/>
        <w:ind w:left="0" w:leftChars="0" w:firstLine="0" w:firstLineChars="0"/>
      </w:pPr>
    </w:p>
    <w:p w14:paraId="4E7DBB72">
      <w:pPr>
        <w:pStyle w:val="3"/>
        <w:ind w:left="0" w:leftChars="0" w:firstLine="0" w:firstLineChars="0"/>
      </w:pPr>
    </w:p>
    <w:p w14:paraId="7B03D72B">
      <w:pPr>
        <w:pStyle w:val="3"/>
        <w:ind w:left="0" w:leftChars="0" w:firstLine="0" w:firstLineChars="0"/>
      </w:pPr>
    </w:p>
    <w:tbl>
      <w:tblPr>
        <w:tblStyle w:val="8"/>
        <w:tblW w:w="87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275"/>
        <w:gridCol w:w="3510"/>
        <w:gridCol w:w="2932"/>
      </w:tblGrid>
      <w:tr w14:paraId="58F22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683CAE">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06A6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583C8">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54D53">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267DE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5A15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220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CCD5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形成“谋划一批、储备一批、建设一批”的项目储备和滚动接续机制</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5CF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重大投资项目谋划储备清单</w:t>
            </w:r>
          </w:p>
        </w:tc>
      </w:tr>
      <w:tr w14:paraId="22E04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A0A229">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F3F7F">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58D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形成“谋划一批、储备一批、建设一批”的项目储备和滚动接续机制</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393E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重大投资项目谋划储备清单</w:t>
            </w:r>
          </w:p>
        </w:tc>
      </w:tr>
      <w:tr w14:paraId="0AD8F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6CF45">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F4E66">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8F9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提高我单位依法行政、依法管理和依法办事的能力和水平</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D68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提高我单位依法行政、依法管理和依法办事的能力和水平</w:t>
            </w:r>
          </w:p>
        </w:tc>
      </w:tr>
      <w:tr w14:paraId="7C563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615E90">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3374">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45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围绕节能降耗、资源循环利用和生态环境保护等中心工作</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7B5A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通过每年相关工作持续推进</w:t>
            </w:r>
          </w:p>
        </w:tc>
      </w:tr>
      <w:tr w14:paraId="6842E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97FECC">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0E03F">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0E51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提升通州区金融影响力</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C49F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7BCBF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63186">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6BFB0">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230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通州区金融影响力</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A4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67DCD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9036EB">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BFBDC">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272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落实2023年度金融政策，吸引更多优质金融机构</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EE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5E7F6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C5DE23">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78B89">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DC68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落实市级金融业政策区级配套部分，吸引更多优质金融机构</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E094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53CCC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7E8772">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1618">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EFF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吸引更多优质金融机构</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4D8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r>
      <w:tr w14:paraId="46FF1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ECC375">
            <w:pPr>
              <w:jc w:val="center"/>
              <w:rPr>
                <w:rFonts w:hint="eastAsia" w:ascii="宋体" w:hAnsi="宋体" w:eastAsia="宋体" w:cs="宋体"/>
                <w:i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C6A7E">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A7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D79D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r>
    </w:tbl>
    <w:p w14:paraId="0A7B1391">
      <w:pPr>
        <w:rPr>
          <w:rFonts w:ascii="宋体" w:hAnsi="宋体" w:eastAsia="宋体"/>
          <w:sz w:val="21"/>
          <w:szCs w:val="21"/>
        </w:rPr>
      </w:pPr>
    </w:p>
    <w:p w14:paraId="2A5B6289">
      <w:pPr>
        <w:pStyle w:val="2"/>
        <w:rPr>
          <w:rFonts w:ascii="宋体" w:hAnsi="宋体" w:eastAsia="宋体"/>
          <w:sz w:val="21"/>
          <w:szCs w:val="21"/>
        </w:rPr>
      </w:pPr>
    </w:p>
    <w:p w14:paraId="63CFA2CE">
      <w:pPr>
        <w:rPr>
          <w:rFonts w:ascii="宋体" w:hAnsi="宋体" w:eastAsia="宋体"/>
          <w:sz w:val="21"/>
          <w:szCs w:val="21"/>
        </w:rPr>
      </w:pPr>
    </w:p>
    <w:p w14:paraId="7BFA73B6">
      <w:pPr>
        <w:pStyle w:val="2"/>
      </w:pPr>
    </w:p>
    <w:p w14:paraId="49541889">
      <w:pPr>
        <w:pStyle w:val="3"/>
      </w:pPr>
    </w:p>
    <w:tbl>
      <w:tblPr>
        <w:tblStyle w:val="8"/>
        <w:tblW w:w="88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245"/>
        <w:gridCol w:w="3562"/>
        <w:gridCol w:w="2925"/>
      </w:tblGrid>
      <w:tr w14:paraId="2D08E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6839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92F6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5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00D7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BAED2">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55F7D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36C4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B50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35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986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节约资源</w:t>
            </w:r>
          </w:p>
        </w:tc>
        <w:tc>
          <w:tcPr>
            <w:tcW w:w="2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575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减少纸张的使用</w:t>
            </w:r>
          </w:p>
        </w:tc>
      </w:tr>
      <w:tr w14:paraId="0C297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615D0E">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E8CEA">
            <w:pPr>
              <w:jc w:val="left"/>
              <w:rPr>
                <w:rFonts w:hint="eastAsia" w:ascii="宋体" w:hAnsi="宋体" w:eastAsia="宋体" w:cs="宋体"/>
                <w:i w:val="0"/>
                <w:color w:val="000000"/>
                <w:sz w:val="20"/>
                <w:szCs w:val="20"/>
                <w:u w:val="none"/>
              </w:rPr>
            </w:pPr>
          </w:p>
        </w:tc>
        <w:tc>
          <w:tcPr>
            <w:tcW w:w="35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D38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提升各领域能效，推动节能减排工作顺利开展</w:t>
            </w:r>
          </w:p>
        </w:tc>
        <w:tc>
          <w:tcPr>
            <w:tcW w:w="2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40B3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通过节能宣传、节能管理、节能指标等工作实现。</w:t>
            </w:r>
          </w:p>
        </w:tc>
      </w:tr>
      <w:tr w14:paraId="1FF61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B3743">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0F3B">
            <w:pPr>
              <w:jc w:val="left"/>
              <w:rPr>
                <w:rFonts w:hint="eastAsia" w:ascii="宋体" w:hAnsi="宋体" w:eastAsia="宋体" w:cs="宋体"/>
                <w:i w:val="0"/>
                <w:color w:val="000000"/>
                <w:sz w:val="20"/>
                <w:szCs w:val="20"/>
                <w:u w:val="none"/>
              </w:rPr>
            </w:pPr>
          </w:p>
        </w:tc>
        <w:tc>
          <w:tcPr>
            <w:tcW w:w="35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A6CB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打造通州区金融安全生态链</w:t>
            </w:r>
          </w:p>
        </w:tc>
        <w:tc>
          <w:tcPr>
            <w:tcW w:w="2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14A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r>
      <w:tr w14:paraId="2A621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9C89DA">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4AA38">
            <w:pPr>
              <w:jc w:val="left"/>
              <w:rPr>
                <w:rFonts w:hint="eastAsia" w:ascii="宋体" w:hAnsi="宋体" w:eastAsia="宋体" w:cs="宋体"/>
                <w:i w:val="0"/>
                <w:color w:val="000000"/>
                <w:sz w:val="20"/>
                <w:szCs w:val="20"/>
                <w:u w:val="none"/>
              </w:rPr>
            </w:pPr>
          </w:p>
        </w:tc>
        <w:tc>
          <w:tcPr>
            <w:tcW w:w="35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94C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金融生态环境</w:t>
            </w:r>
          </w:p>
        </w:tc>
        <w:tc>
          <w:tcPr>
            <w:tcW w:w="2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760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促进新兴金融业态集聚通州区，优化通州区的金融生态环境</w:t>
            </w:r>
          </w:p>
        </w:tc>
      </w:tr>
      <w:tr w14:paraId="52D5D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11DB5">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A5820">
            <w:pPr>
              <w:jc w:val="left"/>
              <w:rPr>
                <w:rFonts w:hint="eastAsia" w:ascii="宋体" w:hAnsi="宋体" w:eastAsia="宋体" w:cs="宋体"/>
                <w:i w:val="0"/>
                <w:color w:val="000000"/>
                <w:sz w:val="20"/>
                <w:szCs w:val="20"/>
                <w:u w:val="none"/>
              </w:rPr>
            </w:pPr>
          </w:p>
        </w:tc>
        <w:tc>
          <w:tcPr>
            <w:tcW w:w="35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8BE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以绿色金融推动经济社会发展绿色转型</w:t>
            </w:r>
          </w:p>
        </w:tc>
        <w:tc>
          <w:tcPr>
            <w:tcW w:w="2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2B26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r>
    </w:tbl>
    <w:p w14:paraId="13C8C9FD">
      <w:pPr>
        <w:pStyle w:val="3"/>
        <w:ind w:left="0" w:leftChars="0" w:firstLine="0" w:firstLineChars="0"/>
        <w:rPr>
          <w:rFonts w:ascii="宋体" w:hAnsi="宋体" w:eastAsia="宋体"/>
          <w:sz w:val="21"/>
          <w:szCs w:val="21"/>
        </w:rPr>
      </w:pPr>
    </w:p>
    <w:p w14:paraId="13EF6503">
      <w:pPr>
        <w:pStyle w:val="3"/>
        <w:ind w:left="0" w:leftChars="0" w:firstLine="0" w:firstLineChars="0"/>
        <w:rPr>
          <w:rFonts w:ascii="宋体" w:hAnsi="宋体" w:eastAsia="宋体"/>
          <w:sz w:val="21"/>
          <w:szCs w:val="21"/>
        </w:rPr>
      </w:pPr>
    </w:p>
    <w:p w14:paraId="030083F8">
      <w:pPr>
        <w:pStyle w:val="3"/>
        <w:ind w:left="0" w:leftChars="0" w:firstLine="0" w:firstLineChars="0"/>
        <w:rPr>
          <w:rFonts w:ascii="宋体" w:hAnsi="宋体" w:eastAsia="宋体"/>
          <w:sz w:val="21"/>
          <w:szCs w:val="21"/>
        </w:rPr>
      </w:pPr>
    </w:p>
    <w:p w14:paraId="047F2238">
      <w:pPr>
        <w:pStyle w:val="3"/>
        <w:ind w:left="0" w:leftChars="0" w:firstLine="0" w:firstLineChars="0"/>
        <w:rPr>
          <w:rFonts w:ascii="宋体" w:hAnsi="宋体" w:eastAsia="宋体"/>
          <w:sz w:val="21"/>
          <w:szCs w:val="21"/>
        </w:rPr>
      </w:pPr>
    </w:p>
    <w:p w14:paraId="26E9CA77">
      <w:pPr>
        <w:pStyle w:val="3"/>
        <w:ind w:left="0" w:leftChars="0" w:firstLine="0" w:firstLineChars="0"/>
        <w:rPr>
          <w:rFonts w:ascii="宋体" w:hAnsi="宋体" w:eastAsia="宋体"/>
          <w:sz w:val="21"/>
          <w:szCs w:val="21"/>
        </w:rPr>
      </w:pPr>
    </w:p>
    <w:p w14:paraId="69FD0BA0">
      <w:pPr>
        <w:pStyle w:val="3"/>
        <w:ind w:left="0" w:leftChars="0" w:firstLine="0" w:firstLineChars="0"/>
        <w:rPr>
          <w:rFonts w:ascii="宋体" w:hAnsi="宋体" w:eastAsia="宋体"/>
          <w:sz w:val="21"/>
          <w:szCs w:val="21"/>
        </w:rPr>
      </w:pPr>
    </w:p>
    <w:p w14:paraId="1C9AD3B6">
      <w:pPr>
        <w:pStyle w:val="3"/>
        <w:ind w:left="0" w:leftChars="0" w:firstLine="0" w:firstLineChars="0"/>
        <w:rPr>
          <w:rFonts w:ascii="宋体" w:hAnsi="宋体" w:eastAsia="宋体"/>
          <w:sz w:val="21"/>
          <w:szCs w:val="21"/>
        </w:rPr>
      </w:pPr>
    </w:p>
    <w:p w14:paraId="63BC6E37">
      <w:pPr>
        <w:pStyle w:val="3"/>
        <w:ind w:left="0" w:leftChars="0" w:firstLine="0" w:firstLineChars="0"/>
        <w:rPr>
          <w:rFonts w:ascii="宋体" w:hAnsi="宋体" w:eastAsia="宋体"/>
          <w:sz w:val="21"/>
          <w:szCs w:val="21"/>
        </w:rPr>
      </w:pPr>
    </w:p>
    <w:p w14:paraId="10D71357">
      <w:pPr>
        <w:pStyle w:val="3"/>
        <w:ind w:left="0" w:leftChars="0" w:firstLine="0" w:firstLineChars="0"/>
        <w:rPr>
          <w:rFonts w:ascii="宋体" w:hAnsi="宋体" w:eastAsia="宋体"/>
          <w:sz w:val="21"/>
          <w:szCs w:val="21"/>
        </w:rPr>
      </w:pPr>
    </w:p>
    <w:p w14:paraId="7DD6F4C6">
      <w:pPr>
        <w:pStyle w:val="3"/>
        <w:ind w:left="0" w:leftChars="0" w:firstLine="0" w:firstLineChars="0"/>
        <w:rPr>
          <w:rFonts w:ascii="宋体" w:hAnsi="宋体" w:eastAsia="宋体"/>
          <w:sz w:val="21"/>
          <w:szCs w:val="21"/>
        </w:rPr>
      </w:pPr>
    </w:p>
    <w:p w14:paraId="0272B1DA">
      <w:pPr>
        <w:pStyle w:val="3"/>
        <w:ind w:left="0" w:leftChars="0" w:firstLine="0" w:firstLineChars="0"/>
        <w:rPr>
          <w:rFonts w:ascii="宋体" w:hAnsi="宋体" w:eastAsia="宋体"/>
          <w:sz w:val="21"/>
          <w:szCs w:val="21"/>
        </w:rPr>
      </w:pPr>
    </w:p>
    <w:tbl>
      <w:tblPr>
        <w:tblStyle w:val="8"/>
        <w:tblW w:w="88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245"/>
        <w:gridCol w:w="3870"/>
        <w:gridCol w:w="2617"/>
      </w:tblGrid>
      <w:tr w14:paraId="32128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80" w:type="dxa"/>
            <w:tcBorders>
              <w:top w:val="nil"/>
              <w:left w:val="nil"/>
              <w:bottom w:val="nil"/>
              <w:right w:val="nil"/>
            </w:tcBorders>
            <w:shd w:val="clear" w:color="auto" w:fill="auto"/>
            <w:noWrap/>
            <w:tcMar>
              <w:top w:w="15" w:type="dxa"/>
              <w:left w:w="15" w:type="dxa"/>
              <w:right w:w="15" w:type="dxa"/>
            </w:tcMar>
            <w:vAlign w:val="center"/>
          </w:tcPr>
          <w:p w14:paraId="37383D0E">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一级指标</w:t>
            </w:r>
          </w:p>
        </w:tc>
        <w:tc>
          <w:tcPr>
            <w:tcW w:w="124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50C3456D">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B4152">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5B15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r>
      <w:tr w14:paraId="12CB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7"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11B6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612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5ED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民众对疏整促工作的满意度（2023年）</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14C7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14:paraId="377AE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8F7AB5">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78549">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5C8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民众对疏整促工作的满意度（2024年）</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47D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14:paraId="0743A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D831B3">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84B603">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710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专家满意度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88CC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3B3E2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6C1648">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521F3">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F070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公共资源交易服务平台运维服务对象满意度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D05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462FC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59FE8C">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FF4F3">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ED74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第六届全球财富管理论坛参加人员满意度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CF7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1CFC0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5C547C">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870D7">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0E17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宣教活动参与群众满意度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7AA2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27666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C64A3">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369EFF">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7B91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2024年中国国际服务贸易交易会金融服务专题展参展人员满意度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3FD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66E67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E2BE1">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35C83">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7AA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2024年中国国际服务贸易交易会金融服务专题展主办方认可</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962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争得到服贸会组委会表彰</w:t>
            </w:r>
          </w:p>
        </w:tc>
      </w:tr>
      <w:tr w14:paraId="5AA29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6DEF27">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E2C944">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2C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在申报和领取奖励过程中无违纪行为</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057C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r>
      <w:tr w14:paraId="05D29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14BA90">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0827B7">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959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落实2023年度金融政策服务对象满意度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F482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11"/>
                <w:lang w:val="en-US" w:eastAsia="zh-CN" w:bidi="ar"/>
              </w:rPr>
              <w:t>80%</w:t>
            </w:r>
          </w:p>
        </w:tc>
      </w:tr>
      <w:tr w14:paraId="01163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DC3CFE">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57BDF3">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0EAE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在补助过程中有无违纪行为（落实市级金融业政策区级配套部分）</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A73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r>
      <w:tr w14:paraId="791D4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718C18">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23FEC5">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2010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在补助过程中有无违纪行为（落实市级金融业政策）</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AD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r>
      <w:tr w14:paraId="3F918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021FF0">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28A29D">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17C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防灾减灾知识宣传满意度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8350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34841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33CD0">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B21F95">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EB57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粮食知识认知调查完成率</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8BA8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14:paraId="2B940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46858F">
            <w:pPr>
              <w:jc w:val="left"/>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F3CB0">
            <w:pPr>
              <w:jc w:val="left"/>
              <w:rPr>
                <w:rFonts w:hint="eastAsia" w:ascii="宋体" w:hAnsi="宋体" w:eastAsia="宋体" w:cs="宋体"/>
                <w:i w:val="0"/>
                <w:color w:val="000000"/>
                <w:sz w:val="20"/>
                <w:szCs w:val="20"/>
                <w:u w:val="none"/>
              </w:rPr>
            </w:pPr>
          </w:p>
        </w:tc>
        <w:tc>
          <w:tcPr>
            <w:tcW w:w="3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074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粮食宣传满意度</w:t>
            </w:r>
          </w:p>
        </w:tc>
        <w:tc>
          <w:tcPr>
            <w:tcW w:w="2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7F7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bl>
    <w:p w14:paraId="2A2E1583">
      <w:pPr>
        <w:pStyle w:val="2"/>
        <w:spacing w:line="240" w:lineRule="exact"/>
        <w:jc w:val="both"/>
        <w:rPr>
          <w:rFonts w:ascii="宋体" w:hAnsi="宋体" w:eastAsia="宋体"/>
          <w:sz w:val="21"/>
          <w:szCs w:val="21"/>
        </w:rPr>
      </w:pPr>
    </w:p>
    <w:p w14:paraId="49D9FD26">
      <w:pPr>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2212FF4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2024年全年预算数28441.24万元，其中， 基本支出预算数4425.88万元，项目支出预算数24015.36万元。资金总体支出28451.03万元，其中，基本支出4396.26万元，项目支出24015.36万元。预算执行率为99.90</w:t>
      </w:r>
      <w:bookmarkStart w:id="7" w:name="_GoBack"/>
      <w:bookmarkEnd w:id="7"/>
      <w:r>
        <w:rPr>
          <w:rFonts w:hint="eastAsia" w:ascii="仿宋_GB2312" w:hAnsi="仿宋_GB2312" w:eastAsia="仿宋_GB2312" w:cs="仿宋_GB2312"/>
          <w:b w:val="0"/>
          <w:bCs w:val="0"/>
          <w:color w:val="auto"/>
          <w:sz w:val="32"/>
          <w:szCs w:val="32"/>
          <w:highlight w:val="none"/>
          <w:lang w:val="en-US" w:eastAsia="zh-CN"/>
        </w:rPr>
        <w:t>%。</w:t>
      </w:r>
    </w:p>
    <w:p w14:paraId="2D5DD41C">
      <w:pPr>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74E3646F">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年，在</w:t>
      </w:r>
      <w:r>
        <w:rPr>
          <w:rFonts w:hint="eastAsia" w:ascii="仿宋_GB2312" w:hAnsi="仿宋_GB2312" w:eastAsia="仿宋_GB2312" w:cs="仿宋_GB2312"/>
          <w:color w:val="000000"/>
          <w:kern w:val="0"/>
          <w:sz w:val="32"/>
          <w:szCs w:val="32"/>
          <w:highlight w:val="none"/>
          <w:lang w:eastAsia="zh-CN"/>
        </w:rPr>
        <w:t>区</w:t>
      </w:r>
      <w:r>
        <w:rPr>
          <w:rFonts w:hint="eastAsia" w:ascii="仿宋_GB2312" w:hAnsi="仿宋_GB2312" w:eastAsia="仿宋_GB2312" w:cs="仿宋_GB2312"/>
          <w:color w:val="000000"/>
          <w:kern w:val="0"/>
          <w:sz w:val="32"/>
          <w:szCs w:val="32"/>
          <w:highlight w:val="none"/>
        </w:rPr>
        <w:t>委</w:t>
      </w:r>
      <w:r>
        <w:rPr>
          <w:rFonts w:hint="eastAsia" w:ascii="仿宋_GB2312" w:hAnsi="仿宋_GB2312" w:eastAsia="仿宋_GB2312" w:cs="仿宋_GB2312"/>
          <w:color w:val="000000"/>
          <w:kern w:val="0"/>
          <w:sz w:val="32"/>
          <w:szCs w:val="32"/>
          <w:highlight w:val="none"/>
          <w:lang w:eastAsia="zh-CN"/>
        </w:rPr>
        <w:t>区</w:t>
      </w:r>
      <w:r>
        <w:rPr>
          <w:rFonts w:hint="eastAsia" w:ascii="仿宋_GB2312" w:hAnsi="仿宋_GB2312" w:eastAsia="仿宋_GB2312" w:cs="仿宋_GB2312"/>
          <w:color w:val="000000"/>
          <w:kern w:val="0"/>
          <w:sz w:val="32"/>
          <w:szCs w:val="32"/>
          <w:highlight w:val="none"/>
        </w:rPr>
        <w:t>政府坚强领导下，</w:t>
      </w:r>
      <w:r>
        <w:rPr>
          <w:rFonts w:hint="eastAsia" w:ascii="仿宋_GB2312" w:hAnsi="仿宋_GB2312" w:eastAsia="仿宋_GB2312" w:cs="仿宋_GB2312"/>
          <w:color w:val="000000"/>
          <w:kern w:val="0"/>
          <w:sz w:val="32"/>
          <w:szCs w:val="32"/>
          <w:highlight w:val="none"/>
          <w:lang w:eastAsia="zh-CN"/>
        </w:rPr>
        <w:t>区发改</w:t>
      </w:r>
      <w:r>
        <w:rPr>
          <w:rFonts w:hint="eastAsia" w:ascii="仿宋_GB2312" w:hAnsi="仿宋_GB2312" w:eastAsia="仿宋_GB2312" w:cs="仿宋_GB2312"/>
          <w:color w:val="000000"/>
          <w:kern w:val="0"/>
          <w:sz w:val="32"/>
          <w:szCs w:val="32"/>
          <w:highlight w:val="none"/>
        </w:rPr>
        <w:t>委坚持</w:t>
      </w:r>
      <w:r>
        <w:rPr>
          <w:rFonts w:hint="eastAsia" w:ascii="仿宋_GB2312" w:hAnsi="仿宋_GB2312" w:eastAsia="仿宋_GB2312" w:cs="仿宋_GB2312"/>
          <w:b w:val="0"/>
          <w:bCs w:val="0"/>
          <w:color w:val="auto"/>
          <w:sz w:val="32"/>
          <w:szCs w:val="32"/>
          <w:highlight w:val="none"/>
          <w:lang w:val="en-US" w:eastAsia="zh-CN"/>
        </w:rPr>
        <w:t>以习近平新时代中国特色社会主义思想为指导，全面贯彻落实党的二十大、二十届二中、三中全会及中央经济工作会议精神，牢牢把握高质量发展首要任务，紧密结合城市副中心战略定位，以京津冀协同发展战略实施十周年为契机，以建设好“两个示范区”为抓手，</w:t>
      </w:r>
      <w:r>
        <w:rPr>
          <w:rFonts w:hint="eastAsia" w:ascii="仿宋_GB2312" w:hAnsi="仿宋_GB2312" w:eastAsia="仿宋_GB2312" w:cs="仿宋_GB2312"/>
          <w:b w:val="0"/>
          <w:bCs w:val="0"/>
          <w:color w:val="auto"/>
          <w:sz w:val="32"/>
          <w:szCs w:val="32"/>
          <w:highlight w:val="none"/>
        </w:rPr>
        <w:t>持续深化“11311”工作体系</w:t>
      </w:r>
      <w:r>
        <w:rPr>
          <w:rFonts w:hint="eastAsia" w:ascii="仿宋_GB2312" w:hAnsi="仿宋_GB2312" w:eastAsia="仿宋_GB2312" w:cs="仿宋_GB2312"/>
          <w:b w:val="0"/>
          <w:bCs w:val="0"/>
          <w:color w:val="auto"/>
          <w:sz w:val="32"/>
          <w:szCs w:val="32"/>
          <w:highlight w:val="none"/>
          <w:lang w:val="en-US" w:eastAsia="zh-CN"/>
        </w:rPr>
        <w:t>，抓紧抓实抓好经济调度、千亿固投、产业培育、协同发展、城市更新等重大任务</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培育发展新动能、新优势，奋力推动副中心迈入“立长远、强功能，全面上台阶”的高质量发展新阶段，</w:t>
      </w:r>
      <w:r>
        <w:rPr>
          <w:rFonts w:hint="eastAsia" w:ascii="仿宋_GB2312" w:hAnsi="宋体" w:eastAsia="仿宋_GB2312" w:cs="宋体"/>
          <w:color w:val="000000"/>
          <w:kern w:val="0"/>
          <w:sz w:val="32"/>
          <w:szCs w:val="32"/>
        </w:rPr>
        <w:t>年度各项任务圆满完成。</w:t>
      </w:r>
    </w:p>
    <w:p w14:paraId="6C3CBF69">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（一）</w:t>
      </w:r>
      <w:r>
        <w:rPr>
          <w:rFonts w:ascii="楷体_GB2312" w:eastAsia="楷体_GB2312"/>
          <w:sz w:val="32"/>
          <w:szCs w:val="32"/>
        </w:rPr>
        <w:t>产出完成情况分析</w:t>
      </w:r>
    </w:p>
    <w:p w14:paraId="3BCB5EBF">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kern w:val="0"/>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产出数量</w:t>
      </w:r>
    </w:p>
    <w:tbl>
      <w:tblPr>
        <w:tblStyle w:val="8"/>
        <w:tblW w:w="126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15"/>
        <w:gridCol w:w="4230"/>
        <w:gridCol w:w="2040"/>
        <w:gridCol w:w="4905"/>
      </w:tblGrid>
      <w:tr w14:paraId="728F7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839266">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C496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FFEE5D">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192F2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6763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6FC06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970F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完成风险评估报告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82A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E0E7B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完成风险评估报告＝1份</w:t>
            </w:r>
          </w:p>
        </w:tc>
      </w:tr>
      <w:tr w14:paraId="05FC5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EE83E1">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B79D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完成治理类乡镇结算评审报告（2022年）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7812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78D87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完成治理类乡镇结算评审报告（2022年）＝1份</w:t>
            </w:r>
          </w:p>
        </w:tc>
      </w:tr>
      <w:tr w14:paraId="357D1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31A22E">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9759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完成治理类乡镇结算评审报告（2021年））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F19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52B0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完成治理类乡镇结算评审报告（2021年））＝1份</w:t>
            </w:r>
          </w:p>
        </w:tc>
      </w:tr>
      <w:tr w14:paraId="2473C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4A597">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75CB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完成提升治理类乡镇效能报告总结</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4BF6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CB4E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完成提升治理类乡镇效能报告总结＝1份</w:t>
            </w:r>
          </w:p>
        </w:tc>
      </w:tr>
      <w:tr w14:paraId="2359E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A2677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7C722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完成通州区人口调控目标分析评估报告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70F0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B4A8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完成通州区人口调控目标分析评估报告＝1份</w:t>
            </w:r>
          </w:p>
        </w:tc>
      </w:tr>
      <w:tr w14:paraId="5BFFF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86BB56">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F419E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完成治理类乡镇提升基层治理效能课题研究报告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FB17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CF5C0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完成治理类乡镇提升基层治理效能课题研究报告＝1份</w:t>
            </w:r>
          </w:p>
        </w:tc>
      </w:tr>
      <w:tr w14:paraId="7EC09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461B78">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E73FF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完成“小微项目惠民生”结算评审报告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F65F2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65F30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完成“小微项目惠民生”结算评审报告＝1份</w:t>
            </w:r>
          </w:p>
        </w:tc>
      </w:tr>
      <w:tr w14:paraId="1F549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512C58">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90E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完成合同约定点位的察访核验工作</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E013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A27B9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完成合同约定点位的察访核验工作</w:t>
            </w:r>
          </w:p>
        </w:tc>
      </w:tr>
      <w:tr w14:paraId="7F75D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1E2269">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3108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完成风险评估报告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0BC7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4045F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完成风险评估报告＝1份</w:t>
            </w:r>
          </w:p>
        </w:tc>
      </w:tr>
      <w:tr w14:paraId="2C7D9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C928DC">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C495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完成“小微项目惠民生”结算评审报告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6BD92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A0971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完成“小微项目惠民生”结算评审报告＝1份</w:t>
            </w:r>
          </w:p>
        </w:tc>
      </w:tr>
      <w:tr w14:paraId="0932D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F7177B">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1F785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完成治理类乡镇结算评审报告（2022年）</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DC06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FB69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完成治理类乡镇结算评审报告（2022年）＝1份</w:t>
            </w:r>
          </w:p>
        </w:tc>
      </w:tr>
      <w:tr w14:paraId="5541C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5D3005">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1040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完成通州区人口调控目标分析评估报告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713D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083D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完成通州区人口调控目标分析评估报告＝1份</w:t>
            </w:r>
          </w:p>
        </w:tc>
      </w:tr>
      <w:tr w14:paraId="3B0C6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9490C">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C02D0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完成重点区域整治提升研究报告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74F2B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DC27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完成重点区域整治提升研究报告＝1份</w:t>
            </w:r>
          </w:p>
        </w:tc>
      </w:tr>
      <w:tr w14:paraId="74618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CDB0A">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4BB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完成合同约定的宣传工作</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0366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4D0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完成合同约定的宣传工作</w:t>
            </w:r>
          </w:p>
        </w:tc>
      </w:tr>
      <w:tr w14:paraId="2F5D0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7797A">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A03F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项目谋划储备清单</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29C1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A54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项目谋划储备清单＝1个</w:t>
            </w:r>
          </w:p>
        </w:tc>
      </w:tr>
      <w:tr w14:paraId="168A3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47B4B0">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E41C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1CCE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33D4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报告＝1个</w:t>
            </w:r>
          </w:p>
        </w:tc>
      </w:tr>
      <w:tr w14:paraId="787D5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A79E65">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C7CE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项目谋划工作报告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1F8E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E066A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项目谋划工作报告＝1个</w:t>
            </w:r>
          </w:p>
        </w:tc>
      </w:tr>
      <w:tr w14:paraId="10380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5F96DA">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668F7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项目谋划储备清单</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AA37E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3B5BB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项目谋划储备清单＝1个</w:t>
            </w:r>
          </w:p>
        </w:tc>
      </w:tr>
      <w:tr w14:paraId="5BB3B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64492A">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B01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完成政府投资项目评估审核的数量（个）</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3B9E9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08B2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完成政府投资项目评估审核的数量31个</w:t>
            </w:r>
          </w:p>
        </w:tc>
      </w:tr>
      <w:tr w14:paraId="7FA49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57EA0">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E8E6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依申请公开审核数，合同审核数量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1B10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B7BD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依申请公开审核数，合同审核数量C30个</w:t>
            </w:r>
          </w:p>
        </w:tc>
      </w:tr>
      <w:tr w14:paraId="006F8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AB67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E9D8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档案数字化件数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73D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＝350件</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5847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档案数字化件数215卷、3667件</w:t>
            </w:r>
          </w:p>
        </w:tc>
      </w:tr>
      <w:tr w14:paraId="4BA1A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D061D">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0EFC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开评标次数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6DF8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BD8E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开评标次数34次</w:t>
            </w:r>
          </w:p>
        </w:tc>
      </w:tr>
      <w:tr w14:paraId="5719B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9A8164">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73F6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完成系统培训</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3F304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A944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完成系统培训4次</w:t>
            </w:r>
          </w:p>
        </w:tc>
      </w:tr>
      <w:tr w14:paraId="435EB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801F3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E42DAA">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495B1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AC5492">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6DE02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E3FFF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423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717BC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提供系统功能咨询、数据维护等服务</w:t>
            </w:r>
          </w:p>
        </w:tc>
        <w:tc>
          <w:tcPr>
            <w:tcW w:w="204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E508D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≤250个工作日</w:t>
            </w:r>
          </w:p>
        </w:tc>
        <w:tc>
          <w:tcPr>
            <w:tcW w:w="490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81C5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提供系统功能咨询、数据维护等服务250个工作日</w:t>
            </w:r>
          </w:p>
        </w:tc>
      </w:tr>
      <w:tr w14:paraId="3A494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E9D0E7">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6142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组织具有广泛影响力的活动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F10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D707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组织具有广泛影响力的活动2个</w:t>
            </w:r>
          </w:p>
        </w:tc>
      </w:tr>
      <w:tr w14:paraId="26929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5333F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62F4A">
            <w:pPr>
              <w:keepNext w:val="0"/>
              <w:keepLines w:val="0"/>
              <w:widowControl/>
              <w:suppressLineNumbers w:val="0"/>
              <w:jc w:val="left"/>
              <w:textAlignment w:val="center"/>
              <w:rPr>
                <w:rFonts w:ascii="等线" w:hAnsi="等线" w:eastAsia="等线" w:cs="等线"/>
                <w:i w:val="0"/>
                <w:color w:val="000000"/>
                <w:sz w:val="20"/>
                <w:szCs w:val="20"/>
                <w:u w:val="none"/>
              </w:rPr>
            </w:pPr>
            <w:r>
              <w:rPr>
                <w:rFonts w:hint="default" w:ascii="等线" w:hAnsi="等线" w:eastAsia="等线" w:cs="等线"/>
                <w:i w:val="0"/>
                <w:color w:val="000000"/>
                <w:kern w:val="0"/>
                <w:sz w:val="20"/>
                <w:szCs w:val="20"/>
                <w:u w:val="none"/>
                <w:lang w:val="en-US" w:eastAsia="zh-CN" w:bidi="ar"/>
              </w:rPr>
              <w:t>邀请参与人员</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104F0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≥300人数</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DA6D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邀请参与人员30余人</w:t>
            </w:r>
          </w:p>
        </w:tc>
      </w:tr>
      <w:tr w14:paraId="68302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2E1E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A00EEC">
            <w:pPr>
              <w:keepNext w:val="0"/>
              <w:keepLines w:val="0"/>
              <w:widowControl/>
              <w:suppressLineNumbers w:val="0"/>
              <w:jc w:val="left"/>
              <w:textAlignment w:val="center"/>
              <w:rPr>
                <w:rFonts w:hint="default" w:ascii="等线" w:hAnsi="等线" w:eastAsia="等线" w:cs="等线"/>
                <w:i w:val="0"/>
                <w:color w:val="000000"/>
                <w:sz w:val="20"/>
                <w:szCs w:val="20"/>
                <w:u w:val="none"/>
              </w:rPr>
            </w:pPr>
            <w:r>
              <w:rPr>
                <w:rFonts w:hint="default" w:ascii="等线" w:hAnsi="等线" w:eastAsia="等线" w:cs="等线"/>
                <w:i w:val="0"/>
                <w:color w:val="000000"/>
                <w:kern w:val="0"/>
                <w:sz w:val="20"/>
                <w:szCs w:val="20"/>
                <w:u w:val="none"/>
                <w:lang w:val="en-US" w:eastAsia="zh-CN" w:bidi="ar"/>
              </w:rPr>
              <w:t>邀请政金商学界嘉宾</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B72C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≥60人数</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2CCE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邀请政金商学界嘉宾100余人</w:t>
            </w:r>
          </w:p>
        </w:tc>
      </w:tr>
      <w:tr w14:paraId="03AE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345356">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58B4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举办防非宣教活动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339D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≥6场</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090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举办防非宣教活动10场</w:t>
            </w:r>
          </w:p>
        </w:tc>
      </w:tr>
      <w:tr w14:paraId="1DBF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F2FA9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FA0F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非法集资大数据监测月度报告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DC09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65BF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完成非法集资大数据监测月度报告12份</w:t>
            </w:r>
          </w:p>
        </w:tc>
      </w:tr>
      <w:tr w14:paraId="41702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46A3C0">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4D38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组织金融机构参展</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B0CB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≥10家</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094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组织金融机构参展15家</w:t>
            </w:r>
          </w:p>
        </w:tc>
      </w:tr>
      <w:tr w14:paraId="5FC39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0339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355E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现场接待人数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682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≥3000人次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F6D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现场接待人数5000余人次</w:t>
            </w:r>
          </w:p>
        </w:tc>
      </w:tr>
      <w:tr w14:paraId="2B311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D331B7">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AB4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第三方会所出具财务检查报告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1612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7AB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第三方会所出具财务检查报告33份</w:t>
            </w:r>
          </w:p>
        </w:tc>
      </w:tr>
      <w:tr w14:paraId="6A1AA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BE39C">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59B8E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第三方会所出具法律检查报告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D1A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AF06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第三方会所出具法律检查报告33份</w:t>
            </w:r>
          </w:p>
        </w:tc>
      </w:tr>
      <w:tr w14:paraId="0DD06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B270E3">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A9DF0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聘用人员数量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12619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≤5人</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9FDE0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聘用人员数量4人</w:t>
            </w:r>
          </w:p>
        </w:tc>
      </w:tr>
      <w:tr w14:paraId="51C4B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ED360">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183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资金未超出预算金额</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F9672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≤19095.18万元</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3E43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资金未超出预算金额19073.052万元</w:t>
            </w:r>
          </w:p>
        </w:tc>
      </w:tr>
      <w:tr w14:paraId="313ED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24033">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33E2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75F7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417BB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完成口罩等物资日常维护</w:t>
            </w:r>
          </w:p>
        </w:tc>
      </w:tr>
      <w:tr w14:paraId="1230E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E66B9E">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9C4F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0A9B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1DDB9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完成救灾物资日常维护</w:t>
            </w:r>
          </w:p>
        </w:tc>
      </w:tr>
      <w:tr w14:paraId="5C571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87C19">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E520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救灾物资应急演练</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FEA33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AD17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完成救灾物资应急演练1次</w:t>
            </w:r>
          </w:p>
        </w:tc>
      </w:tr>
      <w:tr w14:paraId="2DD39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96C795">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9271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防灾救灾宣传</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A5B3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FDD8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完成防灾救灾宣传1次</w:t>
            </w:r>
          </w:p>
        </w:tc>
      </w:tr>
      <w:tr w14:paraId="7EA11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B0C0C">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6B89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粮食调查报告</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057B2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＝1份</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2328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完成粮食调查报告1份</w:t>
            </w:r>
          </w:p>
        </w:tc>
      </w:tr>
      <w:tr w14:paraId="50F44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D186C5">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A2270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D025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＝1套</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9E8B8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完成粮食调查表1套</w:t>
            </w:r>
          </w:p>
        </w:tc>
      </w:tr>
      <w:tr w14:paraId="29425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1F41EF">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556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粮食宣传</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E9B1B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C530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完成宣传2次</w:t>
            </w:r>
          </w:p>
        </w:tc>
      </w:tr>
      <w:tr w14:paraId="12E24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AB25F3">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189A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粮食质量检测</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B2C0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F54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完成粮食质量检测1次</w:t>
            </w:r>
          </w:p>
        </w:tc>
      </w:tr>
      <w:tr w14:paraId="49497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CDB81B">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3EE2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粮食应急演练</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396C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152D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完成粮食应急演练1次</w:t>
            </w:r>
          </w:p>
        </w:tc>
      </w:tr>
      <w:tr w14:paraId="57515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BA988">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0A83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粮食应急培训</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71293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B4DC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完成粮食应急培训1次</w:t>
            </w:r>
          </w:p>
        </w:tc>
      </w:tr>
      <w:tr w14:paraId="5B2C3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4E3AC4">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67F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协助引进金融机构数量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0D1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≥5家</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58EB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协助引进金融机构数量10家</w:t>
            </w:r>
          </w:p>
        </w:tc>
      </w:tr>
      <w:tr w14:paraId="01EF1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397908">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50D17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A6C710">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E7D422">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77C80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9F09A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E08C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协助推动项目落地数量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5EEE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9FFF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协助推动项目落地数量10余个</w:t>
            </w:r>
          </w:p>
        </w:tc>
      </w:tr>
      <w:tr w14:paraId="69290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4C6D2B">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571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协助推动“两区”政策落地数量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2D8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3566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协助推动“两区”政策落地数量3个</w:t>
            </w:r>
          </w:p>
        </w:tc>
      </w:tr>
      <w:tr w14:paraId="7D36D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A2EFF">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53D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协助开展金融宣传推介</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0A49C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8370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协助开展金融宣传推介20余次</w:t>
            </w:r>
          </w:p>
        </w:tc>
      </w:tr>
      <w:tr w14:paraId="174B4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197D32">
            <w:pPr>
              <w:jc w:val="center"/>
              <w:rPr>
                <w:rFonts w:hint="eastAsia" w:ascii="宋体" w:hAnsi="宋体" w:eastAsia="宋体" w:cs="宋体"/>
                <w:i w:val="0"/>
                <w:color w:val="000000"/>
                <w:sz w:val="20"/>
                <w:szCs w:val="20"/>
                <w:u w:val="none"/>
              </w:rPr>
            </w:pPr>
          </w:p>
        </w:tc>
        <w:tc>
          <w:tcPr>
            <w:tcW w:w="4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605C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与各受援地开展考察对接活动</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CB6A6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4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015E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与各受援地开展考察对接活动3次</w:t>
            </w:r>
          </w:p>
        </w:tc>
      </w:tr>
    </w:tbl>
    <w:p w14:paraId="4129AD80">
      <w:pPr>
        <w:pStyle w:val="6"/>
      </w:pPr>
    </w:p>
    <w:p w14:paraId="7F5C9078">
      <w:pPr>
        <w:numPr>
          <w:ilvl w:val="0"/>
          <w:numId w:val="0"/>
        </w:numPr>
        <w:jc w:val="both"/>
        <w:rPr>
          <w:rFonts w:hint="eastAsia" w:cs="Times New Roman" w:asciiTheme="minorEastAsia" w:hAnsiTheme="minorEastAsia" w:eastAsiaTheme="minorEastAsia"/>
          <w:kern w:val="2"/>
          <w:sz w:val="28"/>
          <w:szCs w:val="28"/>
          <w:lang w:val="en-US" w:eastAsia="zh-CN" w:bidi="ar-SA"/>
        </w:rPr>
      </w:pPr>
      <w:bookmarkStart w:id="0" w:name="OLE_LINK1"/>
      <w:r>
        <w:rPr>
          <w:rFonts w:hint="eastAsia" w:asciiTheme="minorEastAsia" w:hAnsiTheme="minorEastAsia" w:eastAsiaTheme="minorEastAsia"/>
          <w:sz w:val="32"/>
          <w:szCs w:val="32"/>
          <w:lang w:val="en-US" w:eastAsia="zh-CN"/>
        </w:rPr>
        <w:t>2.</w:t>
      </w:r>
      <w:r>
        <w:rPr>
          <w:rFonts w:hint="eastAsia" w:ascii="仿宋_GB2312" w:hAnsi="仿宋_GB2312" w:eastAsia="仿宋_GB2312" w:cs="仿宋_GB2312"/>
          <w:sz w:val="32"/>
          <w:szCs w:val="32"/>
          <w:lang w:val="en-US" w:eastAsia="zh-CN"/>
        </w:rPr>
        <w:t>产出质量</w:t>
      </w:r>
      <w:bookmarkEnd w:id="0"/>
    </w:p>
    <w:tbl>
      <w:tblPr>
        <w:tblStyle w:val="8"/>
        <w:tblW w:w="126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90"/>
        <w:gridCol w:w="3990"/>
        <w:gridCol w:w="2533"/>
        <w:gridCol w:w="4860"/>
      </w:tblGrid>
      <w:tr w14:paraId="0DCED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9741D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013C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F25F6">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70C0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2104D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495C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125B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风险评估报告完成是否详实</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CDA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是否详实</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D93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风险评估报告完成详实</w:t>
            </w:r>
          </w:p>
        </w:tc>
      </w:tr>
      <w:tr w14:paraId="61401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23F934">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B7BD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平台运行是否良好</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0A2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是否良好</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389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平台运行良好</w:t>
            </w:r>
          </w:p>
        </w:tc>
      </w:tr>
      <w:tr w14:paraId="30B1C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D0413B">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CC6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结算审核报告是否符合要求</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94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是否符合要求</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54C8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结算审核报告符合要求</w:t>
            </w:r>
          </w:p>
        </w:tc>
      </w:tr>
      <w:tr w14:paraId="1C151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33FD50">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382E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治理类课题完成是否具有参考性</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E36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是否具有参考性</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F49E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治理类课题完成具有参考性</w:t>
            </w:r>
          </w:p>
        </w:tc>
      </w:tr>
      <w:tr w14:paraId="29E65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6BF665">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42C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人口及重点区域课题完成是否具有参考性</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756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是否具有参考性</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1C5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人口及重点区域课题完成具有参考性</w:t>
            </w:r>
          </w:p>
        </w:tc>
      </w:tr>
      <w:tr w14:paraId="492F6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0305B7">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B170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风险评估报告完成是否详实</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8AC8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是否详实</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C78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风险评估报告完成详实</w:t>
            </w:r>
          </w:p>
        </w:tc>
      </w:tr>
      <w:tr w14:paraId="2F3E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69B4B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5E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平台运行是否良好</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49B2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是否良好</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5C12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平台运行良好</w:t>
            </w:r>
          </w:p>
        </w:tc>
      </w:tr>
      <w:tr w14:paraId="2EEFF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E8ABF">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50A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结算审核报告是否符合要求</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5FE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是否符合要求</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7EA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结算审核报告符合要求</w:t>
            </w:r>
          </w:p>
        </w:tc>
      </w:tr>
      <w:tr w14:paraId="37A44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89007B">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D15B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通州区重大投资项目谋划储备清单</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6101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项目总投资不低于100亿元以上的重大投资项目</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BD89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项目总投资101.40亿元以上的重大投资项目</w:t>
            </w:r>
          </w:p>
        </w:tc>
      </w:tr>
      <w:tr w14:paraId="02CB2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FEE3C9">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B54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通州区重大投资项目谋划储备清单</w:t>
            </w:r>
          </w:p>
        </w:tc>
        <w:tc>
          <w:tcPr>
            <w:tcW w:w="2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53B5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项目总投资不低于200亿元以上的重大投资项目</w:t>
            </w:r>
          </w:p>
        </w:tc>
        <w:tc>
          <w:tcPr>
            <w:tcW w:w="4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0478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项目总投资206亿元以上的重大投资项目</w:t>
            </w:r>
          </w:p>
        </w:tc>
      </w:tr>
    </w:tbl>
    <w:p w14:paraId="2493539C">
      <w:pPr>
        <w:pStyle w:val="2"/>
        <w:spacing w:line="240" w:lineRule="exact"/>
        <w:jc w:val="both"/>
        <w:rPr>
          <w:rFonts w:ascii="宋体" w:hAnsi="宋体" w:eastAsia="宋体"/>
          <w:sz w:val="21"/>
          <w:szCs w:val="21"/>
        </w:rPr>
      </w:pPr>
      <w:r>
        <w:rPr>
          <w:rFonts w:ascii="宋体" w:hAnsi="宋体" w:eastAsia="宋体"/>
          <w:sz w:val="21"/>
          <w:szCs w:val="21"/>
        </w:rPr>
        <w:br w:type="page"/>
      </w:r>
    </w:p>
    <w:p w14:paraId="0580A1C1">
      <w:pPr>
        <w:pStyle w:val="10"/>
      </w:pPr>
    </w:p>
    <w:tbl>
      <w:tblPr>
        <w:tblStyle w:val="8"/>
        <w:tblW w:w="128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90"/>
        <w:gridCol w:w="3990"/>
        <w:gridCol w:w="3043"/>
        <w:gridCol w:w="4545"/>
      </w:tblGrid>
      <w:tr w14:paraId="0581A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4FFF6">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ED1CD">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781C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2C44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7715B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0CD3C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0B3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评估审核报告</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BD9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论证科学性、依据充分性、客观公正</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16A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评估审核报告科学、依据充分、客观公正</w:t>
            </w:r>
          </w:p>
        </w:tc>
      </w:tr>
      <w:tr w14:paraId="5844F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5C23C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E1BD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复议胜率；对规范性文件进行合法性审查</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FF8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合法合规</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B4E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复议胜率；对规范性文件进行合法性审查合法合规</w:t>
            </w:r>
          </w:p>
        </w:tc>
      </w:tr>
      <w:tr w14:paraId="76FF6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5092B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1B3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符合档案数字化标准，完成档案扫描</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CC1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AAB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符合档案数字化标准，完成档案扫描</w:t>
            </w:r>
          </w:p>
        </w:tc>
      </w:tr>
      <w:tr w14:paraId="040BB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D39E6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9CC9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保障信息化系统正常运转率</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2EF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C4B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保障信息化系统正常运转率100%</w:t>
            </w:r>
          </w:p>
        </w:tc>
      </w:tr>
      <w:tr w14:paraId="500E1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610B65">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C05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按照工作计划，开展节能宣传相关活动，同时完成固定资产投资项目节能评估审查</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2C0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以市级下达为准</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040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按市级下达文件要求，完成节能宣传相关活动，同时完成固定资产投资项目节能评估审查</w:t>
            </w:r>
          </w:p>
        </w:tc>
      </w:tr>
      <w:tr w14:paraId="71930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7AB1D0">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C84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举行主旨演讲</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3B65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≥2场</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DD95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举行主旨演讲2场</w:t>
            </w:r>
          </w:p>
        </w:tc>
      </w:tr>
      <w:tr w14:paraId="39B2F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4240F8">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7E7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举行圆桌讨论</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900F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≥5场</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734E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举行圆桌讨论8场</w:t>
            </w:r>
          </w:p>
        </w:tc>
      </w:tr>
      <w:tr w14:paraId="5001D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D2B63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6FE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提交申请材料的真实有效性</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602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4FAC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6FFE0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3F1F0">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7EB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提供辅助人员质量</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483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52F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1903B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237EB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AFC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材料真实有效性（落实2023年度金融政策）</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019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CEA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2E25F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5D2A8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20A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申请材料真实有效性（落实市级金融业政策区级配套部分）</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FE7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617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2E316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6747D6">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B25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申请材料真实有效性（落实市级金融业政策）</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4B7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E357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61BD1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DA984D">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B2A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政策发布质量</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F52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DE3B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1A046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A2EC6B">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A51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引进项目规模</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9AE0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473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4B2F2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B3A85F">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D5E3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宣传推介覆盖范围</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E0D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ABAC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35325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9DD661">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985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3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2D7F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c>
          <w:tcPr>
            <w:tcW w:w="4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848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各支援合作地未出现规模性返贫</w:t>
            </w:r>
          </w:p>
        </w:tc>
      </w:tr>
    </w:tbl>
    <w:p w14:paraId="28818076">
      <w:pPr>
        <w:pStyle w:val="2"/>
        <w:sectPr>
          <w:type w:val="continuous"/>
          <w:pgSz w:w="16838" w:h="11906" w:orient="landscape"/>
          <w:pgMar w:top="1800" w:right="1440" w:bottom="1800" w:left="1440" w:header="851" w:footer="992" w:gutter="0"/>
          <w:pgNumType w:fmt="numberInDash"/>
          <w:cols w:space="425" w:num="1"/>
          <w:docGrid w:type="lines" w:linePitch="312" w:charSpace="0"/>
        </w:sectPr>
      </w:pPr>
    </w:p>
    <w:p w14:paraId="7126BDAA">
      <w:pPr>
        <w:pStyle w:val="6"/>
        <w:numPr>
          <w:ilvl w:val="0"/>
          <w:numId w:val="0"/>
        </w:numPr>
        <w:ind w:left="945" w:leftChars="0"/>
        <w:rPr>
          <w:rFonts w:hint="eastAsia" w:ascii="仿宋_GB2312" w:hAnsi="仿宋_GB2312" w:eastAsia="仿宋_GB2312" w:cs="仿宋_GB2312"/>
          <w:sz w:val="32"/>
          <w:szCs w:val="32"/>
          <w:lang w:val="en-US" w:eastAsia="zh-CN"/>
        </w:rPr>
      </w:pPr>
      <w:r>
        <w:rPr>
          <w:rFonts w:hint="eastAsia" w:asciiTheme="minorEastAsia" w:hAnsiTheme="minorEastAsia" w:eastAsiaTheme="minorEastAsia"/>
          <w:szCs w:val="21"/>
        </w:rPr>
        <w:br w:type="page"/>
      </w:r>
    </w:p>
    <w:tbl>
      <w:tblPr>
        <w:tblStyle w:val="8"/>
        <w:tblW w:w="128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90"/>
        <w:gridCol w:w="3990"/>
        <w:gridCol w:w="2205"/>
        <w:gridCol w:w="5353"/>
      </w:tblGrid>
      <w:tr w14:paraId="32D45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5A519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45617">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19D37">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B379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5171D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669D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0FF5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7C4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A680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62FDE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9FAF47">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B7D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救灾物资应急演练完成</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6BB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9B0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0422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FE188A">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4692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BD97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96E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46F20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6A799">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8A2D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宣传完成情况</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C361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57A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26587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B3CA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D79D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粮食调查报告合格率</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138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E0A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19642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32BEEA">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2C62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粮食应急演练完成率</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9A56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688C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7BD35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FBB8F3">
            <w:pPr>
              <w:jc w:val="center"/>
              <w:rPr>
                <w:rFonts w:hint="eastAsia" w:ascii="宋体" w:hAnsi="宋体" w:eastAsia="宋体" w:cs="宋体"/>
                <w:i w:val="0"/>
                <w:color w:val="000000"/>
                <w:sz w:val="20"/>
                <w:szCs w:val="20"/>
                <w:u w:val="none"/>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E715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粮食宣传完成情况</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61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A98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495C9364">
      <w:pPr>
        <w:numPr>
          <w:ilvl w:val="0"/>
          <w:numId w:val="0"/>
        </w:numPr>
        <w:ind w:firstLine="640" w:firstLineChars="200"/>
        <w:jc w:val="both"/>
        <w:rPr>
          <w:rFonts w:hint="eastAsia"/>
          <w:lang w:val="en-US" w:eastAsia="zh-CN"/>
        </w:rPr>
      </w:pPr>
      <w:bookmarkStart w:id="1" w:name="OLE_LINK2"/>
      <w:r>
        <w:rPr>
          <w:rFonts w:hint="eastAsia" w:ascii="仿宋_GB2312" w:hAnsi="仿宋_GB2312" w:eastAsia="仿宋_GB2312" w:cs="仿宋_GB2312"/>
          <w:sz w:val="32"/>
          <w:szCs w:val="32"/>
          <w:lang w:val="en-US" w:eastAsia="zh-CN"/>
        </w:rPr>
        <w:t>3.产出时效：</w:t>
      </w:r>
    </w:p>
    <w:bookmarkEnd w:id="1"/>
    <w:tbl>
      <w:tblPr>
        <w:tblStyle w:val="8"/>
        <w:tblW w:w="128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3330"/>
        <w:gridCol w:w="3315"/>
        <w:gridCol w:w="5173"/>
      </w:tblGrid>
      <w:tr w14:paraId="48422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EE667">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FABC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787BA">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05E8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52FE1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9DEA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293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各课题是否在2023年合同约定内完成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F6F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E4F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各课题在2023年合同约定内完成</w:t>
            </w:r>
          </w:p>
        </w:tc>
      </w:tr>
      <w:tr w14:paraId="0829E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7261">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1F50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项目评审工作是否在2023年合同约定内完成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B68E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92CF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项目评审工作在2023年合同约定内完成</w:t>
            </w:r>
          </w:p>
        </w:tc>
      </w:tr>
      <w:tr w14:paraId="54DE4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AEC4A">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7EF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察访核验工作是否在2023年合同约定内完成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043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C8F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察访核验工作在2023年合同约定内完成</w:t>
            </w:r>
          </w:p>
        </w:tc>
      </w:tr>
      <w:tr w14:paraId="5DAB5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C55CD">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A0E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察访核验工作是否在2024年合同约定内完成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7BC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DC6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察访核验工作在2024年合同约定内完成</w:t>
            </w:r>
          </w:p>
        </w:tc>
      </w:tr>
      <w:tr w14:paraId="3C979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7FCC6">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EAB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项目评审工作是否在2024年合同约定内完成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B8D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6E0D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项目评审工作在2024年合同约定内完成</w:t>
            </w:r>
          </w:p>
        </w:tc>
      </w:tr>
      <w:tr w14:paraId="2B808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E376C">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920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各课题是否在2024年合同约定内完成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808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D58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各课题在2024年合同约定内完成</w:t>
            </w:r>
          </w:p>
        </w:tc>
      </w:tr>
      <w:tr w14:paraId="22F6E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40B4C">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91B9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谋划储备报告及谋划储备清单通过区政府审定</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35AB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2023年12月底前完成</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D5C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完成谋划储备报告及谋划储备清单通过区政府审定</w:t>
            </w:r>
          </w:p>
        </w:tc>
      </w:tr>
      <w:tr w14:paraId="52BAB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79609">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A307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形成储备清单</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6BE9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2024年12月底完成</w:t>
            </w:r>
          </w:p>
        </w:tc>
        <w:tc>
          <w:tcPr>
            <w:tcW w:w="5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E50B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完成储备清单</w:t>
            </w:r>
          </w:p>
        </w:tc>
      </w:tr>
    </w:tbl>
    <w:p w14:paraId="100AE455">
      <w:pPr>
        <w:pStyle w:val="7"/>
        <w:rPr>
          <w:rFonts w:hint="eastAsia"/>
          <w:lang w:val="en-US" w:eastAsia="zh-CN"/>
        </w:rPr>
      </w:pPr>
    </w:p>
    <w:tbl>
      <w:tblPr>
        <w:tblStyle w:val="8"/>
        <w:tblW w:w="120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3330"/>
        <w:gridCol w:w="3315"/>
        <w:gridCol w:w="4305"/>
      </w:tblGrid>
      <w:tr w14:paraId="25076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6FEA3">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8FBD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B709B">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660B6">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285BC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7E13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66F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合同审核；依申请公开审核</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609C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≤2个工作日</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382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合同审核、依申请公开审核≤2个工作日</w:t>
            </w:r>
          </w:p>
        </w:tc>
      </w:tr>
      <w:tr w14:paraId="316C7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AC151">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C4F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按合同约定期限完成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61AD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合同签订后三个月内完成数字化工作</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8EB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合同签订后三个月内完成数字化工作</w:t>
            </w:r>
          </w:p>
        </w:tc>
      </w:tr>
      <w:tr w14:paraId="39B3C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75BEB">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65D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按时计酬的办结率</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EAF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DAD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按时计酬的办结率≥100%</w:t>
            </w:r>
          </w:p>
        </w:tc>
      </w:tr>
      <w:tr w14:paraId="75BDD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CF5B2">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EB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节能目标分解协调会按期召开，节能宣传、节能监察等工作，按期完成。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CCC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2024年完成</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CA79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节能目标分解协调会按期召开，节能宣传、节能监察等工作，2024年已完成。</w:t>
            </w:r>
          </w:p>
        </w:tc>
      </w:tr>
      <w:tr w14:paraId="4F02D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7EB6F">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3CA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15E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529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r>
      <w:tr w14:paraId="48585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F8AA9">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6898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0DB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70EA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r>
      <w:tr w14:paraId="1F11E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2FA92">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26F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专题展策划、设计、搭展</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79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市级统一部署展出前完成</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86E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按时完成</w:t>
            </w:r>
          </w:p>
        </w:tc>
      </w:tr>
      <w:tr w14:paraId="54796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C6C36">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7150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专题展展出</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4B5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按照市级统一部署开展工作</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61BA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按时完成</w:t>
            </w:r>
          </w:p>
        </w:tc>
      </w:tr>
      <w:tr w14:paraId="7DB9B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993CB">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D59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专题展收尾总结</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4970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12月底前完成</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36A9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按时完成</w:t>
            </w:r>
          </w:p>
        </w:tc>
      </w:tr>
      <w:tr w14:paraId="7A081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A35C2">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195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按区级审核时间完成</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0FE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F0F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r>
      <w:tr w14:paraId="47C7A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C8EAF">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05C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按工作要求落实</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742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DAB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r>
      <w:tr w14:paraId="1B582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C6EB2">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CD15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按时提交申请材料（落实2023年度金融政策）</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85E9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E85C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r>
      <w:tr w14:paraId="6D21A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1E74D">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C50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工作时效性</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94E7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≤365天</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1FD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14:paraId="297A5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FA401">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DBEC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按时提交申请材料（落实市级金融业政策区级配套部分）</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0B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C95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w:t>
            </w:r>
          </w:p>
        </w:tc>
      </w:tr>
      <w:tr w14:paraId="43C8B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F2A1D">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3C9B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按时提交申请材料（落实市级金融业政策）</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1BBE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68D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w:t>
            </w:r>
          </w:p>
        </w:tc>
      </w:tr>
      <w:tr w14:paraId="19334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4E7E7">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8B1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完成时效</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B992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EE7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r>
      <w:tr w14:paraId="19D2E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7570">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82A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与各受援地开展考察对接活动</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AA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2024年12月底前完成</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8B2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14:paraId="6BAB9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9F990">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7B92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根据市局部署要求按时完成工作</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B38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EF5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0FC06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F0B52">
            <w:pPr>
              <w:jc w:val="center"/>
              <w:rPr>
                <w:rFonts w:hint="eastAsia" w:ascii="宋体" w:hAnsi="宋体" w:eastAsia="宋体" w:cs="宋体"/>
                <w:i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9F9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按市粮食局工作部署按时完成工作</w:t>
            </w:r>
          </w:p>
        </w:tc>
        <w:tc>
          <w:tcPr>
            <w:tcW w:w="33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CA05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58F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071389E0">
      <w:pPr>
        <w:numPr>
          <w:ilvl w:val="0"/>
          <w:numId w:val="0"/>
        </w:numPr>
        <w:ind w:firstLine="640" w:firstLineChars="200"/>
        <w:jc w:val="both"/>
        <w:rPr>
          <w:rFonts w:hint="eastAsia" w:ascii="仿宋_GB2312" w:hAnsi="仿宋_GB2312" w:eastAsia="仿宋_GB2312" w:cs="仿宋_GB2312"/>
          <w:sz w:val="32"/>
          <w:szCs w:val="32"/>
          <w:lang w:val="en-US" w:eastAsia="zh-CN"/>
        </w:rPr>
      </w:pPr>
      <w:bookmarkStart w:id="2" w:name="OLE_LINK3"/>
      <w:r>
        <w:rPr>
          <w:rFonts w:hint="eastAsia" w:ascii="仿宋_GB2312" w:hAnsi="仿宋_GB2312" w:eastAsia="仿宋_GB2312" w:cs="仿宋_GB2312"/>
          <w:sz w:val="32"/>
          <w:szCs w:val="32"/>
          <w:lang w:val="en-US" w:eastAsia="zh-CN"/>
        </w:rPr>
        <w:t>4.产出成本：</w:t>
      </w:r>
    </w:p>
    <w:bookmarkEnd w:id="2"/>
    <w:tbl>
      <w:tblPr>
        <w:tblStyle w:val="8"/>
        <w:tblW w:w="122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4305"/>
        <w:gridCol w:w="1515"/>
        <w:gridCol w:w="5325"/>
      </w:tblGrid>
      <w:tr w14:paraId="76BFD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29320">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9D010">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26C98">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B6E6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3C7D2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033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A66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2023年“疏整促”专班经费预算控制数</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A24C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≤83.436万元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F83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2023年“疏整促”专班经费预算83.436万元</w:t>
            </w:r>
          </w:p>
        </w:tc>
      </w:tr>
      <w:tr w14:paraId="79578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D5E7A">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BC7E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2024年“疏整促”专班经费预算控制数</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EA1D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≤79.0228万元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F2F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2024年“疏整促”专班经费预算79.0228万元</w:t>
            </w:r>
          </w:p>
        </w:tc>
      </w:tr>
      <w:tr w14:paraId="412C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0E2F7">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C59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通州区重大投资项目谋划全过程管理与统筹汇总</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28CA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F8F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通州区重大投资项目谋划全过程管理与统筹汇总99.95万元</w:t>
            </w:r>
          </w:p>
        </w:tc>
      </w:tr>
      <w:tr w14:paraId="2AF09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3FCCE">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EACD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所有市政交通领域项目的实施条件成果</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5CF5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077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所有市政交通领域项目的实施条件成果99万元</w:t>
            </w:r>
          </w:p>
        </w:tc>
      </w:tr>
      <w:tr w14:paraId="2D406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8C80">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5D8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通州区906平方公里范围的绿色生态、智慧城市等类型项目，谋划出总投资不低于20亿元的重大投资项目，并编制满足重大投资项目要求的项目论证报告</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7982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5D9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通州区906平方公里范围的绿色生态、智慧城市等类型项目，谋划出总投资不低于20亿元的重大投资项目，并编制满足重大投资项目要求的项目论证报告399.95万元</w:t>
            </w:r>
          </w:p>
        </w:tc>
      </w:tr>
      <w:tr w14:paraId="09FB1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D7F58">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AF44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城市副中心拓展区751平方公里范围的基础设施、城市更新、公共服务、产业、与北三县协同发展等领域项目谋划，谋划出总投资不低于80亿元的重大投资项目</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2ED6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E31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城市副中心拓展区751平方公里范围的基础设施、城市更新、公共服务、产业、与北三县协同发展等领域项目谋划，谋划出总投资不低于80亿元的重大投资项目399.9万元</w:t>
            </w:r>
          </w:p>
        </w:tc>
      </w:tr>
      <w:tr w14:paraId="22967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CD138">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8600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统筹管理</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82E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B448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统筹管理99.6万元</w:t>
            </w:r>
          </w:p>
        </w:tc>
      </w:tr>
      <w:tr w14:paraId="66098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643BA">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B35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消费新场景重大投资项目谋划</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0BCF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82C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消费新场景重大投资项目谋划299.7万元</w:t>
            </w:r>
          </w:p>
        </w:tc>
      </w:tr>
      <w:tr w14:paraId="04837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357B3">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407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重点区域整体功能提升重大投资项目谋划（运河商务区、M101、文化旅游区）</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DC49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EC9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重点区域整体功能提升重大投资项目谋划（运河商务区、M101、文化旅游区）499.65万元</w:t>
            </w:r>
          </w:p>
        </w:tc>
      </w:tr>
      <w:tr w14:paraId="0B553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EC95D">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27A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南部地区基础设施及公共服务配套设施重大投资项目谋划</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7F12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62F4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南部地区基础设施及公共服务配套设施重大投资项目谋划599.5万元</w:t>
            </w:r>
          </w:p>
        </w:tc>
      </w:tr>
      <w:tr w14:paraId="0E877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91641">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CD9B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产业功能区重大投资项目谋划</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8B9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F14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产业功能区重大投资项目谋划498万元</w:t>
            </w:r>
          </w:p>
        </w:tc>
      </w:tr>
      <w:tr w14:paraId="386AE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D13A0">
            <w:pPr>
              <w:jc w:val="center"/>
              <w:rPr>
                <w:rFonts w:hint="eastAsia" w:ascii="宋体" w:hAnsi="宋体" w:eastAsia="宋体" w:cs="宋体"/>
                <w:i w:val="0"/>
                <w:color w:val="000000"/>
                <w:sz w:val="20"/>
                <w:szCs w:val="20"/>
                <w:u w:val="none"/>
              </w:rPr>
            </w:pPr>
          </w:p>
        </w:tc>
        <w:tc>
          <w:tcPr>
            <w:tcW w:w="4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38C6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不超过项目预算金额</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3C8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147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政府投资项目评估审核（项目建议书、可行性研究报告、初步设计概算等）195.2万元</w:t>
            </w:r>
          </w:p>
        </w:tc>
      </w:tr>
    </w:tbl>
    <w:p w14:paraId="1B88E2AB">
      <w:pPr>
        <w:pStyle w:val="6"/>
        <w:numPr>
          <w:ilvl w:val="0"/>
          <w:numId w:val="0"/>
        </w:numPr>
        <w:rPr>
          <w:rFonts w:hint="eastAsia"/>
          <w:lang w:val="en-US" w:eastAsia="zh-CN"/>
        </w:rPr>
      </w:pPr>
    </w:p>
    <w:tbl>
      <w:tblPr>
        <w:tblStyle w:val="8"/>
        <w:tblW w:w="126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4755"/>
        <w:gridCol w:w="1515"/>
        <w:gridCol w:w="5325"/>
      </w:tblGrid>
      <w:tr w14:paraId="611A1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52FF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958C2">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783D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D4550">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665F6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DCF6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61C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法律顾问服务项目总费用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57E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60A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法律顾问服务项目总费用10万</w:t>
            </w:r>
          </w:p>
        </w:tc>
      </w:tr>
      <w:tr w14:paraId="3D42C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544AA">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5B7C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档案数字化项目成本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582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F90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档案数字化项目成本9.69万元</w:t>
            </w:r>
          </w:p>
        </w:tc>
      </w:tr>
      <w:tr w14:paraId="3EE6D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89ECB">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C01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公共资源交易服务平台运维经费成本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612B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0DF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公共资源交易服务平台运维经费成本9.9万元</w:t>
            </w:r>
          </w:p>
        </w:tc>
      </w:tr>
      <w:tr w14:paraId="5E21F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4A09D">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D8B5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完成市级下达的节能指标分解任务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0AAF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以市级下达为准</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F367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完成市级下达的节能指标分解任务</w:t>
            </w:r>
          </w:p>
        </w:tc>
      </w:tr>
      <w:tr w14:paraId="05FFA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BBEB4">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ED5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节能专项资金预算金额</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B0A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≤247万元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B8B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节能专项资金预算金额237.1372万元</w:t>
            </w:r>
          </w:p>
        </w:tc>
      </w:tr>
      <w:tr w14:paraId="4A09E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A5448">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262F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第六届全球财富管理论坛项目成本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EE28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1A2F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第六届全球财富管理论坛项目成本200万元</w:t>
            </w:r>
          </w:p>
        </w:tc>
      </w:tr>
      <w:tr w14:paraId="75AA6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BFD3E">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DCC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2024年金融风险防范工作经费总成本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2F4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D1E6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2024年金融风险防范工作经费总成本15万元</w:t>
            </w:r>
          </w:p>
        </w:tc>
      </w:tr>
      <w:tr w14:paraId="0B75C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21071">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FA1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2024年通州区地方金融组织现场检查专项经费总成本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259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1D29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2024年通州区地方金融组织现场检查专项经费总成本33万元</w:t>
            </w:r>
          </w:p>
        </w:tc>
      </w:tr>
      <w:tr w14:paraId="597EE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92A96">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2D95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非法集资大数据监测预警总成本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2EC8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≤77.95万元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D5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非法集资大数据监测预警77.95万元</w:t>
            </w:r>
          </w:p>
        </w:tc>
      </w:tr>
      <w:tr w14:paraId="1BC3F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800DC">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D0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落实北京市支持企业上市发展的意见成本控制</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117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07D1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落实北京市支持企业上市发展的意见300万元</w:t>
            </w:r>
          </w:p>
        </w:tc>
      </w:tr>
      <w:tr w14:paraId="62F95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369ED">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D11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劳务派遣服务费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5D8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≤33.6万元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898D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劳务派遣服务费33.54万元</w:t>
            </w:r>
          </w:p>
        </w:tc>
      </w:tr>
      <w:tr w14:paraId="42FB9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EF6E">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0B5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实际补助金额未超出预算金额（落实市级金融业政策区级配套部分）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C5A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CD5A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实际补助金额预算金额1000万元</w:t>
            </w:r>
          </w:p>
        </w:tc>
      </w:tr>
      <w:tr w14:paraId="496C7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A3630">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58D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实际补助金额未超出预算金额（落实市级金融业政策）</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E5B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FECF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实际补助金额预算金额1000万元</w:t>
            </w:r>
          </w:p>
        </w:tc>
      </w:tr>
      <w:tr w14:paraId="2D07A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95110">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6830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提升金融工作效能专项服务经费服务成本</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AA0B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02E2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提升金融工作效能专项服务经费149.98万元</w:t>
            </w:r>
          </w:p>
        </w:tc>
      </w:tr>
      <w:tr w14:paraId="3B2C4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783B3">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53A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支援合作自查评估</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54DE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≤2.98万元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BF3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支援合作自查评估2.98万元</w:t>
            </w:r>
          </w:p>
        </w:tc>
      </w:tr>
      <w:tr w14:paraId="6E211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674C9">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B79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组织对接</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4388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49A3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组织对接1.72万元</w:t>
            </w:r>
          </w:p>
        </w:tc>
      </w:tr>
      <w:tr w14:paraId="5123E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87B26">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FCD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099A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696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救灾物资日常维护费5万元</w:t>
            </w:r>
          </w:p>
        </w:tc>
      </w:tr>
      <w:tr w14:paraId="1965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4CF00">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98BB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2340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482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宣传费1万元</w:t>
            </w:r>
          </w:p>
        </w:tc>
      </w:tr>
      <w:tr w14:paraId="7775B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6E0E7">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904A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31A7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=0.856</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89C6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口罩等物资日常维护费0.856万元</w:t>
            </w:r>
          </w:p>
        </w:tc>
      </w:tr>
      <w:tr w14:paraId="1A6A7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CBCD9">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7F2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救灾物资应急演练费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D27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285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救灾物资应急演练费3万元</w:t>
            </w:r>
          </w:p>
        </w:tc>
      </w:tr>
      <w:tr w14:paraId="4EE2A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B85C6">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293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粮食应急演练费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8EF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B1EA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3万元</w:t>
            </w:r>
          </w:p>
        </w:tc>
      </w:tr>
      <w:tr w14:paraId="1C0B3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C35C7">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8B6A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粮食应急培训</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016C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8EF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0.05万元</w:t>
            </w:r>
          </w:p>
        </w:tc>
      </w:tr>
      <w:tr w14:paraId="5D115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AAC9F">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E4FF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FADA">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B74E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3A827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6BD9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37AE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粮食调查</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961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≤32500元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63B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0.649万元</w:t>
            </w:r>
          </w:p>
        </w:tc>
      </w:tr>
      <w:tr w14:paraId="67D41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0BDFD">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545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粮食质量检测费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7D8F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≤16000元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3A4D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1.6万元</w:t>
            </w:r>
          </w:p>
        </w:tc>
      </w:tr>
      <w:tr w14:paraId="31FAB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B369D">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EB7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粮食资金审计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95EB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≤11200元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D1A6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1.12万元</w:t>
            </w:r>
          </w:p>
        </w:tc>
      </w:tr>
      <w:tr w14:paraId="1B42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B4BC1">
            <w:pPr>
              <w:jc w:val="center"/>
              <w:rPr>
                <w:rFonts w:hint="eastAsia" w:ascii="宋体" w:hAnsi="宋体" w:eastAsia="宋体" w:cs="宋体"/>
                <w:i w:val="0"/>
                <w:color w:val="000000"/>
                <w:sz w:val="20"/>
                <w:szCs w:val="20"/>
                <w:u w:val="none"/>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78B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A3C1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≤101500元</w:t>
            </w:r>
          </w:p>
        </w:tc>
        <w:tc>
          <w:tcPr>
            <w:tcW w:w="53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3B4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10.1万元</w:t>
            </w:r>
          </w:p>
        </w:tc>
      </w:tr>
    </w:tbl>
    <w:p w14:paraId="467812D4">
      <w:pPr>
        <w:rPr>
          <w:rFonts w:hint="eastAsia"/>
          <w:lang w:val="en-US" w:eastAsia="zh-CN"/>
        </w:rPr>
      </w:pPr>
    </w:p>
    <w:p w14:paraId="67EB012A">
      <w:pPr>
        <w:numPr>
          <w:ilvl w:val="0"/>
          <w:numId w:val="0"/>
        </w:numPr>
        <w:jc w:val="both"/>
        <w:rPr>
          <w:rFonts w:hint="eastAsia" w:ascii="仿宋_GB2312" w:hAnsi="仿宋_GB2312" w:eastAsia="仿宋_GB2312" w:cs="仿宋_GB2312"/>
          <w:sz w:val="32"/>
          <w:szCs w:val="32"/>
          <w:lang w:val="en-US" w:eastAsia="zh-CN"/>
        </w:rPr>
      </w:pPr>
    </w:p>
    <w:p w14:paraId="4F056574">
      <w:pPr>
        <w:numPr>
          <w:ilvl w:val="0"/>
          <w:numId w:val="0"/>
        </w:numPr>
        <w:jc w:val="both"/>
        <w:rPr>
          <w:rFonts w:hint="eastAsia" w:ascii="仿宋_GB2312" w:hAnsi="仿宋_GB2312" w:eastAsia="仿宋_GB2312" w:cs="仿宋_GB2312"/>
          <w:sz w:val="32"/>
          <w:szCs w:val="32"/>
          <w:lang w:val="en-US" w:eastAsia="zh-CN"/>
        </w:rPr>
      </w:pPr>
    </w:p>
    <w:p w14:paraId="67B0FFA7">
      <w:pPr>
        <w:numPr>
          <w:ilvl w:val="0"/>
          <w:numId w:val="0"/>
        </w:numPr>
        <w:jc w:val="both"/>
        <w:rPr>
          <w:rFonts w:hint="eastAsia" w:ascii="仿宋_GB2312" w:hAnsi="仿宋_GB2312" w:eastAsia="仿宋_GB2312" w:cs="仿宋_GB2312"/>
          <w:sz w:val="32"/>
          <w:szCs w:val="32"/>
          <w:lang w:val="en-US" w:eastAsia="zh-CN"/>
        </w:rPr>
      </w:pPr>
    </w:p>
    <w:p w14:paraId="0E999E55">
      <w:pPr>
        <w:numPr>
          <w:ilvl w:val="0"/>
          <w:numId w:val="0"/>
        </w:numPr>
        <w:jc w:val="both"/>
        <w:rPr>
          <w:rFonts w:hint="eastAsia" w:ascii="仿宋_GB2312" w:hAnsi="仿宋_GB2312" w:eastAsia="仿宋_GB2312" w:cs="仿宋_GB2312"/>
          <w:sz w:val="32"/>
          <w:szCs w:val="32"/>
          <w:lang w:val="en-US" w:eastAsia="zh-CN"/>
        </w:rPr>
      </w:pPr>
    </w:p>
    <w:p w14:paraId="45AC560C">
      <w:pPr>
        <w:numPr>
          <w:ilvl w:val="0"/>
          <w:numId w:val="0"/>
        </w:numPr>
        <w:jc w:val="both"/>
        <w:rPr>
          <w:rFonts w:hint="eastAsia" w:ascii="仿宋_GB2312" w:hAnsi="仿宋_GB2312" w:eastAsia="仿宋_GB2312" w:cs="仿宋_GB2312"/>
          <w:sz w:val="32"/>
          <w:szCs w:val="32"/>
          <w:lang w:val="en-US" w:eastAsia="zh-CN"/>
        </w:rPr>
      </w:pPr>
    </w:p>
    <w:p w14:paraId="3E9C2D16">
      <w:pPr>
        <w:numPr>
          <w:ilvl w:val="0"/>
          <w:numId w:val="0"/>
        </w:numPr>
        <w:jc w:val="both"/>
        <w:rPr>
          <w:rFonts w:hint="eastAsia" w:ascii="仿宋_GB2312" w:hAnsi="仿宋_GB2312" w:eastAsia="仿宋_GB2312" w:cs="仿宋_GB2312"/>
          <w:sz w:val="32"/>
          <w:szCs w:val="32"/>
          <w:lang w:val="en-US" w:eastAsia="zh-CN"/>
        </w:rPr>
      </w:pPr>
    </w:p>
    <w:p w14:paraId="2318E0CD">
      <w:pPr>
        <w:numPr>
          <w:ilvl w:val="0"/>
          <w:numId w:val="0"/>
        </w:numPr>
        <w:jc w:val="both"/>
        <w:rPr>
          <w:rFonts w:hint="eastAsia" w:ascii="仿宋_GB2312" w:hAnsi="仿宋_GB2312" w:eastAsia="仿宋_GB2312" w:cs="仿宋_GB2312"/>
          <w:sz w:val="32"/>
          <w:szCs w:val="32"/>
          <w:lang w:val="en-US" w:eastAsia="zh-CN"/>
        </w:rPr>
      </w:pPr>
    </w:p>
    <w:p w14:paraId="25F3C61A">
      <w:pPr>
        <w:numPr>
          <w:ilvl w:val="0"/>
          <w:numId w:val="0"/>
        </w:numPr>
        <w:jc w:val="both"/>
        <w:rPr>
          <w:rFonts w:hint="eastAsia" w:ascii="仿宋_GB2312" w:hAnsi="仿宋_GB2312" w:eastAsia="仿宋_GB2312" w:cs="仿宋_GB2312"/>
          <w:sz w:val="32"/>
          <w:szCs w:val="32"/>
          <w:lang w:val="en-US" w:eastAsia="zh-CN"/>
        </w:rPr>
      </w:pPr>
    </w:p>
    <w:p w14:paraId="6116AB2E">
      <w:pPr>
        <w:numPr>
          <w:ilvl w:val="0"/>
          <w:numId w:val="0"/>
        </w:numPr>
        <w:jc w:val="both"/>
        <w:rPr>
          <w:rFonts w:hint="eastAsia" w:ascii="仿宋_GB2312" w:hAnsi="仿宋_GB2312" w:eastAsia="仿宋_GB2312" w:cs="仿宋_GB2312"/>
          <w:sz w:val="32"/>
          <w:szCs w:val="32"/>
          <w:lang w:val="en-US" w:eastAsia="zh-CN"/>
        </w:rPr>
      </w:pPr>
    </w:p>
    <w:p w14:paraId="4A4F00D8">
      <w:pPr>
        <w:numPr>
          <w:ilvl w:val="0"/>
          <w:numId w:val="2"/>
        </w:numPr>
        <w:pBdr>
          <w:bottom w:val="single" w:color="FFFFFF" w:sz="4" w:space="31"/>
        </w:pBdr>
        <w:adjustRightInd w:val="0"/>
        <w:snapToGrid w:val="0"/>
        <w:spacing w:line="560" w:lineRule="exact"/>
        <w:ind w:firstLine="640" w:firstLineChars="200"/>
        <w:rPr>
          <w:rFonts w:ascii="楷体_GB2312" w:eastAsia="楷体_GB2312"/>
          <w:sz w:val="32"/>
          <w:szCs w:val="32"/>
        </w:rPr>
      </w:pPr>
      <w:bookmarkStart w:id="3" w:name="OLE_LINK4"/>
      <w:r>
        <w:rPr>
          <w:rFonts w:hint="eastAsia" w:ascii="楷体_GB2312" w:eastAsia="楷体_GB2312"/>
          <w:sz w:val="32"/>
          <w:szCs w:val="32"/>
        </w:rPr>
        <w:t>效果</w:t>
      </w:r>
      <w:r>
        <w:rPr>
          <w:rFonts w:ascii="楷体_GB2312" w:eastAsia="楷体_GB2312"/>
          <w:sz w:val="32"/>
          <w:szCs w:val="32"/>
        </w:rPr>
        <w:t>实现情况分析</w:t>
      </w:r>
    </w:p>
    <w:p w14:paraId="5518E147">
      <w:pPr>
        <w:numPr>
          <w:ilvl w:val="0"/>
          <w:numId w:val="0"/>
        </w:num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1.经济效益：</w:t>
      </w:r>
      <w:bookmarkEnd w:id="3"/>
    </w:p>
    <w:tbl>
      <w:tblPr>
        <w:tblStyle w:val="8"/>
        <w:tblW w:w="132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51"/>
        <w:gridCol w:w="4038"/>
        <w:gridCol w:w="2196"/>
        <w:gridCol w:w="5732"/>
      </w:tblGrid>
      <w:tr w14:paraId="0C656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52" w:hRule="atLeast"/>
        </w:trPr>
        <w:tc>
          <w:tcPr>
            <w:tcW w:w="12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2B226">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cs="宋体"/>
                <w:b/>
                <w:i w:val="0"/>
                <w:color w:val="000000"/>
                <w:kern w:val="0"/>
                <w:sz w:val="20"/>
                <w:szCs w:val="20"/>
                <w:u w:val="none"/>
                <w:lang w:val="en-US" w:eastAsia="zh-CN" w:bidi="ar"/>
              </w:rPr>
              <w:t>二级指标</w:t>
            </w: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17C9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BCE0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6E63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04945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25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E35ED4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经济效益指标</w:t>
            </w: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140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为区政府节约的资金额（经评审后核减的投资总额）</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D61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≥1亿元</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E898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为区政府节约的资金额（经评审后核减的投资总额）2.2亿元</w:t>
            </w:r>
          </w:p>
        </w:tc>
      </w:tr>
      <w:tr w14:paraId="0D947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5324C1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EB6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最大程度地发挥预算作用，推动绿色发展相关工作。</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9AE2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以工作过程文件与总结为准</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386C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工作过程文件与总结</w:t>
            </w:r>
          </w:p>
        </w:tc>
      </w:tr>
      <w:tr w14:paraId="299AA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5"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42C848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7E17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督促区域地方金融组织合法合规经营</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D76A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8FC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01A82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6B81CE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7B3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搭建路演展台，推动金融企业对外宣传</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0918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≥3场</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8C0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搭建路演展台，推动金融企业对外宣传5场</w:t>
            </w:r>
          </w:p>
        </w:tc>
      </w:tr>
      <w:tr w14:paraId="69817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2FC213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5E5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助力企业更好经营，推动副中心经济高质量发展</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BA9E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3E7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3CDB4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5"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3BA85B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B5B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协助推动政务服务、风险处置工作</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957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5EF5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2A572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4"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B1DAF8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4F0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助力企业发展</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7A7B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8A57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53F83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79C894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82B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缓解企业经营压力（落实市级金融业政策区级配套部分）</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BC6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8CF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001E7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3"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5B3DF7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29F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缓解企业经营压力（落实市级金融业政策</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11C8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D072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6B9FC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4" w:hRule="atLeast"/>
        </w:trPr>
        <w:tc>
          <w:tcPr>
            <w:tcW w:w="12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B2DF1E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2AB9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推动金融业税收增长</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38A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E46F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13.70%</w:t>
            </w:r>
          </w:p>
        </w:tc>
      </w:tr>
      <w:tr w14:paraId="6A70F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3" w:hRule="atLeast"/>
        </w:trPr>
        <w:tc>
          <w:tcPr>
            <w:tcW w:w="125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902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E85B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978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c>
          <w:tcPr>
            <w:tcW w:w="5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5600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未出现规模性返贫</w:t>
            </w:r>
          </w:p>
        </w:tc>
      </w:tr>
    </w:tbl>
    <w:p w14:paraId="4C85AAED">
      <w:pPr>
        <w:jc w:val="both"/>
        <w:sectPr>
          <w:type w:val="continuous"/>
          <w:pgSz w:w="16838" w:h="11906" w:orient="landscape"/>
          <w:pgMar w:top="1800" w:right="1440" w:bottom="1800" w:left="1440" w:header="851" w:footer="992" w:gutter="0"/>
          <w:pgNumType w:fmt="numberInDash"/>
          <w:cols w:space="425" w:num="1"/>
          <w:docGrid w:type="lines" w:linePitch="312" w:charSpace="0"/>
        </w:sectPr>
      </w:pPr>
    </w:p>
    <w:p w14:paraId="1D41B5FE">
      <w:pPr>
        <w:pStyle w:val="6"/>
        <w:numPr>
          <w:ilvl w:val="0"/>
          <w:numId w:val="0"/>
        </w:numPr>
        <w:ind w:leftChars="0" w:firstLine="640" w:firstLineChars="200"/>
        <w:rPr>
          <w:rFonts w:hint="eastAsia" w:ascii="仿宋_GB2312" w:hAnsi="仿宋_GB2312" w:eastAsia="仿宋_GB2312" w:cs="仿宋_GB2312"/>
          <w:sz w:val="32"/>
          <w:szCs w:val="32"/>
          <w:lang w:val="en-US" w:eastAsia="zh-CN"/>
        </w:rPr>
      </w:pPr>
      <w:bookmarkStart w:id="4" w:name="OLE_LINK5"/>
      <w:r>
        <w:rPr>
          <w:rFonts w:hint="eastAsia" w:ascii="仿宋_GB2312" w:hAnsi="仿宋_GB2312" w:eastAsia="仿宋_GB2312" w:cs="仿宋_GB2312"/>
          <w:sz w:val="32"/>
          <w:szCs w:val="32"/>
          <w:lang w:val="en-US" w:eastAsia="zh-CN"/>
        </w:rPr>
        <w:t>2.社会效益：</w:t>
      </w:r>
    </w:p>
    <w:bookmarkEnd w:id="4"/>
    <w:tbl>
      <w:tblPr>
        <w:tblStyle w:val="8"/>
        <w:tblW w:w="133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00"/>
        <w:gridCol w:w="4399"/>
        <w:gridCol w:w="5070"/>
        <w:gridCol w:w="2696"/>
      </w:tblGrid>
      <w:tr w14:paraId="1B471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F187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F5BB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61E3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94A9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63F9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5F9C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E1E3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城市品质（23年）</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98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10C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城市品质有所提升</w:t>
            </w:r>
          </w:p>
        </w:tc>
      </w:tr>
      <w:tr w14:paraId="12265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6132A">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DBCE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环境秩序（23年）</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25F1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1E1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环境秩序有所改善</w:t>
            </w:r>
          </w:p>
        </w:tc>
      </w:tr>
      <w:tr w14:paraId="02392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EEBC7">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88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城市品质（24年）</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7DB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E4C4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城市品质有所提升</w:t>
            </w:r>
          </w:p>
        </w:tc>
      </w:tr>
      <w:tr w14:paraId="4221B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1C436">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8790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环境秩序（24年）</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64B1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66F4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环境秩序有所改善</w:t>
            </w:r>
          </w:p>
        </w:tc>
      </w:tr>
      <w:tr w14:paraId="2E440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9"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03A4D">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EF25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提升城市能级</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603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精心筛选出的对促进经济社会发展具有战略性、基础性、先导性、全局性意义的重大投资项目谋划储备清单</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9AC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14:paraId="40EA3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9"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A19E">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F4B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促进经济社会发展</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F56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精心筛选出的对促进经济社会发展具有战略性、基础性、先导性、全局性意义的重大投资项目谋划储备清单</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3FE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14:paraId="1CFBC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9E117">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D71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档案数字化可以提高档案查询效率</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E230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为全委工作提供服务</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5F5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全委档案查询效率显著提高</w:t>
            </w:r>
          </w:p>
        </w:tc>
      </w:tr>
      <w:tr w14:paraId="0B79A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F3F17">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7860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降低投标人纸质标书成本率</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0E5E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2747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降低投标人纸质标书成本率100%</w:t>
            </w:r>
          </w:p>
        </w:tc>
      </w:tr>
      <w:tr w14:paraId="241C2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9"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EAAF9">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A2F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深化“绿色城市”理念，推动绿色社会生活方式。</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08E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完成节能宣传相关活动</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A0E2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完成节能宣传相关活动</w:t>
            </w:r>
          </w:p>
        </w:tc>
      </w:tr>
      <w:tr w14:paraId="55C56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0E3D2">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863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提升群众防非意识</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11A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8459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484CD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0248A">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846E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全面掌握驻区地方金融组织合规经营和风险控制情况</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2973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D86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1001C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E1543">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5D5B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保障区域经济平稳健康发展</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BA96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830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42D2E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079B5">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935B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媒体宣传</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327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≥10家</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611D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媒体宣传22家</w:t>
            </w:r>
          </w:p>
        </w:tc>
      </w:tr>
      <w:tr w14:paraId="5124A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A9D3">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69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推动资本市场建设发展</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E5C8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DAD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53D32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C35DE">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B296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提升金融服务专业能力</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AA4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BBE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7742D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9"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4F5AA">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1E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E91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491B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未出现规模性返贫</w:t>
            </w:r>
          </w:p>
        </w:tc>
      </w:tr>
      <w:tr w14:paraId="2BFD1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ACBC">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EDA09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提高公众防灾减灾工作认知度</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71A0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E5C7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提高公众防灾减灾工作认知度100%</w:t>
            </w:r>
          </w:p>
        </w:tc>
      </w:tr>
      <w:tr w14:paraId="732B9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F0249">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6141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粮食质量安全</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2A1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538E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12A20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5552F">
            <w:pPr>
              <w:jc w:val="left"/>
              <w:rPr>
                <w:rFonts w:hint="eastAsia" w:ascii="宋体" w:hAnsi="宋体" w:eastAsia="宋体" w:cs="宋体"/>
                <w:i w:val="0"/>
                <w:color w:val="000000"/>
                <w:sz w:val="20"/>
                <w:szCs w:val="20"/>
                <w:u w:val="none"/>
              </w:rPr>
            </w:pPr>
          </w:p>
        </w:tc>
        <w:tc>
          <w:tcPr>
            <w:tcW w:w="4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6E62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粮食安全公众认知度</w:t>
            </w:r>
          </w:p>
        </w:tc>
        <w:tc>
          <w:tcPr>
            <w:tcW w:w="5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D146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6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79E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5E3ADB55">
      <w:pPr>
        <w:pStyle w:val="7"/>
        <w:widowControl w:val="0"/>
        <w:numPr>
          <w:ilvl w:val="0"/>
          <w:numId w:val="0"/>
        </w:numPr>
        <w:spacing w:after="120" w:line="360" w:lineRule="auto"/>
        <w:jc w:val="both"/>
        <w:sectPr>
          <w:footerReference r:id="rId4" w:type="default"/>
          <w:pgSz w:w="16838" w:h="11906" w:orient="landscape"/>
          <w:pgMar w:top="1463" w:right="1440" w:bottom="1463" w:left="1440" w:header="851" w:footer="992" w:gutter="0"/>
          <w:pgNumType w:fmt="numberInDash"/>
          <w:cols w:space="425" w:num="1"/>
          <w:docGrid w:type="lines" w:linePitch="312" w:charSpace="0"/>
        </w:sectPr>
      </w:pPr>
    </w:p>
    <w:p w14:paraId="1FD9ED93">
      <w:pPr>
        <w:pStyle w:val="6"/>
        <w:numPr>
          <w:ilvl w:val="0"/>
          <w:numId w:val="0"/>
        </w:numPr>
        <w:ind w:leftChars="0" w:firstLine="640" w:firstLineChars="200"/>
        <w:rPr>
          <w:rFonts w:hint="eastAsia" w:ascii="仿宋_GB2312" w:hAnsi="仿宋_GB2312" w:eastAsia="仿宋_GB2312" w:cs="仿宋_GB2312"/>
          <w:sz w:val="32"/>
          <w:szCs w:val="32"/>
          <w:lang w:val="en-US" w:eastAsia="zh-CN"/>
        </w:rPr>
      </w:pPr>
      <w:bookmarkStart w:id="5" w:name="OLE_LINK6"/>
      <w:r>
        <w:rPr>
          <w:rFonts w:hint="eastAsia" w:ascii="黑体" w:hAnsi="黑体" w:eastAsia="黑体" w:cs="宋体"/>
          <w:color w:val="000000"/>
          <w:kern w:val="0"/>
          <w:sz w:val="32"/>
          <w:szCs w:val="32"/>
          <w:highlight w:val="none"/>
          <w:lang w:val="en-US" w:eastAsia="zh-CN"/>
        </w:rPr>
        <w:t>3.</w:t>
      </w:r>
      <w:r>
        <w:rPr>
          <w:rFonts w:hint="eastAsia" w:ascii="仿宋_GB2312" w:hAnsi="仿宋_GB2312" w:eastAsia="仿宋_GB2312" w:cs="仿宋_GB2312"/>
          <w:sz w:val="32"/>
          <w:szCs w:val="32"/>
          <w:lang w:val="en-US" w:eastAsia="zh-CN"/>
        </w:rPr>
        <w:t>生态效益：</w:t>
      </w:r>
      <w:bookmarkEnd w:id="5"/>
    </w:p>
    <w:p w14:paraId="57970D0C">
      <w:pPr>
        <w:pBdr>
          <w:bottom w:val="single" w:color="FFFFFF" w:sz="4" w:space="31"/>
        </w:pBdr>
        <w:adjustRightInd w:val="0"/>
        <w:snapToGrid w:val="0"/>
        <w:spacing w:line="560" w:lineRule="exact"/>
        <w:rPr>
          <w:rFonts w:hint="default" w:ascii="黑体" w:hAnsi="黑体" w:eastAsia="黑体" w:cs="宋体"/>
          <w:color w:val="000000"/>
          <w:kern w:val="0"/>
          <w:sz w:val="32"/>
          <w:szCs w:val="32"/>
          <w:highlight w:val="none"/>
          <w:lang w:val="en-US" w:eastAsia="zh-CN"/>
        </w:rPr>
        <w:sectPr>
          <w:footerReference r:id="rId5" w:type="default"/>
          <w:pgSz w:w="16838" w:h="11906" w:orient="landscape"/>
          <w:pgMar w:top="1800" w:right="1440" w:bottom="1800" w:left="1440" w:header="851" w:footer="992" w:gutter="0"/>
          <w:pgNumType w:fmt="numberInDash"/>
          <w:cols w:space="425" w:num="1"/>
          <w:docGrid w:type="lines" w:linePitch="312" w:charSpace="0"/>
        </w:sectPr>
      </w:pPr>
    </w:p>
    <w:tbl>
      <w:tblPr>
        <w:tblStyle w:val="8"/>
        <w:tblW w:w="137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5"/>
        <w:gridCol w:w="3075"/>
        <w:gridCol w:w="2760"/>
        <w:gridCol w:w="6658"/>
      </w:tblGrid>
      <w:tr w14:paraId="3066F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E410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424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28937">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6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8498E">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28BE2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D1E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36C6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节约资源</w:t>
            </w:r>
          </w:p>
        </w:tc>
        <w:tc>
          <w:tcPr>
            <w:tcW w:w="2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1F9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减少纸张的使用</w:t>
            </w:r>
          </w:p>
        </w:tc>
        <w:tc>
          <w:tcPr>
            <w:tcW w:w="6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B82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纸张使用减少</w:t>
            </w:r>
          </w:p>
        </w:tc>
      </w:tr>
      <w:tr w14:paraId="6A787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C5AA3">
            <w:pPr>
              <w:jc w:val="left"/>
              <w:rPr>
                <w:rFonts w:hint="eastAsia" w:ascii="宋体" w:hAnsi="宋体" w:eastAsia="宋体" w:cs="宋体"/>
                <w:i w:val="0"/>
                <w:color w:val="000000"/>
                <w:sz w:val="20"/>
                <w:szCs w:val="20"/>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12A0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提升各领域能效，推动节能减排工作顺利开展</w:t>
            </w:r>
          </w:p>
        </w:tc>
        <w:tc>
          <w:tcPr>
            <w:tcW w:w="2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63A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通过节能宣传、节能管理、节能指标等工作实现。</w:t>
            </w:r>
          </w:p>
        </w:tc>
        <w:tc>
          <w:tcPr>
            <w:tcW w:w="6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AEF6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14:paraId="5309A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705A1">
            <w:pPr>
              <w:jc w:val="left"/>
              <w:rPr>
                <w:rFonts w:hint="eastAsia" w:ascii="宋体" w:hAnsi="宋体" w:eastAsia="宋体" w:cs="宋体"/>
                <w:i w:val="0"/>
                <w:color w:val="000000"/>
                <w:sz w:val="20"/>
                <w:szCs w:val="20"/>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37C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打造通州区金融安全生态链</w:t>
            </w:r>
          </w:p>
        </w:tc>
        <w:tc>
          <w:tcPr>
            <w:tcW w:w="2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2F02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6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ECDC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24197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F86B1">
            <w:pPr>
              <w:jc w:val="left"/>
              <w:rPr>
                <w:rFonts w:hint="eastAsia" w:ascii="宋体" w:hAnsi="宋体" w:eastAsia="宋体" w:cs="宋体"/>
                <w:i w:val="0"/>
                <w:color w:val="000000"/>
                <w:sz w:val="20"/>
                <w:szCs w:val="20"/>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551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金融生态环境</w:t>
            </w:r>
          </w:p>
        </w:tc>
        <w:tc>
          <w:tcPr>
            <w:tcW w:w="2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E5D9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促进新兴金融业态集聚通州区，优化通州区的金融生态环境</w:t>
            </w:r>
          </w:p>
        </w:tc>
        <w:tc>
          <w:tcPr>
            <w:tcW w:w="6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8F15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促进新兴金融业态集聚通州区</w:t>
            </w:r>
          </w:p>
        </w:tc>
      </w:tr>
      <w:tr w14:paraId="7527D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FBB80">
            <w:pPr>
              <w:jc w:val="left"/>
              <w:rPr>
                <w:rFonts w:hint="eastAsia" w:ascii="宋体" w:hAnsi="宋体" w:eastAsia="宋体" w:cs="宋体"/>
                <w:i w:val="0"/>
                <w:color w:val="000000"/>
                <w:sz w:val="20"/>
                <w:szCs w:val="20"/>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12E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以绿色金融推动经济社会发展绿色转型</w:t>
            </w:r>
          </w:p>
        </w:tc>
        <w:tc>
          <w:tcPr>
            <w:tcW w:w="2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A5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优良差</w:t>
            </w:r>
          </w:p>
        </w:tc>
        <w:tc>
          <w:tcPr>
            <w:tcW w:w="6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45C4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bl>
    <w:p w14:paraId="28A17708">
      <w:pPr>
        <w:pStyle w:val="6"/>
        <w:rPr>
          <w:rFonts w:hint="eastAsia"/>
          <w:lang w:eastAsia="zh-CN"/>
        </w:rPr>
      </w:pPr>
    </w:p>
    <w:p w14:paraId="2E6DC094">
      <w:pPr>
        <w:pStyle w:val="6"/>
        <w:rPr>
          <w:rFonts w:hint="eastAsia" w:ascii="黑体" w:hAnsi="黑体" w:eastAsia="黑体" w:cs="宋体"/>
          <w:color w:val="000000"/>
          <w:kern w:val="0"/>
          <w:sz w:val="32"/>
          <w:szCs w:val="32"/>
          <w:highlight w:val="none"/>
          <w:lang w:eastAsia="zh-CN"/>
        </w:rPr>
      </w:pPr>
    </w:p>
    <w:p w14:paraId="690B8346">
      <w:pPr>
        <w:pStyle w:val="7"/>
        <w:rPr>
          <w:rFonts w:hint="eastAsia" w:ascii="黑体" w:hAnsi="黑体" w:eastAsia="黑体" w:cs="宋体"/>
          <w:color w:val="000000"/>
          <w:kern w:val="0"/>
          <w:sz w:val="32"/>
          <w:szCs w:val="32"/>
          <w:highlight w:val="none"/>
          <w:lang w:eastAsia="zh-CN"/>
        </w:rPr>
      </w:pPr>
    </w:p>
    <w:p w14:paraId="16E1C412">
      <w:pPr>
        <w:rPr>
          <w:rFonts w:hint="eastAsia" w:ascii="黑体" w:hAnsi="黑体" w:eastAsia="黑体" w:cs="宋体"/>
          <w:color w:val="000000"/>
          <w:kern w:val="0"/>
          <w:sz w:val="32"/>
          <w:szCs w:val="32"/>
          <w:highlight w:val="none"/>
          <w:lang w:eastAsia="zh-CN"/>
        </w:rPr>
      </w:pPr>
    </w:p>
    <w:p w14:paraId="35ED486C">
      <w:pPr>
        <w:pStyle w:val="6"/>
        <w:rPr>
          <w:rFonts w:hint="eastAsia" w:ascii="黑体" w:hAnsi="黑体" w:eastAsia="黑体" w:cs="宋体"/>
          <w:color w:val="000000"/>
          <w:kern w:val="0"/>
          <w:sz w:val="32"/>
          <w:szCs w:val="32"/>
          <w:highlight w:val="none"/>
          <w:lang w:eastAsia="zh-CN"/>
        </w:rPr>
      </w:pPr>
    </w:p>
    <w:p w14:paraId="03390B55">
      <w:pPr>
        <w:pStyle w:val="7"/>
        <w:rPr>
          <w:rFonts w:hint="eastAsia" w:ascii="黑体" w:hAnsi="黑体" w:eastAsia="黑体" w:cs="宋体"/>
          <w:color w:val="000000"/>
          <w:kern w:val="0"/>
          <w:sz w:val="32"/>
          <w:szCs w:val="32"/>
          <w:highlight w:val="none"/>
          <w:lang w:eastAsia="zh-CN"/>
        </w:rPr>
      </w:pPr>
    </w:p>
    <w:p w14:paraId="66F00BE8">
      <w:pPr>
        <w:numPr>
          <w:ilvl w:val="0"/>
          <w:numId w:val="0"/>
        </w:numPr>
        <w:ind w:firstLine="640" w:firstLineChars="200"/>
        <w:rPr>
          <w:rFonts w:hint="eastAsia" w:ascii="仿宋_GB2312" w:hAnsi="仿宋_GB2312" w:eastAsia="仿宋_GB2312" w:cs="仿宋_GB2312"/>
          <w:sz w:val="32"/>
          <w:szCs w:val="32"/>
          <w:lang w:val="en-US" w:eastAsia="zh-CN"/>
        </w:rPr>
      </w:pPr>
      <w:bookmarkStart w:id="6" w:name="OLE_LINK7"/>
      <w:r>
        <w:rPr>
          <w:rFonts w:hint="eastAsia" w:ascii="仿宋_GB2312" w:hAnsi="仿宋_GB2312" w:eastAsia="仿宋_GB2312" w:cs="仿宋_GB2312"/>
          <w:sz w:val="32"/>
          <w:szCs w:val="32"/>
          <w:lang w:val="en-US" w:eastAsia="zh-CN"/>
        </w:rPr>
        <w:t>4.可持续影响指标：</w:t>
      </w:r>
    </w:p>
    <w:bookmarkEnd w:id="6"/>
    <w:tbl>
      <w:tblPr>
        <w:tblStyle w:val="8"/>
        <w:tblW w:w="12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75"/>
        <w:gridCol w:w="3510"/>
        <w:gridCol w:w="2700"/>
        <w:gridCol w:w="5235"/>
      </w:tblGrid>
      <w:tr w14:paraId="0F0B0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286F8">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EB027">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86399">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EFEF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0A7C3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893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7FB8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形成“谋划一批、储备一批、建设一批”的项目储备和滚动接续机制</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D71E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重大投资项目谋划储备清单</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656D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完成重大投资项目谋划储备清单</w:t>
            </w:r>
          </w:p>
        </w:tc>
      </w:tr>
      <w:tr w14:paraId="50C27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25C1D">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E0C3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形成“谋划一批、储备一批、建设一批”的项目储备和滚动接续机制</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CA8A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重大投资项目谋划储备清单</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AD4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完成重大投资项目谋划储备清单</w:t>
            </w:r>
          </w:p>
        </w:tc>
      </w:tr>
      <w:tr w14:paraId="56A1F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980F4">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6BEB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提高我单位依法行政、依法管理和依法办事的能力和水平</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278B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提高我单位依法行政、依法管理和依法办事的能力和水平</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A877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提高我单位依法行政、依法管理和依法办事的能力和水平</w:t>
            </w:r>
          </w:p>
        </w:tc>
      </w:tr>
      <w:tr w14:paraId="2148F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54689">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8B7A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围绕节能降耗、资源循环利用和生态环境保护等中心工作</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A6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通过每年相关工作持续推进</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09D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14:paraId="1D61B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AEBC4">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C56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提升通州区金融影响力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5B662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F859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7CC3D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B15F0">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AE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通州区金融影响力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F98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095C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5D46A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86F98">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1AB0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落实2023年度金融政策，吸引更多优质金融机构</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6EF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优良中低差</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A17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48515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8F9D5">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1719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落实市级金融业政策区级配套部分，吸引更多优质金融机构</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FC62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A07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3D252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4595">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F67C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吸引更多优质金融机构</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C34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优良中差低</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F7CD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r>
      <w:tr w14:paraId="69375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77841">
            <w:pPr>
              <w:jc w:val="center"/>
              <w:rPr>
                <w:rFonts w:hint="eastAsia" w:ascii="宋体" w:hAnsi="宋体" w:eastAsia="宋体" w:cs="宋体"/>
                <w:i w:val="0"/>
                <w:color w:val="000000"/>
                <w:sz w:val="20"/>
                <w:szCs w:val="20"/>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0C7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助力各受援地区巩固拓展脱贫攻坚成果，有效衔接乡村振兴</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5BFA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防止出现规模性返贫</w:t>
            </w:r>
          </w:p>
        </w:tc>
        <w:tc>
          <w:tcPr>
            <w:tcW w:w="5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35B9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未出现规模性返贫</w:t>
            </w:r>
          </w:p>
        </w:tc>
      </w:tr>
    </w:tbl>
    <w:p w14:paraId="39E7B1C1">
      <w:pPr>
        <w:pStyle w:val="6"/>
        <w:numPr>
          <w:ilvl w:val="0"/>
          <w:numId w:val="0"/>
        </w:numPr>
        <w:rPr>
          <w:rFonts w:hint="default"/>
          <w:lang w:val="en-US" w:eastAsia="zh-CN"/>
        </w:rPr>
      </w:pPr>
    </w:p>
    <w:p w14:paraId="1CBD59B4">
      <w:pPr>
        <w:pStyle w:val="7"/>
        <w:ind w:left="0" w:leftChars="0" w:firstLine="0" w:firstLineChars="0"/>
        <w:rPr>
          <w:rFonts w:hint="eastAsia" w:ascii="黑体" w:hAnsi="黑体" w:eastAsia="黑体" w:cs="宋体"/>
          <w:color w:val="000000"/>
          <w:kern w:val="0"/>
          <w:sz w:val="32"/>
          <w:szCs w:val="32"/>
          <w:highlight w:val="none"/>
          <w:lang w:eastAsia="zh-CN"/>
        </w:rPr>
      </w:pPr>
    </w:p>
    <w:p w14:paraId="69F6A66A">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5.服务对象满意度</w:t>
      </w:r>
    </w:p>
    <w:tbl>
      <w:tblPr>
        <w:tblStyle w:val="8"/>
        <w:tblW w:w="13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45"/>
        <w:gridCol w:w="4693"/>
        <w:gridCol w:w="1337"/>
        <w:gridCol w:w="6073"/>
      </w:tblGrid>
      <w:tr w14:paraId="5D80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4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794F775C">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二级指标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09514">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三级指标</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83AF5">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指标值</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BA881">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完成值</w:t>
            </w:r>
          </w:p>
        </w:tc>
      </w:tr>
      <w:tr w14:paraId="6747E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E716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0F4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民众对疏整促工作的满意度（2023年）</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0897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6E4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民众对疏整促工作的满意度100%</w:t>
            </w:r>
          </w:p>
        </w:tc>
      </w:tr>
      <w:tr w14:paraId="1FA72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E12792">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2485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民众对疏整促工作的满意度（2024年）</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C7D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ED5A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民众对疏整促工作的满意度大于95%</w:t>
            </w:r>
          </w:p>
        </w:tc>
      </w:tr>
      <w:tr w14:paraId="1BCB0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05318">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AA0E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专家满意度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4B3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E1B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专家满意度达到100%</w:t>
            </w:r>
          </w:p>
        </w:tc>
      </w:tr>
      <w:tr w14:paraId="2C120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9F1AF">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41D0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公共资源交易服务平台运维服务对象满意度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2205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9F4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服务对象满意度100%</w:t>
            </w:r>
          </w:p>
        </w:tc>
      </w:tr>
      <w:tr w14:paraId="368AC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FA7F98">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92B5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第六届全球财富管理论坛参加人员满意度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EC7F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84E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第六届全球财富管理论坛参加人员满意度100%</w:t>
            </w:r>
          </w:p>
        </w:tc>
      </w:tr>
      <w:tr w14:paraId="1D0BB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4B27A9">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B8474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宣教活动参与群众满意度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64A8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89C9F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宣教活动参与群众满意度100%</w:t>
            </w:r>
          </w:p>
        </w:tc>
      </w:tr>
      <w:tr w14:paraId="51174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4CB214">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CD2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2024年中国国际服务贸易交易会金融服务专题展参展人员满意度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53F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8E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14:paraId="0B8AF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C11FC0">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9EEE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2024年中国国际服务贸易交易会金融服务专题展主办方认可</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62A9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争得到服贸会组委会表彰</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8D03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得到服贸会组委会表彰</w:t>
            </w:r>
          </w:p>
        </w:tc>
      </w:tr>
      <w:tr w14:paraId="13FDB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E1EE83">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5A9B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在申报和领取奖励过程中无违纪行为</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D7E7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38A2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r>
      <w:tr w14:paraId="0393F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02B78">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02FB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落实2023年度金融政策服务对象满意度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7E1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8CC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063E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E792CC">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D3C9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在补助过程中有无违纪行为（落实市级金融业政策区级配套部分）</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2A25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46FD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w:t>
            </w:r>
          </w:p>
        </w:tc>
      </w:tr>
      <w:tr w14:paraId="77A0C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AE505">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12D8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在补助过程中有无违纪行为（落实市级金融业政策）</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4FE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好坏</w:t>
            </w:r>
          </w:p>
        </w:tc>
        <w:tc>
          <w:tcPr>
            <w:tcW w:w="60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1FCE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w:t>
            </w:r>
          </w:p>
        </w:tc>
      </w:tr>
      <w:tr w14:paraId="232E9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98EE0E">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360F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防灾减灾知识宣传满意度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67185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0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6A1C3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16E41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561BFF">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DB95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粮食知识认知调查完成率</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87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916C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14:paraId="2396C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40C374">
            <w:pPr>
              <w:jc w:val="left"/>
              <w:rPr>
                <w:rFonts w:hint="eastAsia" w:ascii="宋体" w:hAnsi="宋体" w:eastAsia="宋体" w:cs="宋体"/>
                <w:i w:val="0"/>
                <w:color w:val="000000"/>
                <w:sz w:val="20"/>
                <w:szCs w:val="20"/>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5A21B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粮食宣传满意度</w:t>
            </w:r>
          </w:p>
        </w:tc>
        <w:tc>
          <w:tcPr>
            <w:tcW w:w="13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B7D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B6A0B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bl>
    <w:p w14:paraId="5541E886">
      <w:pPr>
        <w:pStyle w:val="6"/>
        <w:rPr>
          <w:rFonts w:hint="eastAsia"/>
          <w:lang w:val="en-US" w:eastAsia="zh-CN"/>
        </w:rPr>
        <w:sectPr>
          <w:type w:val="continuous"/>
          <w:pgSz w:w="16838" w:h="11906" w:orient="landscape"/>
          <w:pgMar w:top="1800" w:right="1440" w:bottom="1800" w:left="1440" w:header="851" w:footer="992" w:gutter="0"/>
          <w:pgNumType w:fmt="numberInDash"/>
          <w:cols w:space="425" w:num="1"/>
          <w:docGrid w:type="lines" w:linePitch="312" w:charSpace="0"/>
        </w:sectPr>
      </w:pPr>
    </w:p>
    <w:p w14:paraId="21FC5B99">
      <w:pPr>
        <w:pStyle w:val="7"/>
        <w:rPr>
          <w:rFonts w:hint="eastAsia"/>
          <w:lang w:val="en-US" w:eastAsia="zh-CN"/>
        </w:rPr>
        <w:sectPr>
          <w:type w:val="continuous"/>
          <w:pgSz w:w="16838" w:h="11906" w:orient="landscape"/>
          <w:pgMar w:top="1800" w:right="1440" w:bottom="1800" w:left="1440" w:header="851" w:footer="992" w:gutter="0"/>
          <w:pgNumType w:fmt="numberInDash"/>
          <w:cols w:space="425" w:num="1"/>
          <w:docGrid w:type="lines" w:linePitch="312" w:charSpace="0"/>
        </w:sectPr>
      </w:pPr>
    </w:p>
    <w:p w14:paraId="112B18EE">
      <w:pPr>
        <w:pBdr>
          <w:bottom w:val="single" w:color="FFFFFF" w:sz="4" w:space="31"/>
        </w:pBdr>
        <w:adjustRightInd w:val="0"/>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13F38B06">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（一）财务管理</w:t>
      </w:r>
    </w:p>
    <w:p w14:paraId="6051FC51">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2024</w:t>
      </w:r>
      <w:r>
        <w:rPr>
          <w:rFonts w:hint="eastAsia" w:ascii="仿宋_GB2312" w:hAnsi="仿宋_GB2312" w:eastAsia="仿宋_GB2312" w:cs="仿宋_GB2312"/>
          <w:color w:val="000000"/>
          <w:kern w:val="0"/>
          <w:sz w:val="32"/>
          <w:szCs w:val="32"/>
          <w:highlight w:val="none"/>
        </w:rPr>
        <w:t>年，在</w:t>
      </w:r>
      <w:r>
        <w:rPr>
          <w:rFonts w:hint="eastAsia" w:ascii="仿宋_GB2312" w:hAnsi="仿宋_GB2312" w:eastAsia="仿宋_GB2312" w:cs="仿宋_GB2312"/>
          <w:color w:val="000000"/>
          <w:kern w:val="0"/>
          <w:sz w:val="32"/>
          <w:szCs w:val="32"/>
          <w:highlight w:val="none"/>
          <w:lang w:eastAsia="zh-CN"/>
        </w:rPr>
        <w:t>区</w:t>
      </w:r>
      <w:r>
        <w:rPr>
          <w:rFonts w:hint="eastAsia" w:ascii="仿宋_GB2312" w:hAnsi="仿宋_GB2312" w:eastAsia="仿宋_GB2312" w:cs="仿宋_GB2312"/>
          <w:color w:val="000000"/>
          <w:kern w:val="0"/>
          <w:sz w:val="32"/>
          <w:szCs w:val="32"/>
          <w:highlight w:val="none"/>
        </w:rPr>
        <w:t>委</w:t>
      </w:r>
      <w:r>
        <w:rPr>
          <w:rFonts w:hint="eastAsia" w:ascii="仿宋_GB2312" w:hAnsi="仿宋_GB2312" w:eastAsia="仿宋_GB2312" w:cs="仿宋_GB2312"/>
          <w:color w:val="000000"/>
          <w:kern w:val="0"/>
          <w:sz w:val="32"/>
          <w:szCs w:val="32"/>
          <w:highlight w:val="none"/>
          <w:lang w:eastAsia="zh-CN"/>
        </w:rPr>
        <w:t>区</w:t>
      </w:r>
      <w:r>
        <w:rPr>
          <w:rFonts w:hint="eastAsia" w:ascii="仿宋_GB2312" w:hAnsi="仿宋_GB2312" w:eastAsia="仿宋_GB2312" w:cs="仿宋_GB2312"/>
          <w:color w:val="000000"/>
          <w:kern w:val="0"/>
          <w:sz w:val="32"/>
          <w:szCs w:val="32"/>
          <w:highlight w:val="none"/>
        </w:rPr>
        <w:t>政府的坚强领导下，</w:t>
      </w:r>
      <w:r>
        <w:rPr>
          <w:rFonts w:hint="eastAsia" w:ascii="仿宋_GB2312" w:hAnsi="仿宋_GB2312" w:eastAsia="仿宋_GB2312" w:cs="仿宋_GB2312"/>
          <w:color w:val="000000"/>
          <w:kern w:val="0"/>
          <w:sz w:val="32"/>
          <w:szCs w:val="32"/>
          <w:highlight w:val="none"/>
          <w:lang w:eastAsia="zh-CN"/>
        </w:rPr>
        <w:t>我委</w:t>
      </w:r>
      <w:r>
        <w:rPr>
          <w:rFonts w:hint="eastAsia" w:ascii="仿宋_GB2312" w:hAnsi="仿宋_GB2312" w:eastAsia="仿宋_GB2312" w:cs="仿宋_GB2312"/>
          <w:color w:val="000000"/>
          <w:kern w:val="0"/>
          <w:sz w:val="32"/>
          <w:szCs w:val="32"/>
          <w:highlight w:val="none"/>
        </w:rPr>
        <w:t>认真做好各项财务管理与保障工作，严格落实“管理有序、保障有力、求实创新、统筹协调”的财务管理要求，保障各项发展改革工作顺利开展。</w:t>
      </w:r>
    </w:p>
    <w:p w14:paraId="1F2AEE32">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财务管理制度健全性</w:t>
      </w:r>
    </w:p>
    <w:p w14:paraId="22B55DC8">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我委</w:t>
      </w:r>
      <w:r>
        <w:rPr>
          <w:rFonts w:hint="eastAsia" w:ascii="仿宋_GB2312" w:hAnsi="仿宋_GB2312" w:eastAsia="仿宋_GB2312" w:cs="仿宋_GB2312"/>
          <w:color w:val="000000"/>
          <w:kern w:val="0"/>
          <w:sz w:val="32"/>
          <w:szCs w:val="32"/>
        </w:rPr>
        <w:t>财务管理制度健全，目前已建立健全了预算、收支、采购、资产、合同等方面的各项财务管理制度，部门内部财务管理制度、会计核算制度完整、合规。</w:t>
      </w:r>
    </w:p>
    <w:p w14:paraId="3D2D5D9E">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资金使用合规性和安全性</w:t>
      </w:r>
    </w:p>
    <w:p w14:paraId="0CD21EE9">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highlight w:val="none"/>
          <w:lang w:eastAsia="zh-CN"/>
        </w:rPr>
        <w:t>我</w:t>
      </w:r>
      <w:r>
        <w:rPr>
          <w:rFonts w:hint="eastAsia" w:ascii="仿宋_GB2312" w:hAnsi="仿宋_GB2312" w:eastAsia="仿宋_GB2312" w:cs="仿宋_GB2312"/>
          <w:color w:val="000000"/>
          <w:kern w:val="0"/>
          <w:sz w:val="32"/>
          <w:szCs w:val="32"/>
        </w:rPr>
        <w:t>委资金使用合规安全。</w:t>
      </w:r>
      <w:r>
        <w:rPr>
          <w:rFonts w:hint="eastAsia" w:ascii="仿宋_GB2312" w:hAnsi="仿宋_GB2312" w:eastAsia="仿宋_GB2312" w:cs="仿宋_GB2312"/>
          <w:b/>
          <w:color w:val="000000"/>
          <w:kern w:val="0"/>
          <w:sz w:val="32"/>
          <w:szCs w:val="32"/>
        </w:rPr>
        <w:t>一是</w:t>
      </w:r>
      <w:r>
        <w:rPr>
          <w:rFonts w:hint="eastAsia" w:ascii="仿宋_GB2312" w:hAnsi="仿宋_GB2312" w:eastAsia="仿宋_GB2312" w:cs="仿宋_GB2312"/>
          <w:color w:val="000000"/>
          <w:kern w:val="0"/>
          <w:sz w:val="32"/>
          <w:szCs w:val="32"/>
        </w:rPr>
        <w:t>资金使用符合国家财经法规和财务管理制度规定，严格执行政府采购程序流程，严格执行公务卡结算相关制度规定，严格杜绝资金截留、挤占和挪用。</w:t>
      </w:r>
      <w:r>
        <w:rPr>
          <w:rFonts w:hint="eastAsia" w:ascii="仿宋_GB2312" w:hAnsi="仿宋_GB2312" w:eastAsia="仿宋_GB2312" w:cs="仿宋_GB2312"/>
          <w:b/>
          <w:color w:val="000000"/>
          <w:kern w:val="0"/>
          <w:sz w:val="32"/>
          <w:szCs w:val="32"/>
        </w:rPr>
        <w:t>二是</w:t>
      </w:r>
      <w:r>
        <w:rPr>
          <w:rFonts w:hint="eastAsia" w:ascii="仿宋_GB2312" w:hAnsi="仿宋_GB2312" w:eastAsia="仿宋_GB2312" w:cs="仿宋_GB2312"/>
          <w:color w:val="000000"/>
          <w:kern w:val="0"/>
          <w:sz w:val="32"/>
          <w:szCs w:val="32"/>
        </w:rPr>
        <w:t>资金拨付审批程序和手续完整，遵循“谁主管、谁审批、谁负责”的原则，按照业务事项审批和财务事项审批并行的管理模式，按规定权限履行经费审批手续，合理合规使用预算资金。</w:t>
      </w:r>
      <w:r>
        <w:rPr>
          <w:rFonts w:hint="eastAsia" w:ascii="仿宋_GB2312" w:hAnsi="仿宋_GB2312" w:eastAsia="仿宋_GB2312" w:cs="仿宋_GB2312"/>
          <w:b/>
          <w:color w:val="000000"/>
          <w:kern w:val="0"/>
          <w:sz w:val="32"/>
          <w:szCs w:val="32"/>
        </w:rPr>
        <w:t>三是</w:t>
      </w:r>
      <w:r>
        <w:rPr>
          <w:rFonts w:hint="eastAsia" w:ascii="仿宋_GB2312" w:hAnsi="仿宋_GB2312" w:eastAsia="仿宋_GB2312" w:cs="仿宋_GB2312"/>
          <w:color w:val="000000"/>
          <w:kern w:val="0"/>
          <w:sz w:val="32"/>
          <w:szCs w:val="32"/>
        </w:rPr>
        <w:t>资金使用符合规定的开支范围，严格按照部门预算批复用途执行。</w:t>
      </w:r>
    </w:p>
    <w:p w14:paraId="127A7EC5">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会计基础信息完善性</w:t>
      </w:r>
    </w:p>
    <w:p w14:paraId="04762D88">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FF"/>
          <w:kern w:val="0"/>
          <w:sz w:val="32"/>
          <w:szCs w:val="32"/>
        </w:rPr>
      </w:pPr>
      <w:r>
        <w:rPr>
          <w:rFonts w:hint="eastAsia" w:ascii="仿宋_GB2312" w:hAnsi="仿宋_GB2312" w:eastAsia="仿宋_GB2312" w:cs="仿宋_GB2312"/>
          <w:color w:val="000000"/>
          <w:kern w:val="0"/>
          <w:sz w:val="32"/>
          <w:szCs w:val="32"/>
          <w:highlight w:val="none"/>
          <w:lang w:eastAsia="zh-CN"/>
        </w:rPr>
        <w:t>我委</w:t>
      </w:r>
      <w:r>
        <w:rPr>
          <w:rFonts w:hint="eastAsia" w:ascii="仿宋_GB2312" w:hAnsi="仿宋_GB2312" w:eastAsia="仿宋_GB2312" w:cs="仿宋_GB2312"/>
          <w:color w:val="000000"/>
          <w:spacing w:val="-4"/>
          <w:kern w:val="0"/>
          <w:sz w:val="32"/>
          <w:szCs w:val="32"/>
        </w:rPr>
        <w:t>会计基础信息完善。会计基础工作扎实，</w:t>
      </w:r>
      <w:r>
        <w:rPr>
          <w:rFonts w:hint="eastAsia" w:ascii="仿宋_GB2312" w:hAnsi="仿宋_GB2312" w:eastAsia="仿宋_GB2312" w:cs="仿宋_GB2312"/>
          <w:color w:val="000000"/>
          <w:kern w:val="0"/>
          <w:sz w:val="32"/>
          <w:szCs w:val="32"/>
        </w:rPr>
        <w:t>严格按照《会计法》和《会计基础工作规范》，以及《预算法》《政府会计准则》要求，开展会计核算、编制财务报表报告，保证会计工作开展依法有序，会计信息披露真实完整。</w:t>
      </w:r>
    </w:p>
    <w:p w14:paraId="46A41FAC">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（二）资产管理</w:t>
      </w:r>
    </w:p>
    <w:p w14:paraId="5A6B6014">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FF"/>
          <w:kern w:val="0"/>
          <w:sz w:val="32"/>
          <w:szCs w:val="32"/>
          <w:lang w:eastAsia="zh-CN"/>
        </w:rPr>
      </w:pPr>
      <w:r>
        <w:rPr>
          <w:rFonts w:hint="eastAsia" w:ascii="仿宋_GB2312" w:hAnsi="仿宋_GB2312" w:eastAsia="仿宋_GB2312" w:cs="仿宋_GB2312"/>
          <w:color w:val="000000"/>
          <w:kern w:val="0"/>
          <w:sz w:val="32"/>
          <w:szCs w:val="32"/>
          <w:highlight w:val="none"/>
          <w:lang w:eastAsia="zh-CN"/>
        </w:rPr>
        <w:t>我委</w:t>
      </w:r>
      <w:r>
        <w:rPr>
          <w:rFonts w:hint="eastAsia" w:ascii="仿宋_GB2312" w:hAnsi="仿宋_GB2312" w:eastAsia="仿宋_GB2312" w:cs="仿宋_GB2312"/>
          <w:color w:val="000000"/>
          <w:kern w:val="0"/>
          <w:sz w:val="32"/>
          <w:szCs w:val="32"/>
        </w:rPr>
        <w:t>资产管理规范，制度健全，分工明确，执行有效。资产保持、配置、使用和处置严格执行各项资产管理</w:t>
      </w:r>
      <w:r>
        <w:rPr>
          <w:rFonts w:hint="eastAsia" w:ascii="仿宋_GB2312" w:hAnsi="仿宋_GB2312" w:eastAsia="仿宋_GB2312" w:cs="仿宋_GB2312"/>
          <w:color w:val="auto"/>
          <w:kern w:val="0"/>
          <w:sz w:val="32"/>
          <w:szCs w:val="32"/>
        </w:rPr>
        <w:t>制度规定。制定了固定资</w:t>
      </w:r>
      <w:r>
        <w:rPr>
          <w:rFonts w:hint="eastAsia" w:ascii="仿宋_GB2312" w:hAnsi="仿宋_GB2312" w:eastAsia="仿宋_GB2312" w:cs="仿宋_GB2312"/>
          <w:color w:val="auto"/>
          <w:kern w:val="0"/>
          <w:sz w:val="32"/>
          <w:szCs w:val="32"/>
          <w:lang w:val="en-US" w:eastAsia="zh-CN"/>
        </w:rPr>
        <w:t>产、无形资产</w:t>
      </w:r>
      <w:r>
        <w:rPr>
          <w:rFonts w:hint="eastAsia" w:ascii="仿宋_GB2312" w:hAnsi="仿宋_GB2312" w:eastAsia="仿宋_GB2312" w:cs="仿宋_GB2312"/>
          <w:color w:val="auto"/>
          <w:kern w:val="0"/>
          <w:sz w:val="32"/>
          <w:szCs w:val="32"/>
        </w:rPr>
        <w:t>管理</w:t>
      </w:r>
      <w:r>
        <w:rPr>
          <w:rFonts w:hint="eastAsia" w:ascii="仿宋_GB2312" w:hAnsi="仿宋_GB2312" w:eastAsia="仿宋_GB2312" w:cs="仿宋_GB2312"/>
          <w:color w:val="auto"/>
          <w:kern w:val="0"/>
          <w:sz w:val="32"/>
          <w:szCs w:val="32"/>
          <w:lang w:val="en-US" w:eastAsia="zh-CN"/>
        </w:rPr>
        <w:t>办法</w:t>
      </w:r>
      <w:r>
        <w:rPr>
          <w:rFonts w:hint="eastAsia" w:ascii="仿宋_GB2312" w:hAnsi="仿宋_GB2312" w:eastAsia="仿宋_GB2312" w:cs="仿宋_GB2312"/>
          <w:color w:val="auto"/>
          <w:kern w:val="0"/>
          <w:sz w:val="32"/>
          <w:szCs w:val="32"/>
          <w:lang w:eastAsia="zh-CN"/>
        </w:rPr>
        <w:t>。</w:t>
      </w:r>
    </w:p>
    <w:p w14:paraId="1838006F">
      <w:pPr>
        <w:pBdr>
          <w:bottom w:val="single" w:color="FFFFFF" w:sz="4" w:space="31"/>
        </w:pBdr>
        <w:adjustRightInd w:val="0"/>
        <w:snapToGrid w:val="0"/>
        <w:spacing w:line="560" w:lineRule="exact"/>
        <w:ind w:firstLine="640" w:firstLineChars="200"/>
        <w:rPr>
          <w:rFonts w:ascii="仿宋_GB2312" w:hAnsi="仿宋" w:eastAsia="仿宋_GB2312" w:cs="宋体"/>
          <w:color w:val="000000"/>
          <w:kern w:val="0"/>
          <w:sz w:val="32"/>
          <w:szCs w:val="32"/>
        </w:rPr>
      </w:pPr>
      <w:r>
        <w:rPr>
          <w:rFonts w:hint="eastAsia" w:ascii="楷体_GB2312" w:eastAsia="楷体_GB2312"/>
          <w:sz w:val="32"/>
          <w:szCs w:val="32"/>
        </w:rPr>
        <w:t>（三）绩效</w:t>
      </w:r>
      <w:r>
        <w:rPr>
          <w:rFonts w:ascii="楷体_GB2312" w:eastAsia="楷体_GB2312"/>
          <w:sz w:val="32"/>
          <w:szCs w:val="32"/>
        </w:rPr>
        <w:t>管理</w:t>
      </w:r>
    </w:p>
    <w:p w14:paraId="0FDF9044">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highlight w:val="none"/>
          <w:lang w:eastAsia="zh-CN"/>
        </w:rPr>
        <w:t>我</w:t>
      </w:r>
      <w:r>
        <w:rPr>
          <w:rFonts w:hint="eastAsia" w:ascii="仿宋_GB2312" w:hAnsi="仿宋_GB2312" w:eastAsia="仿宋_GB2312" w:cs="仿宋_GB2312"/>
          <w:color w:val="000000"/>
          <w:kern w:val="0"/>
          <w:sz w:val="32"/>
          <w:szCs w:val="32"/>
        </w:rPr>
        <w:t>委绩效管理及时有效，</w:t>
      </w:r>
      <w:r>
        <w:rPr>
          <w:rFonts w:hint="eastAsia" w:ascii="仿宋_GB2312" w:hAnsi="仿宋_GB2312" w:eastAsia="仿宋_GB2312" w:cs="仿宋_GB2312"/>
          <w:sz w:val="32"/>
          <w:szCs w:val="32"/>
        </w:rPr>
        <w:t>贯彻落实</w:t>
      </w:r>
      <w:r>
        <w:rPr>
          <w:rFonts w:hint="eastAsia" w:ascii="仿宋_GB2312" w:hAnsi="仿宋_GB2312" w:eastAsia="仿宋_GB2312" w:cs="仿宋_GB2312"/>
          <w:color w:val="000000"/>
          <w:kern w:val="0"/>
          <w:sz w:val="32"/>
          <w:szCs w:val="32"/>
        </w:rPr>
        <w:t>全面预算绩效管理要求，深化全过程预算绩效管理，建立涵盖绩效目标编制、绩效运行监控、成本绩效分析、绩效支出评价的“全过程、全覆盖”绩效管理工作流程，及时对绩效信息进行汇总分析整理，对绩效目标偏离情况及时进行矫正。</w:t>
      </w:r>
    </w:p>
    <w:p w14:paraId="3A4E3CBA">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（四）结转结余率</w:t>
      </w:r>
    </w:p>
    <w:p w14:paraId="471FE230">
      <w:pPr>
        <w:pBdr>
          <w:bottom w:val="single" w:color="FFFFFF" w:sz="4" w:space="31"/>
        </w:pBd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2024年结转结余率为</w:t>
      </w:r>
      <w:r>
        <w:rPr>
          <w:rFonts w:hint="eastAsia" w:ascii="仿宋_GB2312" w:eastAsia="仿宋_GB2312"/>
          <w:sz w:val="32"/>
          <w:szCs w:val="32"/>
          <w:lang w:val="en-US" w:eastAsia="zh-CN"/>
        </w:rPr>
        <w:t>0.10</w:t>
      </w:r>
      <w:r>
        <w:rPr>
          <w:rFonts w:hint="eastAsia" w:ascii="仿宋_GB2312" w:eastAsia="仿宋_GB2312"/>
          <w:sz w:val="32"/>
          <w:szCs w:val="32"/>
        </w:rPr>
        <w:t>%</w:t>
      </w:r>
      <w:r>
        <w:rPr>
          <w:rFonts w:ascii="仿宋_GB2312" w:hAnsi="仿宋" w:eastAsia="仿宋_GB2312"/>
          <w:sz w:val="32"/>
          <w:szCs w:val="32"/>
        </w:rPr>
        <w:t>。</w:t>
      </w:r>
    </w:p>
    <w:p w14:paraId="368CFC23">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09A186A0">
      <w:pPr>
        <w:pBdr>
          <w:bottom w:val="single" w:color="FFFFFF" w:sz="4" w:space="31"/>
        </w:pBdr>
        <w:adjustRightInd w:val="0"/>
        <w:snapToGrid w:val="0"/>
        <w:spacing w:line="560" w:lineRule="exact"/>
        <w:ind w:firstLine="640" w:firstLineChars="200"/>
        <w:rPr>
          <w:rFonts w:hint="eastAsia"/>
        </w:rPr>
      </w:pPr>
      <w:r>
        <w:rPr>
          <w:rFonts w:hint="eastAsia" w:ascii="仿宋_GB2312" w:eastAsia="仿宋_GB2312"/>
          <w:sz w:val="32"/>
          <w:szCs w:val="32"/>
        </w:rPr>
        <w:t>2024年部门预决算差异率为</w:t>
      </w:r>
      <w:r>
        <w:rPr>
          <w:rFonts w:hint="eastAsia" w:ascii="仿宋_GB2312" w:eastAsia="仿宋_GB2312"/>
          <w:sz w:val="32"/>
          <w:szCs w:val="32"/>
          <w:lang w:val="en-US" w:eastAsia="zh-CN"/>
        </w:rPr>
        <w:t>0.03</w:t>
      </w:r>
      <w:r>
        <w:rPr>
          <w:rFonts w:hint="eastAsia" w:ascii="仿宋_GB2312" w:eastAsia="仿宋_GB2312"/>
          <w:sz w:val="32"/>
          <w:szCs w:val="32"/>
        </w:rPr>
        <w:t>%。</w:t>
      </w:r>
    </w:p>
    <w:p w14:paraId="6C0DA689">
      <w:pPr>
        <w:pBdr>
          <w:bottom w:val="single" w:color="FFFFFF" w:sz="4" w:space="31"/>
        </w:pBdr>
        <w:adjustRightInd w:val="0"/>
        <w:snapToGrid w:val="0"/>
        <w:spacing w:line="560" w:lineRule="exact"/>
        <w:ind w:firstLine="640" w:firstLineChars="20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五、总体评价结论</w:t>
      </w:r>
    </w:p>
    <w:p w14:paraId="2CE92F91">
      <w:pPr>
        <w:pBdr>
          <w:bottom w:val="single" w:color="FFFFFF" w:sz="4" w:space="31"/>
        </w:pBdr>
        <w:adjustRightInd w:val="0"/>
        <w:snapToGrid w:val="0"/>
        <w:spacing w:line="560" w:lineRule="exact"/>
        <w:ind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（一）评价得分情况</w:t>
      </w:r>
    </w:p>
    <w:p w14:paraId="650A735D">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部门整体绩效评价得分为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分。</w:t>
      </w:r>
    </w:p>
    <w:p w14:paraId="7B5C7C99">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highlight w:val="none"/>
        </w:rPr>
        <w:t>（二）存在的问题及原因分</w:t>
      </w:r>
      <w:r>
        <w:rPr>
          <w:rFonts w:hint="eastAsia" w:ascii="仿宋_GB2312" w:hAnsi="仿宋_GB2312" w:eastAsia="仿宋_GB2312" w:cs="仿宋_GB2312"/>
          <w:sz w:val="32"/>
          <w:szCs w:val="32"/>
        </w:rPr>
        <w:t>析</w:t>
      </w:r>
    </w:p>
    <w:p w14:paraId="77190DA2">
      <w:pPr>
        <w:pBdr>
          <w:bottom w:val="single" w:color="FFFFFF" w:sz="4" w:space="31"/>
        </w:pBd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我委2024</w:t>
      </w:r>
      <w:r>
        <w:rPr>
          <w:rFonts w:hint="eastAsia" w:ascii="仿宋_GB2312" w:hAnsi="仿宋_GB2312" w:eastAsia="仿宋_GB2312" w:cs="仿宋_GB2312"/>
          <w:color w:val="auto"/>
          <w:sz w:val="32"/>
          <w:szCs w:val="32"/>
        </w:rPr>
        <w:t>年度项目支出和任务开展操作规范、依据明确，能够紧紧围绕全委中心工作，合理安排项目推进步骤，科学使用各项预算经费，资金使用合规，项目效益突出，为各项发展改革工作有序开展提供了有力支撑。但在绩效评价过程中，也发现个别绩效指标设置的系统性、完整性还不够强，需要进一步完善和改进。</w:t>
      </w:r>
    </w:p>
    <w:p w14:paraId="0D668373">
      <w:pPr>
        <w:pBdr>
          <w:bottom w:val="single" w:color="FFFFFF" w:sz="4" w:space="31"/>
        </w:pBdr>
        <w:adjustRightInd w:val="0"/>
        <w:snapToGrid w:val="0"/>
        <w:spacing w:line="560" w:lineRule="exact"/>
        <w:ind w:firstLine="640" w:firstLineChars="20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六、措施建议</w:t>
      </w:r>
    </w:p>
    <w:p w14:paraId="7E77E280">
      <w:pPr>
        <w:pBdr>
          <w:bottom w:val="single" w:color="FFFFFF" w:sz="4" w:space="31"/>
        </w:pBdr>
        <w:adjustRightInd w:val="0"/>
        <w:snapToGrid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加强财政预算绩效管理理念及目标导向意识，科学填报项目总体目标及各项绩效指标，保证绩效目标的明确性、全面性、合理性、细化量化及可考量性。在预算调整后应及时调整绩效目标，充分发挥绩效评价结果导向性作用，促进公共资源合理配置，提升财政资金的使用效益。</w:t>
      </w:r>
    </w:p>
    <w:p w14:paraId="6FF6CCB6">
      <w:pPr>
        <w:keepNext w:val="0"/>
        <w:keepLines w:val="0"/>
        <w:pageBreakBefore w:val="0"/>
        <w:widowControl w:val="0"/>
        <w:pBdr>
          <w:bottom w:val="single" w:color="FFFFFF" w:sz="4" w:space="31"/>
        </w:pBdr>
        <w:kinsoku/>
        <w:wordWrap/>
        <w:overflowPunct/>
        <w:topLinePunct w:val="0"/>
        <w:autoSpaceDE/>
        <w:autoSpaceDN/>
        <w:bidi w:val="0"/>
        <w:adjustRightInd w:val="0"/>
        <w:snapToGrid w:val="0"/>
        <w:spacing w:line="560" w:lineRule="exact"/>
        <w:ind w:firstLine="643" w:firstLineChars="200"/>
        <w:textAlignment w:val="auto"/>
        <w:rPr>
          <w:rFonts w:hint="eastAsia"/>
          <w:lang w:eastAsia="zh-CN"/>
        </w:rPr>
      </w:pP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结合部门职责及历年支出情况，进一步细化具体的量化指标，梳理建立预算支出核心绩效指标及绩效标准，在编制202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年预算绩效目标时加以应用，努力实现绩效目标设定的规划化、系统化、全面化，</w:t>
      </w:r>
      <w:r>
        <w:rPr>
          <w:rFonts w:hint="eastAsia" w:ascii="仿宋_GB2312" w:hAnsi="仿宋_GB2312" w:eastAsia="仿宋_GB2312" w:cs="仿宋_GB2312"/>
          <w:sz w:val="32"/>
          <w:szCs w:val="32"/>
          <w:highlight w:val="none"/>
        </w:rPr>
        <w:t>做到申报目标与预算资金、实施效果相匹配。</w:t>
      </w:r>
    </w:p>
    <w:p w14:paraId="643A62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思源宋体">
    <w:panose1 w:val="02020400000000000000"/>
    <w:charset w:val="86"/>
    <w:family w:val="auto"/>
    <w:pitch w:val="default"/>
    <w:sig w:usb0="3000008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7D438">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DB1DD7">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1DB1DD7">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v:textbox>
            </v:shape>
          </w:pict>
        </mc:Fallback>
      </mc:AlternateContent>
    </w:r>
  </w:p>
  <w:p w14:paraId="7754C009">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69522">
    <w:pPr>
      <w:pStyle w:val="5"/>
      <w:tabs>
        <w:tab w:val="left" w:pos="8262"/>
      </w:tabs>
      <w:jc w:val="left"/>
      <w:rPr>
        <w:rFonts w:hint="eastAsia" w:ascii="宋体" w:hAnsi="宋体" w:eastAsia="宋体"/>
        <w:sz w:val="28"/>
        <w:szCs w:val="28"/>
        <w:lang w:eastAsia="zh-CN"/>
      </w:rPr>
    </w:pPr>
    <w:r>
      <w:rPr>
        <w:sz w:val="2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035F56">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- 17 -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D035F56">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- 17 -</w:t>
                    </w:r>
                    <w:r>
                      <w:rPr>
                        <w:rFonts w:hint="eastAsia"/>
                        <w:lang w:eastAsia="zh-CN"/>
                      </w:rPr>
                      <w:fldChar w:fldCharType="end"/>
                    </w:r>
                  </w:p>
                </w:txbxContent>
              </v:textbox>
            </v:shape>
          </w:pict>
        </mc:Fallback>
      </mc:AlternateContent>
    </w:r>
    <w:r>
      <w:rPr>
        <w:rFonts w:hint="eastAsia" w:ascii="宋体" w:hAnsi="宋体"/>
        <w:sz w:val="28"/>
        <w:szCs w:val="28"/>
        <w:lang w:eastAsia="zh-CN"/>
      </w:rPr>
      <w:tab/>
    </w:r>
    <w:r>
      <w:rPr>
        <w:rFonts w:hint="eastAsia" w:ascii="宋体" w:hAnsi="宋体"/>
        <w:sz w:val="28"/>
        <w:szCs w:val="28"/>
        <w:lang w:eastAsia="zh-CN"/>
      </w:rPr>
      <w:tab/>
    </w:r>
    <w:r>
      <w:rPr>
        <w:rFonts w:hint="eastAsia" w:ascii="宋体" w:hAnsi="宋体"/>
        <w:sz w:val="28"/>
        <w:szCs w:val="28"/>
        <w:lang w:eastAsia="zh-CN"/>
      </w:rPr>
      <w:tab/>
    </w:r>
  </w:p>
  <w:p w14:paraId="466D1FD1">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D0023">
    <w:pPr>
      <w:pStyle w:val="5"/>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70CE28">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B70CE28">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v:textbox>
            </v:shape>
          </w:pict>
        </mc:Fallback>
      </mc:AlternateContent>
    </w:r>
  </w:p>
  <w:p w14:paraId="0837DF6C">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97C832"/>
    <w:multiLevelType w:val="singleLevel"/>
    <w:tmpl w:val="C297C832"/>
    <w:lvl w:ilvl="0" w:tentative="0">
      <w:start w:val="2"/>
      <w:numFmt w:val="decimal"/>
      <w:lvlText w:val="%1."/>
      <w:lvlJc w:val="left"/>
      <w:pPr>
        <w:tabs>
          <w:tab w:val="left" w:pos="312"/>
        </w:tabs>
      </w:pPr>
    </w:lvl>
  </w:abstractNum>
  <w:abstractNum w:abstractNumId="1">
    <w:nsid w:val="742F16A6"/>
    <w:multiLevelType w:val="singleLevel"/>
    <w:tmpl w:val="742F16A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42A2C"/>
    <w:rsid w:val="03E51002"/>
    <w:rsid w:val="06BF7410"/>
    <w:rsid w:val="0781158E"/>
    <w:rsid w:val="08160D71"/>
    <w:rsid w:val="0B834A9E"/>
    <w:rsid w:val="0B950E0E"/>
    <w:rsid w:val="0E5A0C71"/>
    <w:rsid w:val="0F1465D3"/>
    <w:rsid w:val="0FC30238"/>
    <w:rsid w:val="0FF53B3F"/>
    <w:rsid w:val="10F94FBD"/>
    <w:rsid w:val="1C2F4FE0"/>
    <w:rsid w:val="1E8E20EE"/>
    <w:rsid w:val="20441E6E"/>
    <w:rsid w:val="2E6C3A90"/>
    <w:rsid w:val="305B5646"/>
    <w:rsid w:val="30AB2096"/>
    <w:rsid w:val="30AF0131"/>
    <w:rsid w:val="3283471E"/>
    <w:rsid w:val="32DA6CDC"/>
    <w:rsid w:val="3B8150EF"/>
    <w:rsid w:val="3B9B2D40"/>
    <w:rsid w:val="3F03092C"/>
    <w:rsid w:val="3FAF1289"/>
    <w:rsid w:val="3FD2500B"/>
    <w:rsid w:val="43F77535"/>
    <w:rsid w:val="46F74855"/>
    <w:rsid w:val="47D55335"/>
    <w:rsid w:val="528756E3"/>
    <w:rsid w:val="52D56C69"/>
    <w:rsid w:val="56166079"/>
    <w:rsid w:val="57245BCC"/>
    <w:rsid w:val="586F39D8"/>
    <w:rsid w:val="5DE97E3E"/>
    <w:rsid w:val="5FEFF66B"/>
    <w:rsid w:val="60630580"/>
    <w:rsid w:val="62FF4BC5"/>
    <w:rsid w:val="658B1BE3"/>
    <w:rsid w:val="6617676F"/>
    <w:rsid w:val="6B1B4A59"/>
    <w:rsid w:val="6FEDC11D"/>
    <w:rsid w:val="73397BBA"/>
    <w:rsid w:val="73417C57"/>
    <w:rsid w:val="744C1A2D"/>
    <w:rsid w:val="754A632C"/>
    <w:rsid w:val="76D5314A"/>
    <w:rsid w:val="782B0870"/>
    <w:rsid w:val="786B34D1"/>
    <w:rsid w:val="789849ED"/>
    <w:rsid w:val="78E2504A"/>
    <w:rsid w:val="7A2773A3"/>
    <w:rsid w:val="7C153FDC"/>
    <w:rsid w:val="7C725721"/>
    <w:rsid w:val="7D170BDB"/>
    <w:rsid w:val="7FFFC232"/>
    <w:rsid w:val="9E3D4C69"/>
    <w:rsid w:val="B77BDEC3"/>
    <w:rsid w:val="BCFF7019"/>
    <w:rsid w:val="CFFC025E"/>
    <w:rsid w:val="DDFBA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32"/>
      <w:szCs w:val="32"/>
      <w:lang w:val="zh-CN" w:eastAsia="zh-CN" w:bidi="zh-CN"/>
    </w:r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4"/>
    <w:next w:val="1"/>
    <w:qFormat/>
    <w:uiPriority w:val="0"/>
    <w:pPr>
      <w:spacing w:line="360" w:lineRule="auto"/>
      <w:ind w:firstLine="420" w:firstLineChars="200"/>
    </w:pPr>
    <w:rPr>
      <w:rFonts w:ascii="仿宋_GB2312" w:hAnsi="Times New Roman" w:eastAsia="宋体" w:cs="Times New Roman"/>
      <w:kern w:val="2"/>
      <w:sz w:val="21"/>
    </w:rPr>
  </w:style>
  <w:style w:type="paragraph" w:customStyle="1" w:styleId="10">
    <w:name w:val="TOC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11">
    <w:name w:val="font0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25</TotalTime>
  <ScaleCrop>false</ScaleCrop>
  <LinksUpToDate>false</LinksUpToDate>
  <CharactersWithSpaces>0</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2025-09-25T20:15:00Z</dcterms:created>
  <dc:creator>86139</dc:creator>
  <cp:lastModifiedBy>User</cp:lastModifiedBy>
  <dcterms:modified xsi:type="dcterms:W3CDTF">2025-09-26T11:28:34Z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4E286BFAE05C83A74503D6684226A493_42</vt:lpwstr>
  </property>
</Properties>
</file>