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独生子女父母四项奖励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600.00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600.00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604.49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100.7%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600.00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600.00</w:t>
            </w:r>
            <w:bookmarkStart w:id="0" w:name="_GoBack"/>
            <w:bookmarkEnd w:id="0"/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604.49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100.7%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增加独生子女家庭收入，保持社会稳定，促进社会和谐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补助发放到位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指标1：独生子女发生意外伤残或死亡，给予父母每人10000元的一次性经济帮助，90人，90万元。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90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99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19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  <w:t>因伤残、死亡人数有所增加故超出预算，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加强监测研判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  <w:t>，严格按照预算执行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指标2：独生子女父母奖励（5元）15000人，90万元；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15000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13382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19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实际申领人数未达到预期人数，加强监测研判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指标3：独生子女父母女方年满五十五周岁，男方年满六十周岁，每人享受不少于1000元的一次性奖励，4200人，420万元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4200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4286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19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  <w:t>因年龄段人数较多，故超出预算，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加强监测研判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  <w:t>，严格按照预算执行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  <w:t>九月之前完成发放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九月之前完成发放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  <w:t>按时完成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对特殊家庭给予多方面关怀与帮助，帮助计生特殊家庭生活质量提高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优良中差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eastAsia="zh-CN" w:bidi="ar"/>
              </w:rPr>
              <w:t>符合条件的独生子女父母满意度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94%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val="en-US" w:eastAsia="zh-CN" w:bidi="ar"/>
              </w:rPr>
              <w:t>96.5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A3C28"/>
    <w:rsid w:val="342F1208"/>
    <w:rsid w:val="3DB92D20"/>
    <w:rsid w:val="463401A6"/>
    <w:rsid w:val="52A35411"/>
    <w:rsid w:val="760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2025-09-25T05:23:00Z</dcterms:created>
  <dc:creator>Administrator</dc:creator>
  <cp:lastModifiedBy>陈俊池</cp:lastModifiedBy>
  <dcterms:modified xsi:type="dcterms:W3CDTF">2025-09-25T07:33:00Z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341032DD730443EFB427EB7AD0EB57D5</vt:lpwstr>
  </property>
</Properties>
</file>