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B7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textAlignment w:val="auto"/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E68A6C2">
      <w:pPr>
        <w:jc w:val="center"/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</w:pPr>
      <w:bookmarkStart w:id="0" w:name="OLE_LINK1"/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 w:cs="Arial"/>
          <w:b w:val="0"/>
          <w:bCs w:val="0"/>
          <w:sz w:val="36"/>
          <w:szCs w:val="36"/>
        </w:rPr>
        <w:t>年部门整体绩效报告</w:t>
      </w:r>
    </w:p>
    <w:p w14:paraId="1B7434B9">
      <w:pPr>
        <w:jc w:val="center"/>
        <w:rPr>
          <w:rFonts w:ascii="仿宋_GB2312"/>
          <w:b w:val="0"/>
          <w:bCs w:val="0"/>
          <w:szCs w:val="30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通运街道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）</w:t>
      </w:r>
    </w:p>
    <w:p w14:paraId="1288D81E">
      <w:pPr>
        <w:spacing w:line="600" w:lineRule="exact"/>
        <w:ind w:firstLine="640" w:firstLineChars="200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一、部门概况</w:t>
      </w:r>
    </w:p>
    <w:p w14:paraId="23F5F2E0">
      <w:pPr>
        <w:spacing w:line="600" w:lineRule="exact"/>
        <w:ind w:firstLine="640" w:firstLineChars="200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（一）机构设置及职责工作任务情况</w:t>
      </w:r>
    </w:p>
    <w:p w14:paraId="271B9F47">
      <w:pPr>
        <w:pStyle w:val="2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1、机构设置</w:t>
      </w:r>
    </w:p>
    <w:p w14:paraId="6A0DE052">
      <w:p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通运街道办事处构建了完备的组织架构，其内设 6 办 1 队 2 所。综合办公室肩负着综合协调、公文处理、财务管理等核心职能，确保街道各项工作的有序运转；党群工作办公室着力强化党建引领，推动基层党组织建设与党群关系融合发展；平安建设办公室致力于维护辖区安全稳定，统筹治安防控、矛盾化解等工作；城市管理办公室全面负责城市环境综合整治、基础设施维护等事务；社区建设办公室聚焦社区发展规划、社区服务体系完善等工作；民生保障办公室全力落实各项民生政策，保障居民基本权益；综合行政执法队依法履行城市管理、市容环境秩序等行政执法职责，统计所精准开展数据统计分析，司法所提供专业的司法服务与法律援助。此外，街道设立的通运街道便民服务中心、市民活动中心和市民诉求处置中心，分别为居民提供便捷高效的政务服务、丰富多样的文化活动以及快速响应的诉求处理渠道。</w:t>
      </w:r>
    </w:p>
    <w:p w14:paraId="24BBAA6C">
      <w:p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2、主要职能工作任务情况</w:t>
      </w:r>
    </w:p>
    <w:p w14:paraId="3D1E01AB">
      <w:p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作为区政府的派出机关，通运街道办事处严格依照法律法规及区政府授权履行职责。在基层公共事务管理上，全面贯彻落实各项政策法规，确保辖区运行规范有序；于城市管理领域，扎实推进市容环境卫生与绿化美化工作，深入践行街巷长、河长制，有效整合资源，组织协调城市管理综合执法及环境秩序综合治理，积极探索城市精细化管理路径；在安全保障方面，协助相关部门全力抓好安全生产、消防安全、食品安全、环境保护、劳动保障以及流动人口和出租房屋管理，同时在应急、防汛和防灾减灾工作中发挥关键作用；在社区建设进程中，深度参与社区建设规划与公共服务设施规划的制定及实施，充分调动辖区各方力量，共同为社区发展添砖加瓦；在社区组织管理层面，精心指导社区居民委员会建设，大力培育发展社区社会组织，并对社区业主委员会进行有效监督与指导；积极推进居民自治，及时收集并反馈居民意见，广泛动员社会力量，构建社区共治良好格局；通过组织开展群众性文化、体育、科普活动，强化法治宣传与社会公德教育，有力推动社区公益事业蓬勃发展。此外，全面落实人力社保、民政、卫生健康、教育、住房保障等公共服务政策，切实维护好老年人、妇女、未成年人、残疾人等特殊群体的合法权益，认真完成区政府交办的各项任务。</w:t>
      </w:r>
    </w:p>
    <w:p w14:paraId="28BDA20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部门整体绩效目标设立情况</w:t>
      </w:r>
    </w:p>
    <w:p w14:paraId="0F71EDD7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绩效目标的设定紧密围绕街道职能与区政府工作要求。以法律法规和政策文件为基石，结合街道实际情况，明确各项工作的预期成果。目标与职责任务高度契合，如在城市管理中，将提升市容环境卫生达标率、空气质量指标等作为目标，精准对应承担的管理职责。目标设定兼具合理性与挑战性，充分考量街道资源、工作难度等因素，通过量化指标，如社区活动参与率、居民满意度等，使目标切实可行且便于考核，为街道工作提供清晰指引。</w:t>
      </w:r>
    </w:p>
    <w:p w14:paraId="0A29DF5B">
      <w:pPr>
        <w:spacing w:line="600" w:lineRule="exact"/>
        <w:ind w:left="105" w:leftChars="50" w:firstLine="480" w:firstLineChars="150"/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二</w:t>
      </w:r>
      <w:r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当年</w:t>
      </w:r>
      <w:r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预算执行情况</w:t>
      </w:r>
    </w:p>
    <w:p w14:paraId="25B89775">
      <w:pPr>
        <w:spacing w:line="600" w:lineRule="exact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全年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预算数12,023.93万元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其中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，基本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支出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预算数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6515.39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项目支出预算数5508.54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万元，其他支出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预算数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资金总体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支出12,023.93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万元，其中，基本支出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6515.39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万元，项目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支出5508.54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万元，其他支出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万元。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预算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执行率为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5CFC60DA">
      <w:pPr>
        <w:spacing w:line="600" w:lineRule="exact"/>
        <w:ind w:left="105" w:leftChars="50" w:firstLine="480" w:firstLineChars="150"/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三</w:t>
      </w:r>
      <w:r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、整体绩效目标实现情况</w:t>
      </w:r>
    </w:p>
    <w:p w14:paraId="19574A46">
      <w:pPr>
        <w:spacing w:line="600" w:lineRule="exact"/>
        <w:ind w:left="105" w:leftChars="50" w:firstLine="480" w:firstLineChars="150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（一）产出完成情况分析</w:t>
      </w:r>
    </w:p>
    <w:p w14:paraId="279E2854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1.产出数量</w:t>
      </w:r>
    </w:p>
    <w:p w14:paraId="7DD6B48D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在行政运行方面，在社区建设方面，开展10个社区建设与服务项目,完成产出魏庄村儿童游乐设施、杨坨村监控系统建设、东杨庄村小公园环境提升、紫运南里筹备组电动自行车棚建设等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36个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利民惠民项目；新成立居委会一个，以服务进社区、进学校等方式开展活动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68场次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服务居民2000余人，共落地13个组织培育、基层治理、居民动员等主要内容的项目，进一步激发辖区治理活力；城市管理工作成效显著，社区党员、小巷管家志愿者、综合秩序服务队伍进行每日巡查，立足创城建设，逐个整改停车治理、绿地垃圾、堆物堆料等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1610件网格“问题清单”，街道网格工作总接案量15532件；工单接派量实际完成6496件，完成紧急诉求处理75件，应急响应时间平均缩短8分钟，达到预期产出数量和时效目标；对北京小学东侧路、朝晖东街、荔景西路等8条背街小巷及周边区域进行了精细化环境整治提升工作，已为辖区166个投放点和20个驿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站分别安装了清晰度高、辨识度强的监控设备；清拖违规电动三四轮车65辆。公共服务领域，2024年依据通州区政务服务局统一指导，街道综合窗口服务事项共77项，街道全年接待超11700余人次；在辖区单位职工、社区工作者、社区居民的积极参与下，无偿献血活动共完成有效采集211人、339个单位，办理民政救助事项18 件，最低生活保障户籍共16户（27人），累计发放救助资金共计363184.26元；特困人员共计2户2人（集中供养1人，分散供养1人），发放救助资金共31017.5元；享受临时救助1人，发放保障资金999元；享受专项教育救助1人，申请教育救助资金4500元，开展两节慰问发放9800元物资，通过“首善有我”慈善捐赠为最低生活保障家庭发放物资16份，两节期间走访慰问残疾人家庭95户，累计发放慰问金72000元。</w:t>
      </w:r>
    </w:p>
    <w:p w14:paraId="7304FCA0"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2.产出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质量</w:t>
      </w:r>
    </w:p>
    <w:p w14:paraId="2C193D6F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社区社会组织在社区治理中发挥积极作用，得到居民广泛认可，社区活动满意度达到 95%以上；通过实现垃圾分类类别全覆盖、垃圾分类投放收运处理体系全覆盖，实现通运街道固废管理体系的“资源化、减量化、简洁化”，完善了可回收物回收体系；通运街道重点区域精细化管控项目，保障大气细颗粒物、粗颗粒物浓度指标未进入全市后10名，降尘量控制在5吨每平方公里每月，有效降低辖区扬尘污染；完善了“物业公司+视频监控+网格化管理”的垃圾分类技防模式，实现了对辖区居民垃圾分类情况的全流程实时监管；街巷环境整治后长期保持整洁美观。就业指导服务帮助众多居民实现就业，民政救助办理准确无误，保障了居民权益，2024年综合窗口服务事项办结率100%，由人员工作失误造成差错的差错率为0%；社会培育方面，极大丰富家庭日常活动，有效实现部分家庭参与社区工作，缓解家庭育儿压力，开展社区楼门长联合会分会成立培训大会，有效凸显社会工作服务中心“专业智库”效能。</w:t>
      </w:r>
    </w:p>
    <w:p w14:paraId="05D17D8D"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3.产出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进度</w:t>
      </w:r>
    </w:p>
    <w:p w14:paraId="5F6238D0"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各项工作均按计划稳步推进。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各项党群、党建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活动按季度有序开展，街巷环境整治按时完成，公共服务事项及时办理，无拖延现象，确保工作高效落地。</w:t>
      </w:r>
    </w:p>
    <w:p w14:paraId="52F1C12B"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产出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成本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 xml:space="preserve">                                     </w:t>
      </w:r>
    </w:p>
    <w:p w14:paraId="5A6E0589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通过优化项目流程、合理采购等措施，严格控制成本支出。在保障工作质量的前提下，实现成本效益最大化，如在社区环境改善项目中节约了一定量的成本。</w:t>
      </w:r>
    </w:p>
    <w:p w14:paraId="72ABA0C4">
      <w:pPr>
        <w:spacing w:line="600" w:lineRule="exact"/>
        <w:ind w:left="105" w:leftChars="50" w:firstLine="480" w:firstLineChars="150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（二）效果</w:t>
      </w:r>
      <w:r>
        <w:rPr>
          <w:rFonts w:ascii="楷体_GB2312" w:eastAsia="楷体_GB2312"/>
          <w:b w:val="0"/>
          <w:bCs w:val="0"/>
          <w:sz w:val="32"/>
          <w:szCs w:val="32"/>
        </w:rPr>
        <w:t>实现情况分析</w:t>
      </w:r>
    </w:p>
    <w:p w14:paraId="27CA35A9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1.经济效益</w:t>
      </w:r>
    </w:p>
    <w:p w14:paraId="77230FDF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通过优化营商环境，依托街道集群注册区完成招商引资落地企业907家，其中迁入469家，新增438家。总注册资金56.98亿元。不断涵养税源，稳住存量增收。1-7月辖区实现区级收入3292万元，完成进度69.67%。辖区工业总产值同比上升9%，促进了区域经济发展。</w:t>
      </w:r>
    </w:p>
    <w:p w14:paraId="7C8935EE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2.社会效益</w:t>
      </w:r>
    </w:p>
    <w:p w14:paraId="0737410F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社区凝聚力显著增强，居民参与社区治理热情高涨。文化活动丰富了居民精神生活，提升了居民幸福感。民生保障工作有效解决居民困难，维护了社会稳定。</w:t>
      </w:r>
    </w:p>
    <w:p w14:paraId="382DC64C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3.环境效益</w:t>
      </w:r>
    </w:p>
    <w:p w14:paraId="0DB9418F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环境整治与绿化美化工作使街道空气质量改善，街道细颗粒物PM2.5累计浓度为40微克/立方米，全区正序排名并列第8名，绿化覆盖率提升至90%以上，空气质量达标率提高，为居民创造了更宜居的环境。</w:t>
      </w:r>
    </w:p>
    <w:p w14:paraId="6B354747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4.可持续性影响</w:t>
      </w:r>
    </w:p>
    <w:p w14:paraId="2405D02C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建立了长效社区治理机制，社区社会组织持续发展壮大。城市管理长效维护计划确保环境整治成果得以巩固，为街道长期发展奠定基础。</w:t>
      </w:r>
    </w:p>
    <w:p w14:paraId="71C5EAA1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5.服务对象满意度</w:t>
      </w:r>
    </w:p>
    <w:p w14:paraId="07EA7CF9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经调查，居民对街道服务满意度达到 95%以上，高度认可街道在社区建设、公共服务等方面的工作成效。</w:t>
      </w:r>
    </w:p>
    <w:p w14:paraId="5738A58D">
      <w:pPr>
        <w:spacing w:line="600" w:lineRule="exact"/>
        <w:ind w:left="105" w:leftChars="50" w:firstLine="480" w:firstLineChars="150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四</w:t>
      </w:r>
      <w:r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、预算管理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情况分</w:t>
      </w:r>
      <w:r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析</w:t>
      </w:r>
    </w:p>
    <w:p w14:paraId="2FE9DDA7">
      <w:pPr>
        <w:spacing w:line="600" w:lineRule="exact"/>
        <w:ind w:left="105" w:leftChars="50" w:firstLine="480" w:firstLineChars="150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（一）财务管理</w:t>
      </w:r>
    </w:p>
    <w:p w14:paraId="477BEA6A"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1.财务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管理制度健全性</w:t>
      </w:r>
    </w:p>
    <w:p w14:paraId="73BE1F72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建立了完善的财务管理制度体系，从预算编制、资金审批到费用报销，各环节均有明确规范，确保财务管理工作有章可循。</w:t>
      </w:r>
    </w:p>
    <w:p w14:paraId="2D7DE00A"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2.资金使用合规性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和安全性</w:t>
      </w:r>
    </w:p>
    <w:p w14:paraId="27844A60">
      <w:pPr>
        <w:pStyle w:val="2"/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严格按照财务制度和预算安排使用资金，所有支出经过严格审批流程，确保资金使用合法合规。同时，强化资金安全管理，采取多重风险防控措施，保障资金安全。</w:t>
      </w:r>
    </w:p>
    <w:p w14:paraId="56D239B5"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会计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基础信息完善性</w:t>
      </w:r>
    </w:p>
    <w:p w14:paraId="0DE170DC">
      <w:pPr>
        <w:pStyle w:val="2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会计基础工作扎实，账目清晰明了，凭证齐全完整。财务收支记录及时准确，为财务管理和决策提供可靠依据。</w:t>
      </w:r>
    </w:p>
    <w:p w14:paraId="6CCBF1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资产管理</w:t>
      </w:r>
    </w:p>
    <w:p w14:paraId="2FD1F9B1">
      <w:pPr>
        <w:pStyle w:val="2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设立详细的资产管理台账，定期对固定资产进行全面盘点清查，确保资产安全完整。规范资产购置、使用与处置流程，提高资产使用效率，资产利用率达到100%。</w:t>
      </w:r>
    </w:p>
    <w:p w14:paraId="6EBF2736">
      <w:pPr>
        <w:numPr>
          <w:ilvl w:val="0"/>
          <w:numId w:val="0"/>
        </w:numPr>
        <w:spacing w:line="600" w:lineRule="exact"/>
        <w:ind w:firstLine="640" w:firstLineChars="200"/>
      </w:pP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绩效</w:t>
      </w:r>
      <w:r>
        <w:rPr>
          <w:rFonts w:ascii="楷体_GB2312" w:eastAsia="楷体_GB2312"/>
          <w:b w:val="0"/>
          <w:bCs w:val="0"/>
          <w:sz w:val="32"/>
          <w:szCs w:val="32"/>
        </w:rPr>
        <w:t>管理</w:t>
      </w:r>
    </w:p>
    <w:p w14:paraId="55209CA4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完善绩效管理制度，将绩效目标细化分解到各部门及岗位，加强绩效监控与评估。通过定期绩效评价，及时发现问题并整改，不断提升工作绩效。</w:t>
      </w:r>
    </w:p>
    <w:p w14:paraId="1E684A2B">
      <w:pPr>
        <w:spacing w:line="600" w:lineRule="exact"/>
        <w:ind w:left="105" w:leftChars="50" w:firstLine="480" w:firstLineChars="150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）部门</w:t>
      </w:r>
      <w:r>
        <w:rPr>
          <w:rFonts w:ascii="楷体_GB2312" w:eastAsia="楷体_GB2312"/>
          <w:b w:val="0"/>
          <w:bCs w:val="0"/>
          <w:sz w:val="32"/>
          <w:szCs w:val="32"/>
        </w:rPr>
        <w:t>预决算差异率</w:t>
      </w:r>
    </w:p>
    <w:p w14:paraId="521C23B9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部门预决算差异率较低，预算编制科学合理。在预算执行过程中，根据实际情况及时调整，确保预算与实际支出相符。</w:t>
      </w:r>
    </w:p>
    <w:p w14:paraId="31E0D3CA">
      <w:pPr>
        <w:spacing w:line="600" w:lineRule="exact"/>
        <w:ind w:left="105" w:leftChars="50" w:firstLine="480" w:firstLineChars="15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五、总体</w:t>
      </w:r>
      <w:r>
        <w:rPr>
          <w:rFonts w:ascii="黑体" w:hAnsi="黑体" w:eastAsia="黑体"/>
          <w:b w:val="0"/>
          <w:bCs w:val="0"/>
          <w:sz w:val="32"/>
          <w:szCs w:val="32"/>
        </w:rPr>
        <w:t>评价结论</w:t>
      </w:r>
    </w:p>
    <w:p w14:paraId="46BB1AED">
      <w:pPr>
        <w:spacing w:line="600" w:lineRule="exact"/>
        <w:ind w:left="105" w:leftChars="50" w:firstLine="480" w:firstLineChars="150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（一）评价</w:t>
      </w:r>
      <w:r>
        <w:rPr>
          <w:rFonts w:ascii="楷体_GB2312" w:eastAsia="楷体_GB2312"/>
          <w:b w:val="0"/>
          <w:bCs w:val="0"/>
          <w:sz w:val="32"/>
          <w:szCs w:val="32"/>
        </w:rPr>
        <w:t>得分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情况</w:t>
      </w:r>
    </w:p>
    <w:p w14:paraId="539B7542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综合各项指标评价，通运街道办事处 2024 年整体绩效评价得分为 98 分，绩效表现优秀。在产出、效果、预算管理等方面均取得突出成绩，全面达成预期绩效目标。</w:t>
      </w:r>
    </w:p>
    <w:p w14:paraId="02662CB0">
      <w:pPr>
        <w:spacing w:line="600" w:lineRule="exact"/>
        <w:ind w:left="105" w:leftChars="50" w:firstLine="480" w:firstLineChars="150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（二）存在的问题及原因分析</w:t>
      </w:r>
    </w:p>
    <w:p w14:paraId="120EFB86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存在问题主要体现在社区社会组织专业能力有待提升，原因是专业培训资源不足。城市管理中个别区域环境易反弹，主要原因是长效管理机制执行不够到位。</w:t>
      </w:r>
    </w:p>
    <w:p w14:paraId="1943580B"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措施建议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（整改措施、下一步工作举措）</w:t>
      </w:r>
    </w:p>
    <w:p w14:paraId="6D15ABA1"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（一）整改措施</w:t>
      </w:r>
    </w:p>
    <w:p w14:paraId="13F24979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针对社区社会组织专业能力问题，加大专业培训投入，邀请专家开展培训课程。对于城市管理环境</w:t>
      </w:r>
      <w:bookmarkStart w:id="1" w:name="_GoBack"/>
      <w:bookmarkEnd w:id="1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反弹问题，强化长效管理机制执行力度，明确责任分工，加强监督检查。</w:t>
      </w:r>
    </w:p>
    <w:p w14:paraId="4975FBCB"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（二）下一步工作举措</w:t>
      </w:r>
    </w:p>
    <w:p w14:paraId="6CC8B23D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持续深化社区治理创新，进一步培育和扶持社区社会组织发展。加强城市精细化管理，创新管理模式，提升街道整体环境品质。不断优化预算管理与绩效管理，提高资金使用效益，推动街道各项工作迈向更高水平。</w:t>
      </w:r>
    </w:p>
    <w:p w14:paraId="3AE80794">
      <w:pPr>
        <w:pStyle w:val="2"/>
        <w:numPr>
          <w:ilvl w:val="0"/>
          <w:numId w:val="0"/>
        </w:numPr>
      </w:pPr>
    </w:p>
    <w:bookmarkEnd w:id="0"/>
    <w:p w14:paraId="638B5CE4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37A19787">
      <w:pPr>
        <w:spacing w:line="600" w:lineRule="exact"/>
      </w:pPr>
    </w:p>
    <w:p w14:paraId="4886A8FF">
      <w:pPr>
        <w:keepNext w:val="0"/>
        <w:keepLines w:val="0"/>
        <w:pageBreakBefore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" w:firstLineChars="0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3F408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5EB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9618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9618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533D89"/>
    <w:rsid w:val="01534994"/>
    <w:rsid w:val="07D148BF"/>
    <w:rsid w:val="0C8165E0"/>
    <w:rsid w:val="0E455054"/>
    <w:rsid w:val="1353353B"/>
    <w:rsid w:val="13774408"/>
    <w:rsid w:val="18DE21D7"/>
    <w:rsid w:val="1E8C6186"/>
    <w:rsid w:val="23703B1B"/>
    <w:rsid w:val="2CBF8107"/>
    <w:rsid w:val="2EA64D20"/>
    <w:rsid w:val="2EB70209"/>
    <w:rsid w:val="30FF2B40"/>
    <w:rsid w:val="352B5AAD"/>
    <w:rsid w:val="35B12F8E"/>
    <w:rsid w:val="35D339CB"/>
    <w:rsid w:val="3D011200"/>
    <w:rsid w:val="3FAC6FEA"/>
    <w:rsid w:val="3FF79B31"/>
    <w:rsid w:val="416322F3"/>
    <w:rsid w:val="4BA31FDB"/>
    <w:rsid w:val="4BFF9656"/>
    <w:rsid w:val="4EA7770F"/>
    <w:rsid w:val="50C6394C"/>
    <w:rsid w:val="537A1457"/>
    <w:rsid w:val="537B9DA3"/>
    <w:rsid w:val="577FC547"/>
    <w:rsid w:val="5A474F5C"/>
    <w:rsid w:val="5B951B2E"/>
    <w:rsid w:val="5DDF52D1"/>
    <w:rsid w:val="5EDB0B63"/>
    <w:rsid w:val="5F9F33EB"/>
    <w:rsid w:val="63134841"/>
    <w:rsid w:val="66A17B6A"/>
    <w:rsid w:val="69BD2E65"/>
    <w:rsid w:val="6AC7B1A3"/>
    <w:rsid w:val="6B77FB6F"/>
    <w:rsid w:val="6EE9A86C"/>
    <w:rsid w:val="6FD43E60"/>
    <w:rsid w:val="71C31235"/>
    <w:rsid w:val="71DB912D"/>
    <w:rsid w:val="72852583"/>
    <w:rsid w:val="73E71A16"/>
    <w:rsid w:val="760159F7"/>
    <w:rsid w:val="763E871D"/>
    <w:rsid w:val="77B85A14"/>
    <w:rsid w:val="798C36B3"/>
    <w:rsid w:val="79EBFCAD"/>
    <w:rsid w:val="7BBD97BD"/>
    <w:rsid w:val="7BED256C"/>
    <w:rsid w:val="7BFE4A5B"/>
    <w:rsid w:val="7BFFEC6B"/>
    <w:rsid w:val="7CEB4E6A"/>
    <w:rsid w:val="7DAD392B"/>
    <w:rsid w:val="7DBF4FBB"/>
    <w:rsid w:val="7DCD9330"/>
    <w:rsid w:val="7DD758A1"/>
    <w:rsid w:val="7E562264"/>
    <w:rsid w:val="7E5EB5A1"/>
    <w:rsid w:val="7F0D4517"/>
    <w:rsid w:val="7F2773F9"/>
    <w:rsid w:val="7F3909BD"/>
    <w:rsid w:val="7F7C49BA"/>
    <w:rsid w:val="7FBF70D0"/>
    <w:rsid w:val="7FF719AD"/>
    <w:rsid w:val="9BFD2FEF"/>
    <w:rsid w:val="AA5E3CAD"/>
    <w:rsid w:val="AFDDEFDC"/>
    <w:rsid w:val="B2DFF942"/>
    <w:rsid w:val="B5FC34C6"/>
    <w:rsid w:val="BAEFCA12"/>
    <w:rsid w:val="BD5D8A02"/>
    <w:rsid w:val="D4CEDA1A"/>
    <w:rsid w:val="D5A31DC0"/>
    <w:rsid w:val="D7FF1616"/>
    <w:rsid w:val="DFEAA56F"/>
    <w:rsid w:val="E6922BE3"/>
    <w:rsid w:val="EB5BB730"/>
    <w:rsid w:val="EDFF835A"/>
    <w:rsid w:val="EEBB59E1"/>
    <w:rsid w:val="EFCF022D"/>
    <w:rsid w:val="F37B3AB2"/>
    <w:rsid w:val="F6FF4047"/>
    <w:rsid w:val="F7E365DE"/>
    <w:rsid w:val="FA5A168B"/>
    <w:rsid w:val="FD3F40DC"/>
    <w:rsid w:val="FD8E962E"/>
    <w:rsid w:val="FEF8056D"/>
    <w:rsid w:val="FEF82787"/>
    <w:rsid w:val="FEFD3F0E"/>
    <w:rsid w:val="FFBDE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5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16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3729</Words>
  <Characters>3902</Characters>
  <Lines>0</Lines>
  <Paragraphs>0</Paragraphs>
  <TotalTime>324</TotalTime>
  <ScaleCrop>false</ScaleCrop>
  <LinksUpToDate>false</LinksUpToDate>
  <CharactersWithSpaces>3952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2024-03-13T19:08:00Z</dcterms:created>
  <dc:creator>user</dc:creator>
  <cp:lastModifiedBy>Listen</cp:lastModifiedBy>
  <cp:lastPrinted>2025-03-05T05:45:00Z</cp:lastPrinted>
  <dcterms:modified xsi:type="dcterms:W3CDTF">2025-09-29T01:08:54Z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eyJoZGlkIjoiYWIxNjkzNDM4YjQ1ZmI5ZjM1ODg2YjIyMDQwMmZjZjYifQ==</vt:lpwstr>
  </property>
  <property fmtid="{D5CDD505-2E9C-101B-9397-08002B2CF9AE}" pid="4" name="ICV">
    <vt:lpwstr>63320E78031342D7B345CB24535FE9DD_12</vt:lpwstr>
  </property>
</Properties>
</file>