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b/>
          <w:bCs/>
          <w:color w:val="auto"/>
          <w:sz w:val="36"/>
          <w:szCs w:val="36"/>
        </w:rPr>
      </w:pPr>
      <w:r>
        <w:rPr>
          <w:rFonts w:hint="eastAsia" w:ascii="宋体" w:hAnsi="宋体" w:cs="Arial"/>
          <w:b/>
          <w:bCs/>
          <w:color w:val="auto"/>
          <w:sz w:val="36"/>
          <w:szCs w:val="36"/>
          <w:lang w:val="en-US" w:eastAsia="zh-CN"/>
        </w:rPr>
        <w:t>2024年封闭管理</w:t>
      </w: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ascii="仿宋_GB2312"/>
          <w:color w:val="auto"/>
          <w:szCs w:val="30"/>
        </w:rPr>
      </w:pP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一、基本情况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（一）项目概况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根据2013年3月15日在区政府召开的区长办公会议精神，责成区新城中心区建管委（现更名为“北京市通州区运河商务区管理委员会，以下简称运河商务区管委”）负责通州新城核心区建设管理相关工作，授权北京新奥通城房地产开发有限公司（现更名为“北京北投通城建设开</w:t>
      </w:r>
      <w:bookmarkStart w:id="0" w:name="_GoBack"/>
      <w:bookmarkEnd w:id="0"/>
      <w:r>
        <w:rPr>
          <w:rFonts w:hint="eastAsia" w:ascii="宋体" w:hAnsi="宋体" w:cs="宋体"/>
          <w:color w:val="auto"/>
          <w:kern w:val="0"/>
          <w:sz w:val="22"/>
        </w:rPr>
        <w:t>发有限公司”，以下称“北投通城”）具体负责实施。依据区政府办2013年4月9日印发的《通州新城核心区建设管理办法（试行）》（通政办发【2013】11号），与2014年3月7日区政府办印发的《通州新城核心区建设现场管理工作方案的通知》（通政办发【2014】5号），我委牵头筹备设立“通州新城核心区建设现场管理办公室”，明确了各成员单位的职责分工、管理范围。区城管执法局、区应急局、区住建委、区消防支队、北投通城公司派驻了专人负责核心区建设项目的检查监督工作。</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（二）总体目标</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2018年党中央、国务院正式批复《北京城市副中心控制性详细规划（街区层面）（2016年--2035年）》，确定商务服务、行政办公和文化旅游为城市副中心三大主导功能，其中，运河商务区是承载商务服务功能的重要城市功能区。运河商务区是“两区”建设的主阵地，对于城市副中心高质量发展具有重要的战略意义，封闭管理项目旨在通过对运河商务区3.06平方公里区域的封闭管理建立起规范化、科学化、标准化的管理博士，保障施工区域安全，为运河商务区创造良好的建设环境，为北京城市副中心建设奠定良好基础。</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2023年，我委通过招投标形式，选定北投通城公司作为运河商务区封闭管理实施单位（为期3年）。根据区政府要求，对通州运河商务区采取封闭式出入管理、封闭区域内的环境监督等工作。我委制定并完善了《通州运河商务区建筑工地封闭管理办法》，为统筹通州运河商务区建筑工地封闭管理有关工作，分别对保安管理、出入口管理、场地管理、源头岛管理、成品保护管理、工作考核制定了有关管理内容，确保维护运河商务区建设秩序。</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（三）阶段性目标</w:t>
      </w:r>
    </w:p>
    <w:p>
      <w:pPr>
        <w:spacing w:line="600" w:lineRule="exact"/>
        <w:ind w:firstLine="440" w:firstLineChars="200"/>
        <w:rPr>
          <w:rFonts w:ascii="宋体" w:hAnsi="宋体" w:cs="宋体"/>
          <w:color w:val="auto"/>
          <w:kern w:val="0"/>
          <w:sz w:val="22"/>
        </w:rPr>
      </w:pPr>
      <w:r>
        <w:rPr>
          <w:rFonts w:hint="eastAsia" w:ascii="宋体" w:hAnsi="宋体" w:cs="宋体"/>
          <w:color w:val="auto"/>
          <w:kern w:val="0"/>
          <w:sz w:val="22"/>
        </w:rPr>
        <w:t>为不断完善封闭管理工作，我委聘请第三方公司协作共同监督北投通城公司落实封闭管理各项目工作。日常工作中不断强化落实车辆人员出入、保安队伍管控力度。结合区财政绩效考核专家意见，并督促北投通城公司加强保安管理工作，完善监督机制，每月定期督查，对发现问题以现场办公室例会通报及函件形式要求实施单位完成整改。</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二、绩效评价工作开展情况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（一）年度预算执行情况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为规范运河商务区建设管理专项资金使用和管理，严格审批程序，合理安排资金支出，充分发挥财政资金的使用效益，根据相关法律规定，我委制定了《通州运河商务区建设管理专项工作资金管理办法》。</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202</w:t>
      </w:r>
      <w:r>
        <w:rPr>
          <w:rFonts w:hint="eastAsia" w:ascii="宋体" w:hAnsi="宋体" w:cs="宋体"/>
          <w:color w:val="auto"/>
          <w:kern w:val="0"/>
          <w:sz w:val="22"/>
          <w:lang w:val="en-US" w:eastAsia="zh-CN"/>
        </w:rPr>
        <w:t>4</w:t>
      </w:r>
      <w:r>
        <w:rPr>
          <w:rFonts w:hint="eastAsia" w:ascii="宋体" w:hAnsi="宋体" w:cs="宋体"/>
          <w:color w:val="auto"/>
          <w:kern w:val="0"/>
          <w:sz w:val="22"/>
        </w:rPr>
        <w:t>年我委申请预算资金8</w:t>
      </w:r>
      <w:r>
        <w:rPr>
          <w:rFonts w:hint="eastAsia" w:ascii="宋体" w:hAnsi="宋体" w:cs="宋体"/>
          <w:color w:val="auto"/>
          <w:kern w:val="0"/>
          <w:sz w:val="22"/>
          <w:lang w:val="en-US" w:eastAsia="zh-CN"/>
        </w:rPr>
        <w:t>00</w:t>
      </w:r>
      <w:r>
        <w:rPr>
          <w:rFonts w:hint="eastAsia" w:ascii="宋体" w:hAnsi="宋体" w:cs="宋体"/>
          <w:color w:val="auto"/>
          <w:kern w:val="0"/>
          <w:sz w:val="22"/>
        </w:rPr>
        <w:t>万元，拨付金额7364313</w:t>
      </w:r>
      <w:r>
        <w:rPr>
          <w:rFonts w:hint="eastAsia" w:ascii="宋体" w:hAnsi="宋体" w:cs="宋体"/>
          <w:color w:val="auto"/>
          <w:kern w:val="0"/>
          <w:sz w:val="22"/>
          <w:lang w:val="en-US" w:eastAsia="zh-CN"/>
        </w:rPr>
        <w:t>.</w:t>
      </w:r>
      <w:r>
        <w:rPr>
          <w:rFonts w:hint="eastAsia" w:ascii="宋体" w:hAnsi="宋体" w:cs="宋体"/>
          <w:color w:val="auto"/>
          <w:kern w:val="0"/>
          <w:sz w:val="22"/>
        </w:rPr>
        <w:t>86元，6月至10月我委按照财政支出进度要求拨付项目实施单位用于通州运河商务区封闭管理专项资金，分别用于：人员费用、设备设施费用、日常维护费用、安全宣教费等。具体拨付情况如下：</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2024年5月27日，支付2024年1月1日至2月29日北投通城公司服务费1305104.17元；</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2024年7月1日支付2023年第三方监管公司服务费尾款51200.00元；</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2024年7月1日支付2023年北投通城服务费尾款1967201.69元；</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2024年11月8日支付2024年6月1日至8月31日北投通城服务费</w:t>
      </w:r>
      <w:r>
        <w:rPr>
          <w:rFonts w:hint="default" w:ascii="宋体" w:hAnsi="宋体" w:cs="宋体"/>
          <w:color w:val="auto"/>
          <w:kern w:val="0"/>
          <w:sz w:val="22"/>
          <w:lang w:val="en-US" w:eastAsia="zh-CN"/>
        </w:rPr>
        <w:t>1845000</w:t>
      </w:r>
      <w:r>
        <w:rPr>
          <w:rFonts w:hint="eastAsia" w:ascii="宋体" w:hAnsi="宋体" w:cs="宋体"/>
          <w:color w:val="auto"/>
          <w:kern w:val="0"/>
          <w:sz w:val="22"/>
          <w:lang w:val="en-US" w:eastAsia="zh-CN"/>
        </w:rPr>
        <w:t>.00元；</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2024年11月29日支付2024年9月1日至12月31日北投通城公司服务费2132328.00元；</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val="en-US" w:eastAsia="zh-CN"/>
        </w:rPr>
        <w:t>2024年12月2日支付2024年第三方监管公司服务费首款63480.00元。</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（二）日常管理情况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1.封闭区域及源头岛基地管理</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2024年，实施单位道路巡查人员对封闭区域内发现公共道路乱堆乱放建筑材料等28次，并全部上报相关负责人，并责令违规单位全部整改完成。全年审核封闭区域进出场车辆人员约4万人次，开展各类安全检查257次，检查出的安全隐患数量共计75 项，已全部落实整改到位。2024年，</w:t>
      </w:r>
      <w:r>
        <w:rPr>
          <w:rFonts w:hint="eastAsia" w:ascii="宋体" w:hAnsi="宋体" w:cs="宋体"/>
          <w:color w:val="auto"/>
          <w:kern w:val="0"/>
          <w:sz w:val="22"/>
          <w:lang w:eastAsia="zh-CN"/>
        </w:rPr>
        <w:t>运河商务区</w:t>
      </w:r>
      <w:r>
        <w:rPr>
          <w:rFonts w:hint="eastAsia" w:ascii="宋体" w:hAnsi="宋体" w:cs="宋体"/>
          <w:color w:val="auto"/>
          <w:kern w:val="0"/>
          <w:sz w:val="22"/>
        </w:rPr>
        <w:t>封闭区域及源头岛基地均未发生安全生产事故。</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lang w:eastAsia="zh-CN"/>
        </w:rPr>
        <w:t>持续督促</w:t>
      </w:r>
      <w:r>
        <w:rPr>
          <w:rFonts w:hint="eastAsia" w:ascii="宋体" w:hAnsi="宋体" w:cs="宋体"/>
          <w:color w:val="auto"/>
          <w:kern w:val="0"/>
          <w:sz w:val="22"/>
        </w:rPr>
        <w:t>对区域围挡广告画面加强巡逻，并安排专人对区域内的围墙、围挡与公共区域及大门等实施看护巡视管理，截至2024年底，及时处理道路遗撒30余次、围档破损75处，发现查处违规夜施18余次。</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源头岛生活区是北京市为数不多的大型集中居住区，北投通城公司运营管理项目部作为日常管理主要部门，加强安全消防管理工作，面对新形势，不断优化管控机制，开展多次各项检查行动。在北投通城公司运营管理部主管领导和相关负责人的带领下，对源头岛各单位生活区进行安全检查35次，全年共进行综合消防演练12次；企安安系统上传检查330次；进行各类安全稳定教育培训33次；发现隐患156项数量，目前已完成整改。共组织召开安全生产相关会议77次、传达安全生产相关文件精神、夏季防汛工作部署、重大节日运营安全保障的专题会23次。</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2.封闭区保安管理</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针对保安队伍的日常管理，北投通城公司运营管理项目部相关人员在2024年，召集安保大队管理人员开展了50余次日常工作培训及30余次夜间检查，确保了上岗的人员数量和执勤质量。</w:t>
      </w:r>
      <w:r>
        <w:rPr>
          <w:rFonts w:hint="eastAsia" w:ascii="宋体" w:hAnsi="宋体" w:cs="宋体"/>
          <w:color w:val="auto"/>
          <w:kern w:val="0"/>
          <w:sz w:val="22"/>
          <w:lang w:eastAsia="zh-CN"/>
        </w:rPr>
        <w:t>重点关注</w:t>
      </w:r>
      <w:r>
        <w:rPr>
          <w:rFonts w:hint="eastAsia" w:ascii="宋体" w:hAnsi="宋体" w:cs="宋体"/>
          <w:color w:val="auto"/>
          <w:kern w:val="0"/>
          <w:sz w:val="22"/>
        </w:rPr>
        <w:t>保安队伍形象、礼仪礼貌，岗位职责与工作要求，基本做到让保安队伍熟悉并认识到其所在岗位的重要性，不定期对其岗位技能进行随机性考核，每周至少抽查一次其交接班记录、进出登记表等。</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对封闭区现场保安工作检查出的门口乱停车、卫生不合格等各类问题，组织</w:t>
      </w:r>
      <w:r>
        <w:rPr>
          <w:rFonts w:hint="eastAsia" w:ascii="宋体" w:hAnsi="宋体" w:cs="宋体"/>
          <w:color w:val="auto"/>
          <w:kern w:val="0"/>
          <w:sz w:val="22"/>
          <w:lang w:eastAsia="zh-CN"/>
        </w:rPr>
        <w:t>实施单位相关负责</w:t>
      </w:r>
      <w:r>
        <w:rPr>
          <w:rFonts w:hint="eastAsia" w:ascii="宋体" w:hAnsi="宋体" w:cs="宋体"/>
          <w:color w:val="auto"/>
          <w:kern w:val="0"/>
          <w:sz w:val="22"/>
        </w:rPr>
        <w:t>人员对保安公司进行了约谈、罚款等处理，发现问题均已全部整改完成。</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3、封闭区域设备设施管理</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对于封闭区域内相关设备设施的购置、维护、更新等费用，北投通城公司运营管理项目部均按照新城管委的具体要求，上报相关资料。对监控中心的环境卫生情况，每周检查一次；考勤表、交接班记录，每周检查一次；对封闭区域内的监控线路、设备设施运行情况，每月检查一次，并配有维保单位定期对监控设备进行巡查。</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我委要求北投通城公司安排专人对运河商务区管委指定区域内的围墙、围挡与公共区域及大门等实施24小时看护巡视管理，2024年巡视人员巡查封闭围挡广告喷绘画面破损137次，现场处理97处，上报通知责任单位处理81处，并协调其全部完成修复。</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4.封闭区服务保障工作</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举办“春节慰问”、“2024年建设工程部署暨安全生产培训会”、“运河商务区第十届篮球赛”“政企携手，畅走绿心”健步走活动、“第四届安全生产知识竞赛”，主动对接邮储银行、三峡集团、北京银行等入驻企业，解决车库接驳、园区商业经营需求等实际困难，同时运营管理项目部制定专项预案，加强值班值守，调配1000余人次，圆满完成了元旦、春节，全国两会、中秋、国庆及北京市重大活动期间安全保障及维稳工作。</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针对源头岛基地的食堂环境卫生管理情况，每月检查一次；对食堂的消防设备设施情况，每月检查不少于一次；每月组织各成员单位对菜品质量的满意度调查一次；厨房餐具、用具的消毒记录，每月检查两次；要求食堂工作人员穿戴整齐，外表整洁，佩戴口罩；对食堂的排烟设施每月清理一次，并留存记录。</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 xml:space="preserve"> 5.服务对象满意度情况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一是建立建设现场管理办公室微信群，为各成员单位之间交流讨论，快捷、高效的解决建设现场存在的问题开辟了新阵地，我委针对微信平台信息建立管理台账，严格督查问题落实整改。建立了运河商务区建设管理工作群，进一步提高政府与企业间的沟通效率，为政府与企业沟通搭建了良好的渠道；二是形成快速处理机制，设立了监控中心及服务热线，将投诉信息及时传递给相关执法部门，相关执法部门及时处理，并将处理结果及时反馈，形成了信息收集、传递、处理、反馈的快速处置机制。三是主动提供建设服务：各产业项目施工单位遇到的临时占地、临建审批、占用公共区域、多项目交叉施工等问题时，通过协调相关委办局或召开会议形式帮助解决，通过台账式管理协调解决各类事项。通过提高封闭建设管理工作效率与主动服务意识，各参建单位对服务满意度较高。</w:t>
      </w:r>
    </w:p>
    <w:p>
      <w:pPr>
        <w:numPr>
          <w:ilvl w:val="0"/>
          <w:numId w:val="0"/>
        </w:numPr>
        <w:spacing w:line="600" w:lineRule="exact"/>
        <w:ind w:firstLine="442" w:firstLineChars="200"/>
        <w:rPr>
          <w:rFonts w:hint="eastAsia" w:ascii="宋体" w:hAnsi="宋体" w:cs="宋体"/>
          <w:b/>
          <w:color w:val="auto"/>
          <w:kern w:val="0"/>
          <w:sz w:val="22"/>
        </w:rPr>
      </w:pPr>
      <w:r>
        <w:rPr>
          <w:rFonts w:hint="eastAsia" w:ascii="宋体" w:hAnsi="宋体" w:cs="宋体"/>
          <w:b/>
          <w:color w:val="auto"/>
          <w:kern w:val="0"/>
          <w:sz w:val="22"/>
          <w:lang w:eastAsia="zh-CN"/>
        </w:rPr>
        <w:t>三、</w:t>
      </w:r>
      <w:r>
        <w:rPr>
          <w:rFonts w:hint="eastAsia" w:ascii="宋体" w:hAnsi="宋体" w:cs="宋体"/>
          <w:b/>
          <w:color w:val="auto"/>
          <w:kern w:val="0"/>
          <w:sz w:val="22"/>
        </w:rPr>
        <w:t>综合评价情况及评价结论</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（一）产出指标</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1.数量指标：配备封闭区域保安人员</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val="en-US" w:eastAsia="zh-CN"/>
        </w:rPr>
        <w:t>按合同应配备保安人员78人，经检查存在极个别岗位延长保安工作时间，保安公司增派人手未经培训等情况，考评扣2分，我委已按照合同要求督办实施单位整改。</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2.质量指标：保安人员服务达标率</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val="en-US" w:eastAsia="zh-CN"/>
        </w:rPr>
        <w:t>存在极个别保安人员未经培训、超龄等问题，考评扣3分，我委已按照合同要求督办实施单位整改。</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（二 ）效益指标</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1.时效指标：日常工作完成及时率</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交办任务，实施单位均按时完成</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2.时效指标：突发事件处置及时率</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突发问题，特别是汛期预警值守等工作均按要求落实</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3.社会效益指标：维护封闭区域安全稳定</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运河商务区全年零事故、零伤亡</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4.社会效益指标：重大事故发生率</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运河商务区全年零事故、零伤亡</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（三）满意度指标：参建单位满意度</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val="en-US" w:eastAsia="zh-CN"/>
        </w:rPr>
        <w:t>每季度由我委组织开展问卷调查，满意度达到100%。</w:t>
      </w:r>
    </w:p>
    <w:p>
      <w:pPr>
        <w:numPr>
          <w:ilvl w:val="0"/>
          <w:numId w:val="0"/>
        </w:num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lang w:eastAsia="zh-CN"/>
        </w:rPr>
        <w:t>四</w:t>
      </w:r>
      <w:r>
        <w:rPr>
          <w:rFonts w:hint="eastAsia" w:ascii="宋体" w:hAnsi="宋体" w:cs="宋体"/>
          <w:b/>
          <w:color w:val="auto"/>
          <w:kern w:val="0"/>
          <w:sz w:val="22"/>
        </w:rPr>
        <w:t>、其他需要说明的问题</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eastAsia="zh-CN"/>
        </w:rPr>
        <w:t>封闭管理项目服务合同为跨年制</w:t>
      </w:r>
      <w:r>
        <w:rPr>
          <w:rFonts w:hint="eastAsia" w:ascii="宋体" w:hAnsi="宋体" w:cs="宋体"/>
          <w:color w:val="auto"/>
          <w:kern w:val="0"/>
          <w:sz w:val="22"/>
          <w:lang w:val="en-US" w:eastAsia="zh-CN"/>
        </w:rPr>
        <w:t>，12月服务期考核正在进行中，</w:t>
      </w:r>
      <w:r>
        <w:rPr>
          <w:rFonts w:hint="eastAsia" w:ascii="宋体" w:hAnsi="宋体" w:cs="宋体"/>
          <w:color w:val="auto"/>
          <w:kern w:val="0"/>
          <w:sz w:val="22"/>
          <w:lang w:eastAsia="zh-CN"/>
        </w:rPr>
        <w:t>因此本报告涉及的绩效打分依据项目实施</w:t>
      </w:r>
      <w:r>
        <w:rPr>
          <w:rFonts w:hint="eastAsia" w:ascii="宋体" w:hAnsi="宋体" w:cs="宋体"/>
          <w:color w:val="auto"/>
          <w:kern w:val="0"/>
          <w:sz w:val="22"/>
          <w:lang w:val="en-US" w:eastAsia="zh-CN"/>
        </w:rPr>
        <w:t>1月至11月各项工作开展情况评定。</w:t>
      </w: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D44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2025-08-25T09:25:25Z</dcterms:created>
  <dc:creator>cw</dc:creator>
  <cp:lastModifiedBy>cw</cp:lastModifiedBy>
  <dcterms:modified xsi:type="dcterms:W3CDTF">2025-08-25T09:25:34Z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