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855AA"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重点项目支出绩效评价报告</w:t>
      </w:r>
    </w:p>
    <w:p w14:paraId="01C786FE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28"/>
          <w:szCs w:val="28"/>
        </w:rPr>
        <w:t>基本情况</w:t>
      </w:r>
    </w:p>
    <w:p w14:paraId="0BB75CB9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1.项目概况。包括项目背景、主要内容及实施情况、资金投入和使用情况等。</w:t>
      </w:r>
    </w:p>
    <w:p w14:paraId="5A475639"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西集镇两轮（2012-2022年）百万亩平原造林工程2024年度土地流转资金共计5124.14865万元，流转面积34160.991亩，涉及54个村委会，其中，第一轮百万亩造林土地流转费计3201.1680万元，新一轮百万亩造林土地流转费1922.98065万元。此次申请两轮百万亩造林工程2024年度土地流转资金5124.14865万元支付至相关各村委会。</w:t>
      </w:r>
    </w:p>
    <w:p w14:paraId="68DB8252">
      <w:pPr>
        <w:numPr>
          <w:numId w:val="0"/>
        </w:num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28"/>
          <w:szCs w:val="28"/>
        </w:rPr>
        <w:t>项目绩效目标。包括总体目标和阶段性目标。</w:t>
      </w:r>
    </w:p>
    <w:p w14:paraId="2827D069"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总体目标：西集镇两轮（2012-2022年）百万亩平原造林工程2024年度土地流转资金项目的实施，完成镇域绿化造林地块涉及的村庄土地流转任务，实现土地流转资金发放的目标，发挥生态环境效益作用。</w:t>
      </w:r>
    </w:p>
    <w:p w14:paraId="7DEBD7E5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完成目标：西集镇两轮（2012-2022年）百万亩平原造林工程2024年度土地流转资金项目的实施，完成西集镇绿化造林地块34161亩涉及54个行政村的土地流转任务，实现土地流转资金发放的目标，充分发挥生态环境效益作用。</w:t>
      </w:r>
    </w:p>
    <w:p w14:paraId="6BA7A02D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绩效评价工作开展情况</w:t>
      </w:r>
    </w:p>
    <w:p w14:paraId="23F02CE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1.绩效评价目的、对象和范围。</w:t>
      </w:r>
    </w:p>
    <w:p w14:paraId="3E5465A6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绩效评价目的：平原造林地块的土地流转费发放；</w:t>
      </w:r>
    </w:p>
    <w:p w14:paraId="70E1C7D5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绩效评价对象：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54个村的土地流转费发放；</w:t>
      </w:r>
    </w:p>
    <w:p w14:paraId="7E562639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绩效评价范围：2024年度2012-2022年平原造林项目土地流转费。</w:t>
      </w:r>
    </w:p>
    <w:p w14:paraId="6179B155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sz w:val="28"/>
          <w:szCs w:val="28"/>
        </w:rPr>
        <w:t>综合评价情况及评价结论</w:t>
      </w:r>
    </w:p>
    <w:p w14:paraId="6647ED1A">
      <w:pPr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涉及平原造林地块土地流转资金发放的村民非常满意；满意度达到90%以上。</w:t>
      </w:r>
    </w:p>
    <w:p w14:paraId="502A37D7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绩效评价指标分析</w:t>
      </w:r>
    </w:p>
    <w:p w14:paraId="15351484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.项目产出情况。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完成本年度34161亩流转资金发放。</w:t>
      </w:r>
    </w:p>
    <w:p w14:paraId="57F35F4C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.项目效益情况。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完成项目的实施，造林地块树木绿化成果达到优等，持续发挥生态效益。</w:t>
      </w:r>
    </w:p>
    <w:p w14:paraId="3343F107">
      <w:pPr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AD5E"/>
    <w:rsid w:val="16773BA7"/>
    <w:rsid w:val="2BFBAED9"/>
    <w:rsid w:val="2DC04A23"/>
    <w:rsid w:val="65C42E6A"/>
    <w:rsid w:val="7F79A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Office_12.1.22553.22553_F1E327BC-269C-435d-A152-05C5408002CA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2025-09-10T22:43:00Z</dcterms:created>
  <dc:creator>Chocola_LITTLE</dc:creator>
  <cp:lastModifiedBy>Chocola_LITTLE</cp:lastModifiedBy>
  <cp:lastPrinted>2025-09-10T15:35:00Z</cp:lastPrinted>
  <dcterms:modified xsi:type="dcterms:W3CDTF">2025-09-10T17:42:20Z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2052-12.1.22553.22553</vt:lpwstr>
  </property>
  <property fmtid="{D5CDD505-2E9C-101B-9397-08002B2CF9AE}" pid="3" name="ICV">
    <vt:lpwstr>D1F53A5BA0BA7D732F1EC168A8BDAF7D_41</vt:lpwstr>
  </property>
</Properties>
</file>