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28198"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 w14:paraId="5DDAD1CA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项目支出绩效评价报告</w:t>
      </w:r>
    </w:p>
    <w:p w14:paraId="04CC373C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（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药品安全抽检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）</w:t>
      </w:r>
    </w:p>
    <w:p w14:paraId="1F2D024E">
      <w:pPr>
        <w:jc w:val="center"/>
        <w:rPr>
          <w:rFonts w:ascii="仿宋_GB2312" w:eastAsia="仿宋_GB2312"/>
          <w:sz w:val="32"/>
          <w:szCs w:val="32"/>
        </w:rPr>
      </w:pPr>
    </w:p>
    <w:p w14:paraId="132847F8"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 w14:paraId="7A35FD9D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《北京市药品监督管理局关于印发北京市 2024 年药品（含药包材、医疗器械、化妆品质量抽查检验工作实施方案的通知》（京药监发〔202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号）</w:t>
      </w:r>
      <w:r>
        <w:rPr>
          <w:rFonts w:hint="eastAsia" w:ascii="仿宋_GB2312" w:hAnsi="宋体" w:eastAsia="仿宋_GB2312"/>
          <w:sz w:val="32"/>
          <w:szCs w:val="32"/>
        </w:rPr>
        <w:t>，区局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药品</w:t>
      </w:r>
      <w:r>
        <w:rPr>
          <w:rFonts w:hint="eastAsia" w:ascii="仿宋_GB2312" w:hAnsi="宋体" w:eastAsia="仿宋_GB2312"/>
          <w:sz w:val="32"/>
          <w:szCs w:val="32"/>
        </w:rPr>
        <w:t>科组织实施对</w:t>
      </w:r>
      <w:r>
        <w:rPr>
          <w:rFonts w:eastAsia="仿宋_GB2312"/>
          <w:sz w:val="32"/>
          <w:szCs w:val="32"/>
        </w:rPr>
        <w:t>药品零售企业（连锁总部除外）、各级医疗机构（包括一级以下医疗机构）</w:t>
      </w:r>
      <w:r>
        <w:rPr>
          <w:rFonts w:hint="eastAsia" w:ascii="仿宋_GB2312" w:hAnsi="宋体" w:eastAsia="仿宋_GB2312"/>
          <w:sz w:val="32"/>
          <w:szCs w:val="32"/>
        </w:rPr>
        <w:t>进行质量抽检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结合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年抽检结果，</w:t>
      </w:r>
      <w:r>
        <w:rPr>
          <w:rFonts w:eastAsia="仿宋_GB2312"/>
          <w:sz w:val="32"/>
          <w:szCs w:val="32"/>
        </w:rPr>
        <w:t>抽取的样品应具有一定代表性，并考虑抽样对象的风险度；要充分利用现有检测资源，以问题为导向，加大对日常监管工作中发现的问题多、风险高和往年抽检样品不合格的单位的抽检力度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抽样数量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260</w:t>
      </w:r>
      <w:r>
        <w:rPr>
          <w:rFonts w:hint="eastAsia" w:ascii="仿宋_GB2312" w:hAnsi="宋体" w:eastAsia="仿宋_GB2312"/>
          <w:sz w:val="32"/>
          <w:szCs w:val="32"/>
        </w:rPr>
        <w:t>批次。</w:t>
      </w:r>
    </w:p>
    <w:p w14:paraId="32EFDA15"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 w14:paraId="4E65373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药品科制定了《2024年通州区药品经营、使用环节抽样工作方案》，严格按照安全监测计划对辖区药品流通和使用环节进行抽验。计划</w:t>
      </w:r>
      <w:r>
        <w:rPr>
          <w:rFonts w:hint="eastAsia" w:ascii="仿宋_GB2312" w:eastAsia="仿宋_GB2312" w:cs="仿宋_GB2312"/>
          <w:sz w:val="32"/>
          <w:szCs w:val="32"/>
        </w:rPr>
        <w:t>监督抽验20件、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专项</w:t>
      </w:r>
      <w:r>
        <w:rPr>
          <w:rFonts w:hint="eastAsia" w:ascii="仿宋_GB2312" w:eastAsia="仿宋_GB2312" w:cs="仿宋_GB2312"/>
          <w:sz w:val="32"/>
          <w:szCs w:val="32"/>
        </w:rPr>
        <w:t>抽验2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 w:cs="仿宋_GB2312"/>
          <w:sz w:val="32"/>
          <w:szCs w:val="32"/>
        </w:rPr>
        <w:t>件，共计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260</w:t>
      </w:r>
      <w:r>
        <w:rPr>
          <w:rFonts w:hint="eastAsia" w:ascii="仿宋_GB2312" w:eastAsia="仿宋_GB2312" w:cs="仿宋_GB2312"/>
          <w:sz w:val="32"/>
          <w:szCs w:val="32"/>
        </w:rPr>
        <w:t>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购买药品费用预算为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50000</w:t>
      </w:r>
      <w:r>
        <w:rPr>
          <w:rFonts w:hint="eastAsia" w:ascii="仿宋_GB2312" w:hAnsi="宋体" w:eastAsia="仿宋_GB2312"/>
          <w:sz w:val="32"/>
          <w:szCs w:val="32"/>
        </w:rPr>
        <w:t>元。截至20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15日前</w:t>
      </w:r>
      <w:r>
        <w:rPr>
          <w:rFonts w:hint="eastAsia" w:ascii="仿宋_GB2312" w:hAnsi="宋体" w:eastAsia="仿宋_GB2312"/>
          <w:sz w:val="32"/>
          <w:szCs w:val="32"/>
        </w:rPr>
        <w:t>，药品科完成药品流通和使用环节抽验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260</w:t>
      </w:r>
      <w:r>
        <w:rPr>
          <w:rFonts w:hint="eastAsia" w:ascii="仿宋_GB2312" w:hAnsi="宋体" w:eastAsia="仿宋_GB2312"/>
          <w:sz w:val="32"/>
          <w:szCs w:val="32"/>
        </w:rPr>
        <w:t>批次，购买药品费用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49999.29</w:t>
      </w:r>
      <w:r>
        <w:rPr>
          <w:rFonts w:hint="eastAsia" w:ascii="仿宋_GB2312" w:hAnsi="宋体" w:eastAsia="仿宋_GB2312"/>
          <w:sz w:val="32"/>
          <w:szCs w:val="32"/>
        </w:rPr>
        <w:t>元。</w:t>
      </w:r>
    </w:p>
    <w:p w14:paraId="64CB642E"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三、综合评价情况及评价结论（附相关评分表）</w:t>
      </w:r>
    </w:p>
    <w:p w14:paraId="0379ABA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年通州区区级药品抽检共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260</w:t>
      </w:r>
      <w:r>
        <w:rPr>
          <w:rFonts w:hint="eastAsia" w:ascii="仿宋_GB2312" w:hAnsi="宋体" w:eastAsia="仿宋_GB2312"/>
          <w:sz w:val="32"/>
          <w:szCs w:val="32"/>
        </w:rPr>
        <w:t>批次，截止</w:t>
      </w:r>
      <w:r>
        <w:rPr>
          <w:rFonts w:hint="eastAsia" w:ascii="仿宋_GB2312" w:eastAsia="仿宋_GB2312"/>
          <w:sz w:val="32"/>
          <w:szCs w:val="32"/>
        </w:rPr>
        <w:t>10月15</w:t>
      </w:r>
      <w:r>
        <w:rPr>
          <w:rFonts w:hint="eastAsia" w:ascii="仿宋_GB2312" w:hAnsi="宋体" w:eastAsia="仿宋_GB2312"/>
          <w:sz w:val="32"/>
          <w:szCs w:val="32"/>
        </w:rPr>
        <w:t>日已完成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260</w:t>
      </w:r>
      <w:r>
        <w:rPr>
          <w:rFonts w:hint="eastAsia" w:ascii="仿宋_GB2312" w:hAnsi="宋体" w:eastAsia="仿宋_GB2312"/>
          <w:sz w:val="32"/>
          <w:szCs w:val="32"/>
        </w:rPr>
        <w:t>件抽检任务，按照抽样环节分类，经营环节抽样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162</w:t>
      </w:r>
      <w:r>
        <w:rPr>
          <w:rFonts w:hint="eastAsia" w:ascii="仿宋_GB2312" w:hAnsi="宋体" w:eastAsia="仿宋_GB2312"/>
          <w:sz w:val="32"/>
          <w:szCs w:val="32"/>
        </w:rPr>
        <w:t>件，使用环节抽样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98</w:t>
      </w:r>
      <w:r>
        <w:rPr>
          <w:rFonts w:hint="eastAsia" w:ascii="仿宋_GB2312" w:hAnsi="宋体" w:eastAsia="仿宋_GB2312"/>
          <w:sz w:val="32"/>
          <w:szCs w:val="32"/>
        </w:rPr>
        <w:t>件，各抽样环节抽样数量与市药监局文件要求数量完全一致。完成全年抽检任务的100%。按照抽样类别分类，</w:t>
      </w:r>
      <w:r>
        <w:rPr>
          <w:rFonts w:hint="eastAsia" w:ascii="仿宋_GB2312" w:eastAsia="仿宋_GB2312" w:cs="仿宋_GB2312"/>
          <w:sz w:val="32"/>
          <w:szCs w:val="32"/>
        </w:rPr>
        <w:t>监督抽验20件、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专项</w:t>
      </w:r>
      <w:r>
        <w:rPr>
          <w:rFonts w:hint="eastAsia" w:ascii="仿宋_GB2312" w:eastAsia="仿宋_GB2312" w:cs="仿宋_GB2312"/>
          <w:sz w:val="32"/>
          <w:szCs w:val="32"/>
        </w:rPr>
        <w:t>抽验2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 w:cs="仿宋_GB2312"/>
          <w:sz w:val="32"/>
          <w:szCs w:val="32"/>
        </w:rPr>
        <w:t>件</w:t>
      </w:r>
      <w:r>
        <w:rPr>
          <w:rFonts w:hint="eastAsia" w:ascii="仿宋_GB2312" w:hAnsi="宋体" w:eastAsia="仿宋_GB2312"/>
          <w:sz w:val="32"/>
          <w:szCs w:val="32"/>
        </w:rPr>
        <w:t>。所有样品按照国家法律要求，均向被抽样单位支付样品费用，药品抽样以外埠药品生产企业产品为主，抽样工作均按照相关规定要求开展，通过安全信息管理系统录入信息并打印抽样单。购买药品费用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49999.29</w:t>
      </w:r>
      <w:r>
        <w:rPr>
          <w:rFonts w:hint="eastAsia" w:ascii="仿宋_GB2312" w:hAnsi="宋体" w:eastAsia="仿宋_GB2312"/>
          <w:sz w:val="32"/>
          <w:szCs w:val="32"/>
        </w:rPr>
        <w:t>元。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260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件抽检药品均由区监控中心进行检验，其中合格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260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件，合格率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%。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达成预期指标。</w:t>
      </w:r>
    </w:p>
    <w:p w14:paraId="17732A8E"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 w14:paraId="69A89CA9"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（一）项目决策情况。</w:t>
      </w:r>
    </w:p>
    <w:p w14:paraId="7C2A766E"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依据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《北京市药品监督管理局关于印发北京市 2024 年药品（含药包材、医疗器械、化妆品质量抽查检验工作实施方案的通知》（京药监发〔202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号）</w:t>
      </w:r>
      <w:r>
        <w:rPr>
          <w:rFonts w:hint="eastAsia" w:ascii="仿宋_GB2312" w:hAnsi="宋体" w:eastAsia="仿宋_GB2312"/>
          <w:sz w:val="32"/>
          <w:szCs w:val="32"/>
        </w:rPr>
        <w:t>文件要求，药品科制定了《2024年通州区药品经营、使用环节抽样工作方案》，严格按照安全监测计划对辖区药品流通和使用环节进行抽验。计划</w:t>
      </w:r>
      <w:r>
        <w:rPr>
          <w:rFonts w:hint="eastAsia" w:ascii="仿宋_GB2312" w:eastAsia="仿宋_GB2312" w:cs="仿宋_GB2312"/>
          <w:sz w:val="32"/>
          <w:szCs w:val="32"/>
        </w:rPr>
        <w:t>监督抽验20件、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专项</w:t>
      </w:r>
      <w:r>
        <w:rPr>
          <w:rFonts w:hint="eastAsia" w:ascii="仿宋_GB2312" w:eastAsia="仿宋_GB2312" w:cs="仿宋_GB2312"/>
          <w:sz w:val="32"/>
          <w:szCs w:val="32"/>
        </w:rPr>
        <w:t>抽验2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 w:cs="仿宋_GB2312"/>
          <w:sz w:val="32"/>
          <w:szCs w:val="32"/>
        </w:rPr>
        <w:t>件</w:t>
      </w:r>
      <w:r>
        <w:rPr>
          <w:rFonts w:hint="eastAsia" w:ascii="仿宋_GB2312" w:hAnsi="宋体" w:eastAsia="仿宋_GB2312"/>
          <w:sz w:val="32"/>
          <w:szCs w:val="32"/>
        </w:rPr>
        <w:t>，以上合计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260</w:t>
      </w:r>
      <w:r>
        <w:rPr>
          <w:rFonts w:hint="eastAsia" w:ascii="仿宋_GB2312" w:hAnsi="宋体" w:eastAsia="仿宋_GB2312"/>
          <w:sz w:val="32"/>
          <w:szCs w:val="32"/>
        </w:rPr>
        <w:t>批次，购买药品费用预算为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万元。</w:t>
      </w:r>
    </w:p>
    <w:p w14:paraId="5219195F"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（二）项目过程情况。</w:t>
      </w:r>
    </w:p>
    <w:p w14:paraId="44A82624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根据《2024年通州区药品经营、使用环节抽样工作方案》，区局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药品</w:t>
      </w:r>
      <w:r>
        <w:rPr>
          <w:rFonts w:hint="eastAsia" w:ascii="仿宋_GB2312" w:hAnsi="宋体" w:eastAsia="仿宋_GB2312"/>
          <w:sz w:val="32"/>
          <w:szCs w:val="32"/>
        </w:rPr>
        <w:t>科组织实施对</w:t>
      </w:r>
      <w:r>
        <w:rPr>
          <w:rFonts w:eastAsia="仿宋_GB2312"/>
          <w:sz w:val="32"/>
          <w:szCs w:val="32"/>
        </w:rPr>
        <w:t>药品零售企业（连锁总部除外）、各级医疗机构（包括一级以下医疗机构）</w:t>
      </w:r>
      <w:r>
        <w:rPr>
          <w:rFonts w:hint="eastAsia" w:ascii="仿宋_GB2312" w:hAnsi="宋体" w:eastAsia="仿宋_GB2312"/>
          <w:sz w:val="32"/>
          <w:szCs w:val="32"/>
        </w:rPr>
        <w:t>进行质量抽检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抽样数量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260</w:t>
      </w:r>
      <w:r>
        <w:rPr>
          <w:rFonts w:hint="eastAsia" w:ascii="仿宋_GB2312" w:hAnsi="宋体" w:eastAsia="仿宋_GB2312"/>
          <w:sz w:val="32"/>
          <w:szCs w:val="32"/>
        </w:rPr>
        <w:t>批次。</w:t>
      </w:r>
    </w:p>
    <w:p w14:paraId="23C09CC3"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（三）项目产出情况。</w:t>
      </w:r>
    </w:p>
    <w:p w14:paraId="2A0D4F1E">
      <w:pPr>
        <w:numPr>
          <w:ilvl w:val="0"/>
          <w:numId w:val="0"/>
        </w:numPr>
        <w:spacing w:line="600" w:lineRule="exact"/>
        <w:ind w:leftChars="200"/>
        <w:jc w:val="both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截至20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15日前</w:t>
      </w:r>
      <w:r>
        <w:rPr>
          <w:rFonts w:hint="eastAsia" w:ascii="仿宋_GB2312" w:hAnsi="宋体" w:eastAsia="仿宋_GB2312"/>
          <w:sz w:val="32"/>
          <w:szCs w:val="32"/>
        </w:rPr>
        <w:t>，药品科完成药品流通和使用</w:t>
      </w:r>
    </w:p>
    <w:p w14:paraId="01038E68">
      <w:pPr>
        <w:spacing w:line="600" w:lineRule="exac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环节抽验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260</w:t>
      </w:r>
      <w:r>
        <w:rPr>
          <w:rFonts w:hint="eastAsia" w:ascii="仿宋_GB2312" w:hAnsi="宋体" w:eastAsia="仿宋_GB2312"/>
          <w:sz w:val="32"/>
          <w:szCs w:val="32"/>
        </w:rPr>
        <w:t>批次，其中</w:t>
      </w:r>
      <w:r>
        <w:rPr>
          <w:rFonts w:hint="eastAsia" w:ascii="仿宋_GB2312" w:eastAsia="仿宋_GB2312" w:cs="仿宋_GB2312"/>
          <w:sz w:val="32"/>
          <w:szCs w:val="32"/>
        </w:rPr>
        <w:t>监督抽验20件、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专项</w:t>
      </w:r>
      <w:r>
        <w:rPr>
          <w:rFonts w:hint="eastAsia" w:ascii="仿宋_GB2312" w:eastAsia="仿宋_GB2312" w:cs="仿宋_GB2312"/>
          <w:sz w:val="32"/>
          <w:szCs w:val="32"/>
        </w:rPr>
        <w:t>抽验2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 w:cs="仿宋_GB2312"/>
          <w:sz w:val="32"/>
          <w:szCs w:val="32"/>
        </w:rPr>
        <w:t>件</w:t>
      </w:r>
      <w:r>
        <w:rPr>
          <w:rFonts w:hint="eastAsia" w:ascii="仿宋_GB2312" w:hAnsi="宋体" w:eastAsia="仿宋_GB2312"/>
          <w:sz w:val="32"/>
          <w:szCs w:val="32"/>
        </w:rPr>
        <w:t>，合计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260</w:t>
      </w:r>
      <w:r>
        <w:rPr>
          <w:rFonts w:hint="eastAsia" w:ascii="仿宋_GB2312" w:hAnsi="宋体" w:eastAsia="仿宋_GB2312"/>
          <w:sz w:val="32"/>
          <w:szCs w:val="32"/>
        </w:rPr>
        <w:t>批次，购买药品费用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49999.29</w:t>
      </w:r>
      <w:r>
        <w:rPr>
          <w:rFonts w:hint="eastAsia" w:ascii="仿宋_GB2312" w:hAnsi="宋体" w:eastAsia="仿宋_GB2312"/>
          <w:sz w:val="32"/>
          <w:szCs w:val="32"/>
        </w:rPr>
        <w:t>元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,全部合格。</w:t>
      </w:r>
    </w:p>
    <w:p w14:paraId="38BB20D1"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（四）项目效益情况。</w:t>
      </w:r>
    </w:p>
    <w:p w14:paraId="2F03BC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2024年药品安全抽检反应了辖区药品质量安全，对</w:t>
      </w:r>
      <w:r>
        <w:rPr>
          <w:rFonts w:hint="eastAsia" w:ascii="仿宋_GB2312" w:hAnsi="宋体" w:eastAsia="仿宋_GB2312"/>
          <w:sz w:val="32"/>
          <w:szCs w:val="32"/>
        </w:rPr>
        <w:t>及时</w:t>
      </w:r>
    </w:p>
    <w:p w14:paraId="652290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发现和控制药品安全危害与风险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起到良好作用。抽样过程</w:t>
      </w:r>
      <w:r>
        <w:rPr>
          <w:rFonts w:hint="eastAsia" w:ascii="仿宋_GB2312" w:hAnsi="宋体" w:eastAsia="仿宋_GB2312"/>
          <w:sz w:val="32"/>
          <w:szCs w:val="32"/>
        </w:rPr>
        <w:t>均按照相关规定要求开展，通过安全信息管理系统录入信息并打印抽样单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，被抽样单位对抽样过程满意。</w:t>
      </w:r>
    </w:p>
    <w:p w14:paraId="6E1B8C7D"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 w14:paraId="38FB3D92"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药品科</w:t>
      </w:r>
      <w:r>
        <w:rPr>
          <w:rFonts w:hint="eastAsia" w:ascii="仿宋_GB2312" w:hAnsi="宋体" w:eastAsia="仿宋_GB2312"/>
          <w:sz w:val="32"/>
          <w:szCs w:val="32"/>
        </w:rPr>
        <w:t>结合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宋体" w:eastAsia="仿宋_GB2312"/>
          <w:sz w:val="32"/>
          <w:szCs w:val="32"/>
        </w:rPr>
        <w:t>年抽检结果，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组织各市场所</w:t>
      </w:r>
      <w:r>
        <w:rPr>
          <w:rFonts w:eastAsia="仿宋_GB2312"/>
          <w:sz w:val="32"/>
          <w:szCs w:val="32"/>
        </w:rPr>
        <w:t>抽取的样品具有一定代表性，并考虑抽样对象的风险度；充分利用现有检测资源，以问题为导向，加大对日常监管工作中发现的问题多、风险高和往年抽检样品不合格的单位的抽检力度</w:t>
      </w:r>
      <w:r>
        <w:rPr>
          <w:rFonts w:hint="eastAsia" w:eastAsia="仿宋_GB2312"/>
          <w:sz w:val="32"/>
          <w:szCs w:val="32"/>
          <w:lang w:eastAsia="zh-CN"/>
        </w:rPr>
        <w:t>进行针对性抽检。</w:t>
      </w:r>
    </w:p>
    <w:p w14:paraId="31D0B425"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有关建议</w:t>
      </w:r>
    </w:p>
    <w:p w14:paraId="421189D8">
      <w:pPr>
        <w:numPr>
          <w:numId w:val="0"/>
        </w:numPr>
        <w:spacing w:line="60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无</w:t>
      </w:r>
    </w:p>
    <w:p w14:paraId="5E7E2ED8"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其他需要说明的问题</w:t>
      </w:r>
    </w:p>
    <w:p w14:paraId="48449635">
      <w:pPr>
        <w:numPr>
          <w:numId w:val="0"/>
        </w:numPr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53C6F4-F879-410A-A1E9-5D571C1E269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446CFC1-B102-417D-9CF1-3D4D53F8A1C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4FD5673-223B-4AD1-A99D-40F259F8D8A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234F19C3-38DA-42E2-916C-8D5ABDF768CB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28AF2452-900D-45A0-96FC-801604136A2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B9985E"/>
    <w:multiLevelType w:val="singleLevel"/>
    <w:tmpl w:val="5AB9985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5D0"/>
    <w:rsid w:val="002A580D"/>
    <w:rsid w:val="007E03D1"/>
    <w:rsid w:val="00C10D9E"/>
    <w:rsid w:val="00D635D0"/>
    <w:rsid w:val="00EE0503"/>
    <w:rsid w:val="18165131"/>
    <w:rsid w:val="54F5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366</Words>
  <Characters>386</Characters>
  <Lines>3</Lines>
  <Paragraphs>1</Paragraphs>
  <TotalTime>0</TotalTime>
  <ScaleCrop>false</ScaleCrop>
  <LinksUpToDate>false</LinksUpToDate>
  <CharactersWithSpaces>386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2023-02-17T07:44:00Z</dcterms:created>
  <dc:creator>USER-</dc:creator>
  <cp:lastModifiedBy>安琳琳</cp:lastModifiedBy>
  <dcterms:modified xsi:type="dcterms:W3CDTF">2025-01-20T02:36:02Z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eyJoZGlkIjoiYmFmNmU2N2RiNDFiY2VjNDk4YmZmYTgwMjc1NTE4NzQiLCJ1c2VySWQiOiI1NTYzNDU1MzQifQ==</vt:lpwstr>
  </property>
  <property fmtid="{D5CDD505-2E9C-101B-9397-08002B2CF9AE}" pid="4" name="ICV">
    <vt:lpwstr>AEDCBB6D72CD4071BD0A10DFADF6DB1E_12</vt:lpwstr>
  </property>
</Properties>
</file>