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rPr>
          <w:rFonts w:hint="eastAsia" w:ascii="仿宋_GB2312" w:eastAsia="仿宋_GB2312"/>
          <w:sz w:val="32"/>
          <w:szCs w:val="32"/>
        </w:rPr>
      </w:pPr>
      <w:r>
        <w:rPr>
          <w:rFonts w:hint="eastAsia" w:ascii="仿宋_GB2312" w:eastAsia="仿宋_GB2312"/>
          <w:sz w:val="32"/>
          <w:szCs w:val="32"/>
        </w:rPr>
        <w:t>附件3：</w:t>
      </w:r>
    </w:p>
    <w:p>
      <w:pPr>
        <w:spacing w:line="560" w:lineRule="exact"/>
        <w:jc w:val="center"/>
        <w:rPr>
          <w:rFonts w:ascii="方正小标宋简体" w:eastAsia="方正小标宋简体"/>
          <w:sz w:val="36"/>
          <w:szCs w:val="36"/>
        </w:rPr>
      </w:pPr>
      <w:r>
        <w:rPr>
          <w:rFonts w:hint="eastAsia" w:ascii="方正小标宋简体" w:eastAsia="方正小标宋简体"/>
          <w:sz w:val="36"/>
          <w:szCs w:val="36"/>
          <w:lang w:eastAsia="zh-CN"/>
        </w:rPr>
        <w:t>信息化运维服务</w:t>
      </w:r>
      <w:r>
        <w:rPr>
          <w:rFonts w:hint="eastAsia" w:ascii="方正小标宋简体" w:eastAsia="方正小标宋简体"/>
          <w:sz w:val="36"/>
          <w:szCs w:val="36"/>
        </w:rPr>
        <w:t>项目支出绩效评价报告</w:t>
      </w:r>
    </w:p>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w:t>
      </w:r>
      <w:r>
        <w:rPr>
          <w:rFonts w:hint="eastAsia" w:ascii="方正小标宋简体" w:eastAsia="方正小标宋简体"/>
          <w:sz w:val="36"/>
          <w:szCs w:val="36"/>
          <w:lang w:eastAsia="zh-CN"/>
        </w:rPr>
        <w:t>许可事务服务中心</w:t>
      </w:r>
      <w:r>
        <w:rPr>
          <w:rFonts w:hint="eastAsia" w:ascii="方正小标宋简体" w:eastAsia="方正小标宋简体"/>
          <w:sz w:val="36"/>
          <w:szCs w:val="36"/>
        </w:rPr>
        <w:t>）</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一、基本情况</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rPr>
        <w:t>1.</w:t>
      </w:r>
      <w:r>
        <w:rPr>
          <w:rFonts w:hint="eastAsia" w:ascii="楷体_GB2312" w:hAnsi="楷体_GB2312" w:eastAsia="楷体_GB2312" w:cs="楷体_GB2312"/>
          <w:sz w:val="32"/>
          <w:szCs w:val="32"/>
        </w:rPr>
        <w:t>项目概况。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caps w:val="0"/>
          <w:color w:val="000000"/>
          <w:spacing w:val="0"/>
          <w:sz w:val="32"/>
          <w:szCs w:val="32"/>
          <w:shd w:val="clear" w:fill="FFFFFF"/>
          <w:lang w:val="en-US" w:eastAsia="zh-CN"/>
        </w:rPr>
      </w:pPr>
      <w:r>
        <w:rPr>
          <w:rFonts w:hint="eastAsia" w:ascii="仿宋_GB2312" w:hAnsi="仿宋_GB2312" w:eastAsia="仿宋_GB2312" w:cs="仿宋_GB2312"/>
          <w:i w:val="0"/>
          <w:caps w:val="0"/>
          <w:color w:val="000000"/>
          <w:spacing w:val="0"/>
          <w:sz w:val="32"/>
          <w:szCs w:val="32"/>
          <w:shd w:val="clear" w:fill="FFFFFF"/>
        </w:rPr>
        <w:t>为落实</w:t>
      </w:r>
      <w:r>
        <w:rPr>
          <w:rFonts w:hint="eastAsia" w:ascii="仿宋_GB2312" w:hAnsi="仿宋_GB2312" w:eastAsia="仿宋_GB2312" w:cs="仿宋_GB2312"/>
          <w:i w:val="0"/>
          <w:caps w:val="0"/>
          <w:color w:val="000000"/>
          <w:spacing w:val="0"/>
          <w:sz w:val="32"/>
          <w:szCs w:val="32"/>
          <w:shd w:val="clear" w:fill="FFFFFF"/>
          <w:lang w:eastAsia="zh-CN"/>
        </w:rPr>
        <w:t>区</w:t>
      </w:r>
      <w:r>
        <w:rPr>
          <w:rFonts w:hint="eastAsia" w:ascii="仿宋_GB2312" w:hAnsi="仿宋_GB2312" w:eastAsia="仿宋_GB2312" w:cs="仿宋_GB2312"/>
          <w:i w:val="0"/>
          <w:caps w:val="0"/>
          <w:color w:val="000000"/>
          <w:spacing w:val="0"/>
          <w:sz w:val="32"/>
          <w:szCs w:val="32"/>
          <w:shd w:val="clear" w:fill="FFFFFF"/>
        </w:rPr>
        <w:t>委</w:t>
      </w:r>
      <w:r>
        <w:rPr>
          <w:rFonts w:hint="eastAsia" w:ascii="仿宋_GB2312" w:hAnsi="仿宋_GB2312" w:eastAsia="仿宋_GB2312" w:cs="仿宋_GB2312"/>
          <w:i w:val="0"/>
          <w:caps w:val="0"/>
          <w:color w:val="000000"/>
          <w:spacing w:val="0"/>
          <w:sz w:val="32"/>
          <w:szCs w:val="32"/>
          <w:shd w:val="clear" w:fill="FFFFFF"/>
          <w:lang w:eastAsia="zh-CN"/>
        </w:rPr>
        <w:t>区</w:t>
      </w:r>
      <w:r>
        <w:rPr>
          <w:rFonts w:hint="eastAsia" w:ascii="仿宋_GB2312" w:hAnsi="仿宋_GB2312" w:eastAsia="仿宋_GB2312" w:cs="仿宋_GB2312"/>
          <w:i w:val="0"/>
          <w:caps w:val="0"/>
          <w:color w:val="000000"/>
          <w:spacing w:val="0"/>
          <w:sz w:val="32"/>
          <w:szCs w:val="32"/>
          <w:shd w:val="clear" w:fill="FFFFFF"/>
        </w:rPr>
        <w:t>政府“放管服”精神，进一步贯彻落实《“十三五”市场监管规划》，大力推动商事制度改革、加强事中事后监管，</w:t>
      </w:r>
      <w:r>
        <w:rPr>
          <w:rFonts w:hint="eastAsia" w:ascii="仿宋_GB2312" w:hAnsi="仿宋_GB2312" w:eastAsia="仿宋_GB2312" w:cs="仿宋_GB2312"/>
          <w:i w:val="0"/>
          <w:caps w:val="0"/>
          <w:color w:val="000000"/>
          <w:spacing w:val="0"/>
          <w:sz w:val="32"/>
          <w:szCs w:val="32"/>
          <w:shd w:val="clear" w:fill="FFFFFF"/>
          <w:lang w:eastAsia="zh-CN"/>
        </w:rPr>
        <w:t>局机关</w:t>
      </w:r>
      <w:r>
        <w:rPr>
          <w:rFonts w:hint="eastAsia" w:ascii="仿宋_GB2312" w:hAnsi="仿宋_GB2312" w:eastAsia="仿宋_GB2312" w:cs="仿宋_GB2312"/>
          <w:i w:val="0"/>
          <w:caps w:val="0"/>
          <w:color w:val="000000"/>
          <w:spacing w:val="0"/>
          <w:sz w:val="32"/>
          <w:szCs w:val="32"/>
          <w:shd w:val="clear" w:fill="FFFFFF"/>
        </w:rPr>
        <w:t>需要在建立健全信息化管理制度以及全力保障全</w:t>
      </w:r>
      <w:r>
        <w:rPr>
          <w:rFonts w:hint="eastAsia" w:ascii="仿宋_GB2312" w:hAnsi="仿宋_GB2312" w:eastAsia="仿宋_GB2312" w:cs="仿宋_GB2312"/>
          <w:i w:val="0"/>
          <w:caps w:val="0"/>
          <w:color w:val="000000"/>
          <w:spacing w:val="0"/>
          <w:sz w:val="32"/>
          <w:szCs w:val="32"/>
          <w:shd w:val="clear" w:fill="FFFFFF"/>
          <w:lang w:eastAsia="zh-CN"/>
        </w:rPr>
        <w:t>局</w:t>
      </w:r>
      <w:r>
        <w:rPr>
          <w:rFonts w:hint="eastAsia" w:ascii="仿宋_GB2312" w:hAnsi="仿宋_GB2312" w:eastAsia="仿宋_GB2312" w:cs="仿宋_GB2312"/>
          <w:i w:val="0"/>
          <w:caps w:val="0"/>
          <w:color w:val="000000"/>
          <w:spacing w:val="0"/>
          <w:sz w:val="32"/>
          <w:szCs w:val="32"/>
          <w:shd w:val="clear" w:fill="FFFFFF"/>
        </w:rPr>
        <w:t>工商</w:t>
      </w:r>
      <w:r>
        <w:rPr>
          <w:rFonts w:hint="eastAsia" w:ascii="仿宋_GB2312" w:hAnsi="仿宋_GB2312" w:eastAsia="仿宋_GB2312" w:cs="仿宋_GB2312"/>
          <w:i w:val="0"/>
          <w:caps w:val="0"/>
          <w:color w:val="000000"/>
          <w:spacing w:val="0"/>
          <w:sz w:val="32"/>
          <w:szCs w:val="32"/>
          <w:shd w:val="clear" w:fill="FFFFFF"/>
          <w:lang w:eastAsia="zh-CN"/>
        </w:rPr>
        <w:t>业务</w:t>
      </w:r>
      <w:r>
        <w:rPr>
          <w:rFonts w:hint="eastAsia" w:ascii="仿宋_GB2312" w:hAnsi="仿宋_GB2312" w:eastAsia="仿宋_GB2312" w:cs="仿宋_GB2312"/>
          <w:i w:val="0"/>
          <w:caps w:val="0"/>
          <w:color w:val="000000"/>
          <w:spacing w:val="0"/>
          <w:sz w:val="32"/>
          <w:szCs w:val="32"/>
          <w:shd w:val="clear" w:fill="FFFFFF"/>
        </w:rPr>
        <w:t>信息系统运行的基础上，</w:t>
      </w:r>
      <w:r>
        <w:rPr>
          <w:rFonts w:hint="eastAsia" w:ascii="仿宋_GB2312" w:hAnsi="仿宋_GB2312" w:eastAsia="仿宋_GB2312" w:cs="仿宋_GB2312"/>
          <w:i w:val="0"/>
          <w:caps w:val="0"/>
          <w:color w:val="000000"/>
          <w:spacing w:val="0"/>
          <w:sz w:val="32"/>
          <w:szCs w:val="32"/>
          <w:shd w:val="clear" w:fill="FFFFFF"/>
          <w:lang w:val="en-US" w:eastAsia="zh-CN"/>
        </w:rPr>
        <w:t>将计算机、网络及业务系统的运行维护进行外包服务，以解决当前信息化服务方面日益增长的需求和有限提供能力之间的矛盾，以提高局机关信息技术支撑与保障能力。为减轻局机关机房运维压力，需要定期维护；同时信息化运维工作能为局机关各项业务系统提供有力的技术支撑，能够着力提升工商信息化技术保障能力和服务水平。综上所述，有必要实施信息化运维服务项目。</w:t>
      </w:r>
    </w:p>
    <w:p>
      <w:pPr>
        <w:numPr>
          <w:ilvl w:val="0"/>
          <w:numId w:val="1"/>
        </w:num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主要内容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仿宋_GB2312" w:hAnsi="宋体" w:eastAsia="仿宋_GB2312"/>
          <w:sz w:val="32"/>
          <w:szCs w:val="32"/>
          <w:lang w:val="en-US" w:eastAsia="zh-CN"/>
        </w:rPr>
        <w:t>包括信息化综合运维、机房环境监控系统运维、正版化服务、视频会议系统维护、芯片智能化管理系统系统运维、个体档案系统运维、住所备案系统运维、自助快速取照系统运维、预约叫号系统运维、公物仓系统运维、内控系统运维及风险点查找制度建设等、财务软件运维、数据转换。</w:t>
      </w:r>
    </w:p>
    <w:p>
      <w:pPr>
        <w:numPr>
          <w:ilvl w:val="0"/>
          <w:numId w:val="0"/>
        </w:numPr>
        <w:spacing w:line="600" w:lineRule="exact"/>
        <w:ind w:left="630" w:leftChars="0"/>
        <w:rPr>
          <w:rFonts w:hint="eastAsia" w:ascii="楷体" w:hAnsi="楷体" w:eastAsia="楷体" w:cs="楷体"/>
          <w:sz w:val="32"/>
          <w:szCs w:val="32"/>
          <w:lang w:val="en-US" w:eastAsia="zh-CN"/>
        </w:rPr>
      </w:pPr>
      <w:r>
        <w:rPr>
          <w:rFonts w:hint="eastAsia" w:ascii="黑体" w:hAnsi="黑体" w:eastAsia="黑体" w:cs="黑体"/>
          <w:sz w:val="32"/>
          <w:szCs w:val="32"/>
          <w:lang w:val="en-US" w:eastAsia="zh-CN"/>
        </w:rPr>
        <w:t>3.</w:t>
      </w:r>
      <w:r>
        <w:rPr>
          <w:rFonts w:hint="eastAsia" w:ascii="仿宋_GB2312" w:hAnsi="仿宋_GB2312" w:eastAsia="仿宋_GB2312" w:cs="仿宋_GB2312"/>
          <w:sz w:val="32"/>
          <w:szCs w:val="32"/>
          <w:lang w:val="en-US" w:eastAsia="zh-CN"/>
        </w:rPr>
        <w:t xml:space="preserve"> </w:t>
      </w:r>
      <w:r>
        <w:rPr>
          <w:rFonts w:hint="eastAsia" w:ascii="楷体_GB2312" w:hAnsi="楷体_GB2312" w:eastAsia="楷体_GB2312" w:cs="楷体_GB2312"/>
          <w:sz w:val="32"/>
          <w:szCs w:val="32"/>
          <w:lang w:eastAsia="zh-CN"/>
        </w:rPr>
        <w:t>实施情况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lang w:val="en-US" w:eastAsia="zh-CN"/>
        </w:rPr>
      </w:pPr>
      <w:r>
        <w:rPr>
          <w:rFonts w:hint="eastAsia" w:ascii="仿宋_GB2312" w:hAnsi="仿宋_GB2312" w:eastAsia="仿宋_GB2312" w:cs="仿宋_GB2312"/>
          <w:sz w:val="32"/>
          <w:szCs w:val="32"/>
          <w:lang w:val="en-US" w:eastAsia="zh-CN"/>
        </w:rPr>
        <w:t>项目建设单位负责项目申报、建设实施、资源共享、运行维护等工作。区财政局负责信息化项目财政性资金的审核、拨付、监督管理工作</w:t>
      </w:r>
      <w:r>
        <w:rPr>
          <w:rFonts w:hint="eastAsia" w:ascii="楷体" w:hAnsi="楷体" w:eastAsia="楷体" w:cs="楷体"/>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4.资金投入和使用情况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firstLine="640" w:firstLineChars="200"/>
        <w:textAlignment w:val="auto"/>
        <w:rPr>
          <w:rFonts w:hint="eastAsia" w:ascii="楷体" w:hAnsi="楷体" w:eastAsia="仿宋_GB2312" w:cs="楷体"/>
          <w:sz w:val="32"/>
          <w:szCs w:val="32"/>
          <w:lang w:val="en-US" w:eastAsia="zh-CN"/>
        </w:rPr>
      </w:pPr>
      <w:r>
        <w:rPr>
          <w:rFonts w:hint="eastAsia" w:ascii="仿宋_GB2312" w:hAnsi="仿宋_GB2312" w:eastAsia="仿宋_GB2312" w:cs="仿宋_GB2312"/>
          <w:i w:val="0"/>
          <w:caps w:val="0"/>
          <w:color w:val="333333"/>
          <w:spacing w:val="0"/>
          <w:sz w:val="32"/>
          <w:szCs w:val="32"/>
          <w:shd w:val="clear" w:fill="FFFFFF"/>
          <w:lang w:eastAsia="zh-CN"/>
        </w:rPr>
        <w:t>202</w:t>
      </w:r>
      <w:r>
        <w:rPr>
          <w:rFonts w:hint="eastAsia" w:ascii="仿宋_GB2312" w:hAnsi="仿宋_GB2312" w:eastAsia="仿宋_GB2312" w:cs="仿宋_GB2312"/>
          <w:i w:val="0"/>
          <w:caps w:val="0"/>
          <w:color w:val="333333"/>
          <w:spacing w:val="0"/>
          <w:sz w:val="32"/>
          <w:szCs w:val="32"/>
          <w:shd w:val="clear" w:fill="FFFFFF"/>
          <w:lang w:val="en-US" w:eastAsia="zh-CN"/>
        </w:rPr>
        <w:t>4</w:t>
      </w:r>
      <w:r>
        <w:rPr>
          <w:rFonts w:hint="eastAsia" w:ascii="仿宋_GB2312" w:hAnsi="仿宋_GB2312" w:eastAsia="仿宋_GB2312" w:cs="仿宋_GB2312"/>
          <w:i w:val="0"/>
          <w:caps w:val="0"/>
          <w:color w:val="333333"/>
          <w:spacing w:val="0"/>
          <w:sz w:val="32"/>
          <w:szCs w:val="32"/>
          <w:shd w:val="clear" w:fill="FFFFFF"/>
        </w:rPr>
        <w:t>年度信息化</w:t>
      </w:r>
      <w:r>
        <w:rPr>
          <w:rFonts w:hint="eastAsia" w:ascii="仿宋_GB2312" w:hAnsi="仿宋_GB2312" w:eastAsia="仿宋_GB2312" w:cs="仿宋_GB2312"/>
          <w:i w:val="0"/>
          <w:caps w:val="0"/>
          <w:color w:val="333333"/>
          <w:spacing w:val="0"/>
          <w:sz w:val="32"/>
          <w:szCs w:val="32"/>
          <w:shd w:val="clear" w:fill="FFFFFF"/>
          <w:lang w:eastAsia="zh-CN"/>
        </w:rPr>
        <w:t>运维服务项目年初预算</w:t>
      </w:r>
      <w:r>
        <w:rPr>
          <w:rFonts w:hint="eastAsia" w:ascii="仿宋_GB2312" w:hAnsi="宋体" w:eastAsia="仿宋_GB2312"/>
          <w:sz w:val="32"/>
          <w:szCs w:val="32"/>
          <w:lang w:val="en-US" w:eastAsia="zh-CN"/>
        </w:rPr>
        <w:t>84.461829万元</w:t>
      </w:r>
      <w:r>
        <w:rPr>
          <w:rFonts w:hint="eastAsia" w:ascii="仿宋_GB2312" w:hAnsi="仿宋_GB2312" w:eastAsia="仿宋_GB2312" w:cs="仿宋_GB2312"/>
          <w:i w:val="0"/>
          <w:caps w:val="0"/>
          <w:color w:val="333333"/>
          <w:spacing w:val="0"/>
          <w:sz w:val="32"/>
          <w:szCs w:val="32"/>
          <w:shd w:val="clear" w:fill="FFFFFF"/>
        </w:rPr>
        <w:t>，</w:t>
      </w:r>
      <w:r>
        <w:rPr>
          <w:rFonts w:hint="eastAsia" w:ascii="仿宋_GB2312" w:hAnsi="仿宋_GB2312" w:eastAsia="仿宋_GB2312" w:cs="仿宋_GB2312"/>
          <w:i w:val="0"/>
          <w:caps w:val="0"/>
          <w:color w:val="333333"/>
          <w:spacing w:val="0"/>
          <w:sz w:val="32"/>
          <w:szCs w:val="32"/>
          <w:shd w:val="clear" w:fill="FFFFFF"/>
          <w:lang w:eastAsia="zh-CN"/>
        </w:rPr>
        <w:t>全年</w:t>
      </w:r>
      <w:r>
        <w:rPr>
          <w:rFonts w:hint="eastAsia" w:ascii="仿宋_GB2312" w:hAnsi="仿宋_GB2312" w:eastAsia="仿宋_GB2312" w:cs="仿宋_GB2312"/>
          <w:i w:val="0"/>
          <w:caps w:val="0"/>
          <w:color w:val="333333"/>
          <w:spacing w:val="0"/>
          <w:sz w:val="32"/>
          <w:szCs w:val="32"/>
          <w:shd w:val="clear" w:fill="FFFFFF"/>
        </w:rPr>
        <w:t>预算数</w:t>
      </w:r>
      <w:r>
        <w:rPr>
          <w:rFonts w:hint="eastAsia" w:ascii="仿宋_GB2312" w:hAnsi="仿宋_GB2312" w:eastAsia="仿宋_GB2312" w:cs="仿宋_GB2312"/>
          <w:i w:val="0"/>
          <w:caps w:val="0"/>
          <w:color w:val="333333"/>
          <w:spacing w:val="0"/>
          <w:sz w:val="32"/>
          <w:szCs w:val="32"/>
          <w:shd w:val="clear" w:fill="FFFFFF"/>
          <w:lang w:val="en-US" w:eastAsia="zh-CN"/>
        </w:rPr>
        <w:t>75.053829</w:t>
      </w:r>
      <w:r>
        <w:rPr>
          <w:rFonts w:hint="eastAsia" w:ascii="仿宋_GB2312" w:hAnsi="仿宋_GB2312" w:eastAsia="仿宋_GB2312" w:cs="仿宋_GB2312"/>
          <w:i w:val="0"/>
          <w:caps w:val="0"/>
          <w:color w:val="333333"/>
          <w:spacing w:val="0"/>
          <w:sz w:val="32"/>
          <w:szCs w:val="32"/>
          <w:shd w:val="clear" w:fill="FFFFFF"/>
        </w:rPr>
        <w:t>万元，</w:t>
      </w:r>
      <w:r>
        <w:rPr>
          <w:rFonts w:hint="eastAsia" w:ascii="仿宋_GB2312" w:hAnsi="仿宋_GB2312" w:eastAsia="仿宋_GB2312" w:cs="仿宋_GB2312"/>
          <w:i w:val="0"/>
          <w:caps w:val="0"/>
          <w:color w:val="333333"/>
          <w:spacing w:val="0"/>
          <w:sz w:val="32"/>
          <w:szCs w:val="32"/>
          <w:shd w:val="clear" w:fill="FFFFFF"/>
          <w:lang w:eastAsia="zh-CN"/>
        </w:rPr>
        <w:t>202</w:t>
      </w:r>
      <w:r>
        <w:rPr>
          <w:rFonts w:hint="eastAsia" w:ascii="仿宋_GB2312" w:hAnsi="仿宋_GB2312" w:eastAsia="仿宋_GB2312" w:cs="仿宋_GB2312"/>
          <w:i w:val="0"/>
          <w:caps w:val="0"/>
          <w:color w:val="333333"/>
          <w:spacing w:val="0"/>
          <w:sz w:val="32"/>
          <w:szCs w:val="32"/>
          <w:shd w:val="clear" w:fill="FFFFFF"/>
          <w:lang w:val="en-US" w:eastAsia="zh-CN"/>
        </w:rPr>
        <w:t>4</w:t>
      </w:r>
      <w:r>
        <w:rPr>
          <w:rFonts w:hint="eastAsia" w:ascii="仿宋_GB2312" w:hAnsi="仿宋_GB2312" w:eastAsia="仿宋_GB2312" w:cs="仿宋_GB2312"/>
          <w:i w:val="0"/>
          <w:caps w:val="0"/>
          <w:color w:val="333333"/>
          <w:spacing w:val="0"/>
          <w:sz w:val="32"/>
          <w:szCs w:val="32"/>
          <w:shd w:val="clear" w:fill="FFFFFF"/>
        </w:rPr>
        <w:t>年实际支付项目款为</w:t>
      </w:r>
      <w:r>
        <w:rPr>
          <w:rFonts w:hint="eastAsia" w:ascii="仿宋_GB2312" w:hAnsi="仿宋_GB2312" w:eastAsia="仿宋_GB2312" w:cs="仿宋_GB2312"/>
          <w:i w:val="0"/>
          <w:caps w:val="0"/>
          <w:color w:val="333333"/>
          <w:spacing w:val="0"/>
          <w:sz w:val="32"/>
          <w:szCs w:val="32"/>
          <w:shd w:val="clear" w:fill="FFFFFF"/>
          <w:lang w:val="en-US" w:eastAsia="zh-CN"/>
        </w:rPr>
        <w:t>75.053829</w:t>
      </w:r>
      <w:r>
        <w:rPr>
          <w:rFonts w:hint="eastAsia" w:ascii="仿宋_GB2312" w:hAnsi="仿宋_GB2312" w:eastAsia="仿宋_GB2312" w:cs="仿宋_GB2312"/>
          <w:i w:val="0"/>
          <w:caps w:val="0"/>
          <w:color w:val="333333"/>
          <w:spacing w:val="0"/>
          <w:sz w:val="32"/>
          <w:szCs w:val="32"/>
          <w:shd w:val="clear" w:fill="FFFFFF"/>
        </w:rPr>
        <w:t>万元，控制在专项资金预算之内</w:t>
      </w:r>
      <w:r>
        <w:rPr>
          <w:rFonts w:hint="eastAsia" w:ascii="仿宋_GB2312" w:hAnsi="仿宋_GB2312" w:eastAsia="仿宋_GB2312" w:cs="仿宋_GB2312"/>
          <w:i w:val="0"/>
          <w:caps w:val="0"/>
          <w:color w:val="333333"/>
          <w:spacing w:val="0"/>
          <w:sz w:val="32"/>
          <w:szCs w:val="32"/>
          <w:shd w:val="clear" w:fill="FFFFFF"/>
          <w:lang w:eastAsia="zh-CN"/>
        </w:rPr>
        <w:t>。</w:t>
      </w:r>
    </w:p>
    <w:p>
      <w:pPr>
        <w:numPr>
          <w:ilvl w:val="0"/>
          <w:numId w:val="2"/>
        </w:num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项目绩效目标。包括总体目标和阶段性目标。</w:t>
      </w:r>
    </w:p>
    <w:p>
      <w:pPr>
        <w:numPr>
          <w:ilvl w:val="0"/>
          <w:numId w:val="3"/>
        </w:numPr>
        <w:spacing w:line="600" w:lineRule="exact"/>
        <w:ind w:left="800" w:leftChars="0" w:firstLine="0" w:firstLineChars="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项目总体目标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保障市场监督管理局日常信息化运维工作；各个信息化系统正常运行。</w:t>
      </w:r>
    </w:p>
    <w:p>
      <w:pPr>
        <w:numPr>
          <w:ilvl w:val="0"/>
          <w:numId w:val="3"/>
        </w:numPr>
        <w:spacing w:line="600" w:lineRule="exact"/>
        <w:ind w:left="800" w:leftChars="0" w:firstLine="0" w:firstLineChars="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阶段性目标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从项目申报、审核、资金申请、</w:t>
      </w:r>
      <w:r>
        <w:rPr>
          <w:rFonts w:hint="eastAsia" w:ascii="仿宋_GB2312" w:hAnsi="仿宋_GB2312" w:eastAsia="仿宋_GB2312" w:cs="仿宋_GB2312"/>
          <w:sz w:val="32"/>
          <w:szCs w:val="32"/>
          <w:lang w:val="en-US" w:eastAsia="zh-CN"/>
        </w:rPr>
        <w:t>验收</w:t>
      </w:r>
      <w:r>
        <w:rPr>
          <w:rFonts w:hint="default" w:ascii="仿宋_GB2312" w:hAnsi="仿宋_GB2312" w:eastAsia="仿宋_GB2312" w:cs="仿宋_GB2312"/>
          <w:sz w:val="32"/>
          <w:szCs w:val="32"/>
          <w:lang w:val="en-US" w:eastAsia="zh-CN"/>
        </w:rPr>
        <w:t>等环节加强信息化</w:t>
      </w:r>
      <w:r>
        <w:rPr>
          <w:rFonts w:hint="eastAsia" w:ascii="仿宋_GB2312" w:hAnsi="仿宋_GB2312" w:eastAsia="仿宋_GB2312" w:cs="仿宋_GB2312"/>
          <w:sz w:val="32"/>
          <w:szCs w:val="32"/>
          <w:lang w:val="en-US" w:eastAsia="zh-CN"/>
        </w:rPr>
        <w:t>运维</w:t>
      </w:r>
      <w:r>
        <w:rPr>
          <w:rFonts w:hint="default" w:ascii="仿宋_GB2312" w:hAnsi="仿宋_GB2312" w:eastAsia="仿宋_GB2312" w:cs="仿宋_GB2312"/>
          <w:sz w:val="32"/>
          <w:szCs w:val="32"/>
          <w:lang w:val="en-US" w:eastAsia="zh-CN"/>
        </w:rPr>
        <w:t>项目规范管理，指导督促</w:t>
      </w:r>
      <w:r>
        <w:rPr>
          <w:rFonts w:hint="eastAsia" w:ascii="仿宋_GB2312" w:hAnsi="仿宋_GB2312" w:eastAsia="仿宋_GB2312" w:cs="仿宋_GB2312"/>
          <w:sz w:val="32"/>
          <w:szCs w:val="32"/>
          <w:lang w:val="en-US" w:eastAsia="zh-CN"/>
        </w:rPr>
        <w:t>申请</w:t>
      </w:r>
      <w:r>
        <w:rPr>
          <w:rFonts w:hint="default" w:ascii="仿宋_GB2312" w:hAnsi="仿宋_GB2312" w:eastAsia="仿宋_GB2312" w:cs="仿宋_GB2312"/>
          <w:sz w:val="32"/>
          <w:szCs w:val="32"/>
          <w:lang w:val="en-US" w:eastAsia="zh-CN"/>
        </w:rPr>
        <w:t>专项资金计划内项目按照流程启动，如申请方案评审、开具资金证明、签订项目合同、支付项目款项等，及时</w:t>
      </w:r>
      <w:r>
        <w:rPr>
          <w:rFonts w:hint="eastAsia" w:ascii="仿宋_GB2312" w:hAnsi="仿宋_GB2312" w:eastAsia="仿宋_GB2312" w:cs="仿宋_GB2312"/>
          <w:sz w:val="32"/>
          <w:szCs w:val="32"/>
          <w:lang w:val="en-US" w:eastAsia="zh-CN"/>
        </w:rPr>
        <w:t>保障各</w:t>
      </w:r>
      <w:r>
        <w:rPr>
          <w:rFonts w:hint="default" w:ascii="仿宋_GB2312" w:hAnsi="仿宋_GB2312" w:eastAsia="仿宋_GB2312" w:cs="仿宋_GB2312"/>
          <w:sz w:val="32"/>
          <w:szCs w:val="32"/>
          <w:lang w:val="en-US" w:eastAsia="zh-CN"/>
        </w:rPr>
        <w:t>业务系统</w:t>
      </w:r>
      <w:r>
        <w:rPr>
          <w:rFonts w:hint="eastAsia" w:ascii="仿宋_GB2312" w:hAnsi="仿宋_GB2312" w:eastAsia="仿宋_GB2312" w:cs="仿宋_GB2312"/>
          <w:sz w:val="32"/>
          <w:szCs w:val="32"/>
          <w:lang w:val="en-US" w:eastAsia="zh-CN"/>
        </w:rPr>
        <w:t>正常运转</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机房定期维护等。</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二、绩效评价工作开展情况</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（一）绩效评价目的、对象和范围。</w:t>
      </w:r>
    </w:p>
    <w:p>
      <w:pPr>
        <w:spacing w:line="600" w:lineRule="exact"/>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1.评价目的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一是围绕项目决策、项目过程、项目产出、项目效益等四方面开展评价工作，综合反映项目支出成效，梳理项目存在的问题并提出建议，强化项目单位预算绩效管理理念，提高财政资金的使用效率。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二是根据绩效评价结论，推动</w:t>
      </w:r>
      <w:r>
        <w:rPr>
          <w:rFonts w:hint="eastAsia" w:ascii="仿宋_GB2312" w:hAnsi="仿宋_GB2312" w:eastAsia="仿宋_GB2312" w:cs="仿宋_GB2312"/>
          <w:i w:val="0"/>
          <w:caps w:val="0"/>
          <w:color w:val="333333"/>
          <w:spacing w:val="0"/>
          <w:sz w:val="32"/>
          <w:szCs w:val="32"/>
          <w:shd w:val="clear" w:fill="FFFFFF"/>
          <w:lang w:eastAsia="zh-CN"/>
        </w:rPr>
        <w:t>本</w:t>
      </w:r>
      <w:r>
        <w:rPr>
          <w:rFonts w:hint="eastAsia" w:ascii="仿宋_GB2312" w:hAnsi="仿宋_GB2312" w:eastAsia="仿宋_GB2312" w:cs="仿宋_GB2312"/>
          <w:i w:val="0"/>
          <w:caps w:val="0"/>
          <w:color w:val="333333"/>
          <w:spacing w:val="0"/>
          <w:sz w:val="32"/>
          <w:szCs w:val="32"/>
          <w:shd w:val="clear" w:fill="FFFFFF"/>
        </w:rPr>
        <w:t>局加强项目管理、提高项目建设水平，为</w:t>
      </w:r>
      <w:r>
        <w:rPr>
          <w:rFonts w:hint="eastAsia" w:ascii="仿宋_GB2312" w:hAnsi="仿宋_GB2312" w:eastAsia="仿宋_GB2312" w:cs="仿宋_GB2312"/>
          <w:i w:val="0"/>
          <w:caps w:val="0"/>
          <w:color w:val="333333"/>
          <w:spacing w:val="0"/>
          <w:sz w:val="32"/>
          <w:szCs w:val="32"/>
          <w:shd w:val="clear" w:fill="FFFFFF"/>
          <w:lang w:eastAsia="zh-CN"/>
        </w:rPr>
        <w:t>本</w:t>
      </w:r>
      <w:r>
        <w:rPr>
          <w:rFonts w:hint="eastAsia" w:ascii="仿宋_GB2312" w:hAnsi="仿宋_GB2312" w:eastAsia="仿宋_GB2312" w:cs="仿宋_GB2312"/>
          <w:i w:val="0"/>
          <w:caps w:val="0"/>
          <w:color w:val="333333"/>
          <w:spacing w:val="0"/>
          <w:sz w:val="32"/>
          <w:szCs w:val="32"/>
          <w:shd w:val="clear" w:fill="FFFFFF"/>
        </w:rPr>
        <w:t>局安排以后年度专项资金总预算和资金分配计划提供参考依据。</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800" w:leftChars="0" w:right="0" w:rightChars="0"/>
        <w:jc w:val="both"/>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rPr>
        <w:t>2.</w:t>
      </w:r>
      <w:r>
        <w:rPr>
          <w:rFonts w:hint="eastAsia" w:ascii="楷体_GB2312" w:hAnsi="楷体_GB2312" w:eastAsia="楷体_GB2312" w:cs="楷体_GB2312"/>
          <w:sz w:val="32"/>
          <w:szCs w:val="32"/>
          <w:lang w:eastAsia="zh-CN"/>
        </w:rPr>
        <w:t>评价</w:t>
      </w:r>
      <w:r>
        <w:rPr>
          <w:rFonts w:hint="eastAsia" w:ascii="楷体_GB2312" w:hAnsi="楷体_GB2312" w:eastAsia="楷体_GB2312" w:cs="楷体_GB2312"/>
          <w:sz w:val="32"/>
          <w:szCs w:val="32"/>
        </w:rPr>
        <w:t>对象和范围</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i w:val="0"/>
          <w:caps w:val="0"/>
          <w:color w:val="333333"/>
          <w:spacing w:val="0"/>
          <w:sz w:val="32"/>
          <w:szCs w:val="32"/>
          <w:shd w:val="clear" w:fill="FFFFFF"/>
        </w:rPr>
        <w:t>本次绩效评价对象为</w:t>
      </w:r>
      <w:r>
        <w:rPr>
          <w:rFonts w:hint="eastAsia" w:ascii="仿宋_GB2312" w:hAnsi="仿宋_GB2312" w:eastAsia="仿宋_GB2312" w:cs="仿宋_GB2312"/>
          <w:i w:val="0"/>
          <w:caps w:val="0"/>
          <w:color w:val="333333"/>
          <w:spacing w:val="0"/>
          <w:sz w:val="32"/>
          <w:szCs w:val="32"/>
          <w:shd w:val="clear" w:fill="FFFFFF"/>
          <w:lang w:eastAsia="zh-CN"/>
        </w:rPr>
        <w:t>202</w:t>
      </w:r>
      <w:r>
        <w:rPr>
          <w:rFonts w:hint="eastAsia" w:ascii="仿宋_GB2312" w:hAnsi="仿宋_GB2312" w:eastAsia="仿宋_GB2312" w:cs="仿宋_GB2312"/>
          <w:i w:val="0"/>
          <w:caps w:val="0"/>
          <w:color w:val="333333"/>
          <w:spacing w:val="0"/>
          <w:sz w:val="32"/>
          <w:szCs w:val="32"/>
          <w:shd w:val="clear" w:fill="FFFFFF"/>
          <w:lang w:val="en-US" w:eastAsia="zh-CN"/>
        </w:rPr>
        <w:t>4</w:t>
      </w:r>
      <w:r>
        <w:rPr>
          <w:rFonts w:hint="eastAsia" w:ascii="仿宋_GB2312" w:hAnsi="仿宋_GB2312" w:eastAsia="仿宋_GB2312" w:cs="仿宋_GB2312"/>
          <w:i w:val="0"/>
          <w:caps w:val="0"/>
          <w:color w:val="333333"/>
          <w:spacing w:val="0"/>
          <w:sz w:val="32"/>
          <w:szCs w:val="32"/>
          <w:shd w:val="clear" w:fill="FFFFFF"/>
        </w:rPr>
        <w:t>年度信息化</w:t>
      </w:r>
      <w:r>
        <w:rPr>
          <w:rFonts w:hint="eastAsia" w:ascii="仿宋_GB2312" w:hAnsi="仿宋_GB2312" w:eastAsia="仿宋_GB2312" w:cs="仿宋_GB2312"/>
          <w:i w:val="0"/>
          <w:caps w:val="0"/>
          <w:color w:val="333333"/>
          <w:spacing w:val="0"/>
          <w:sz w:val="32"/>
          <w:szCs w:val="32"/>
          <w:shd w:val="clear" w:fill="FFFFFF"/>
          <w:lang w:eastAsia="zh-CN"/>
        </w:rPr>
        <w:t>运维服务</w:t>
      </w:r>
      <w:r>
        <w:rPr>
          <w:rFonts w:hint="eastAsia" w:ascii="仿宋_GB2312" w:hAnsi="仿宋_GB2312" w:eastAsia="仿宋_GB2312" w:cs="仿宋_GB2312"/>
          <w:i w:val="0"/>
          <w:caps w:val="0"/>
          <w:color w:val="333333"/>
          <w:spacing w:val="0"/>
          <w:sz w:val="32"/>
          <w:szCs w:val="32"/>
          <w:shd w:val="clear" w:fill="FFFFFF"/>
        </w:rPr>
        <w:t>项目，主要用于</w:t>
      </w:r>
      <w:r>
        <w:rPr>
          <w:rFonts w:hint="eastAsia" w:ascii="仿宋_GB2312" w:hAnsi="仿宋_GB2312" w:eastAsia="仿宋_GB2312" w:cs="仿宋_GB2312"/>
          <w:i w:val="0"/>
          <w:caps w:val="0"/>
          <w:color w:val="333333"/>
          <w:spacing w:val="0"/>
          <w:sz w:val="32"/>
          <w:szCs w:val="32"/>
          <w:shd w:val="clear" w:fill="FFFFFF"/>
          <w:lang w:eastAsia="zh-CN"/>
        </w:rPr>
        <w:t>信息化运维保障服务费用。</w:t>
      </w:r>
      <w:r>
        <w:rPr>
          <w:rFonts w:hint="eastAsia" w:ascii="仿宋_GB2312" w:hAnsi="宋体" w:eastAsia="仿宋_GB2312"/>
          <w:sz w:val="32"/>
          <w:szCs w:val="32"/>
          <w:lang w:val="en-US" w:eastAsia="zh-CN"/>
        </w:rPr>
        <w:t>包括信息化综合运维、机房环境监控系统运维、正版化服务、视频会议系统维护、芯片智能化管理系统系统运维、个体档案系统运维、住所备案系统运维、自助快速取照系统运维、预约叫号系统运维、公物仓系统运维、内控系统运维及风险点查找制度建设等、财务软件运维、数据转换。</w:t>
      </w:r>
    </w:p>
    <w:p>
      <w:pPr>
        <w:numPr>
          <w:ilvl w:val="0"/>
          <w:numId w:val="2"/>
        </w:numPr>
        <w:spacing w:line="600" w:lineRule="exact"/>
        <w:ind w:left="0" w:leftChars="0"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绩效评价原则、评价指标体系（附表说明）、评价方法、评价标准等。</w:t>
      </w:r>
    </w:p>
    <w:p>
      <w:pPr>
        <w:numPr>
          <w:ilvl w:val="0"/>
          <w:numId w:val="4"/>
        </w:numPr>
        <w:spacing w:line="600" w:lineRule="exact"/>
        <w:ind w:left="420" w:leftChars="0" w:firstLineChars="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绩效评价原则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（1）科学规范原则。绩效评价注重财政支出的经济性、效率性和有效性，严格执行规定的程序，采用定量与定性分析相结合的方法。同时在反映项目产出、项目效果等方面的末级明细指标细化、量化程度高。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（2）公正公开原则。绩效评价应当客观、公正、标准统一、资料可靠、依法公开并接受监督。</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（3）分级分类原则。绩效评价根据评价对象的特点分类组织实施。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（4）绩效相关原则。绩效评价应当针对具体支出及其产出绩效进行，评价结构应清晰反映支出和产出绩效之间的紧密对应关系，如实际完成率、质量达标率等，均为能够反映项目目标实现程度的绩效指标。</w:t>
      </w:r>
    </w:p>
    <w:p>
      <w:pPr>
        <w:numPr>
          <w:ilvl w:val="0"/>
          <w:numId w:val="0"/>
        </w:numPr>
        <w:spacing w:line="600" w:lineRule="exact"/>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rPr>
        <w:t xml:space="preserve">   2.</w:t>
      </w:r>
      <w:r>
        <w:rPr>
          <w:rFonts w:hint="eastAsia" w:ascii="楷体_GB2312" w:hAnsi="楷体_GB2312" w:eastAsia="楷体_GB2312" w:cs="楷体_GB2312"/>
          <w:sz w:val="32"/>
          <w:szCs w:val="32"/>
        </w:rPr>
        <w:t>评价指标体系（附表说明）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依据《财政部关于印发&lt;项目支出绩效评价管理办法&gt;的通知》（财预〔2020〕10号）文件要求设置，结合信息化</w:t>
      </w:r>
      <w:r>
        <w:rPr>
          <w:rFonts w:hint="eastAsia" w:ascii="仿宋_GB2312" w:hAnsi="仿宋_GB2312" w:eastAsia="仿宋_GB2312" w:cs="仿宋_GB2312"/>
          <w:i w:val="0"/>
          <w:caps w:val="0"/>
          <w:color w:val="333333"/>
          <w:spacing w:val="0"/>
          <w:sz w:val="32"/>
          <w:szCs w:val="32"/>
          <w:shd w:val="clear" w:fill="FFFFFF"/>
          <w:lang w:eastAsia="zh-CN"/>
        </w:rPr>
        <w:t>运维服务</w:t>
      </w:r>
      <w:r>
        <w:rPr>
          <w:rFonts w:hint="eastAsia" w:ascii="仿宋_GB2312" w:hAnsi="仿宋_GB2312" w:eastAsia="仿宋_GB2312" w:cs="仿宋_GB2312"/>
          <w:i w:val="0"/>
          <w:caps w:val="0"/>
          <w:color w:val="333333"/>
          <w:spacing w:val="0"/>
          <w:sz w:val="32"/>
          <w:szCs w:val="32"/>
          <w:shd w:val="clear" w:fill="FFFFFF"/>
        </w:rPr>
        <w:t>资金项目的特点，运用定量定性原则，确定本次绩效评价指标体系包括决策、过程、产出及效益 4 个一级指标，11个二级指标和19个三级指标，满分为100分。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（1）决策：分值 20 分，从项目立项、绩效目标和资金分配三方面评价项目立项规范性、绩效目标合理性、绩效指标明确性以及资金分配合理性等内容。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（2）过程：分值 25分，从业务管理和财务管理两方面评价业务制度健全性、制度执行有效性、预算执行率、财务制度健全性以及资金使用合规性等内容。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（3）产出：分值 30 分，用于考察项目资金投入产出数量、产出质量、产出时效、产出成本等内容。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（4）效益：分值 25分，用于综合评价资金投入使用后产生的社会效益、可持续影响和满意度等内容。</w:t>
      </w:r>
    </w:p>
    <w:p>
      <w:pPr>
        <w:numPr>
          <w:ilvl w:val="0"/>
          <w:numId w:val="0"/>
        </w:num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rPr>
        <w:t>3.</w:t>
      </w:r>
      <w:r>
        <w:rPr>
          <w:rFonts w:hint="eastAsia" w:ascii="楷体_GB2312" w:hAnsi="楷体_GB2312" w:eastAsia="楷体_GB2312" w:cs="楷体_GB2312"/>
          <w:sz w:val="32"/>
          <w:szCs w:val="32"/>
        </w:rPr>
        <w:t>评价方法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（1）成本效益法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通过对项目的预算执行情况、项目管理资料、绩效报告等相关资料进行研究、比较、分析，提取重要信息，将项目投入与产出、效益进行关联性分析。</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（2）案卷研究法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对于项目相关的法规和文件通知、实施方案、政府采购相关文件、资金支出程序文件、工作总结、检测报告等相关资料进行深入研究、比较、分析，提取重要信息，为项目评价提供支撑依据。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（3）因素分析法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在评价过程中，通过综合分析项目相关资料，挖掘影响绩效目标实现、实施效果的内外部因素，科学评判项目实施过程中存在的问题，有效提出相关建议。</w:t>
      </w:r>
    </w:p>
    <w:p>
      <w:pPr>
        <w:numPr>
          <w:ilvl w:val="0"/>
          <w:numId w:val="0"/>
        </w:numPr>
        <w:spacing w:line="600" w:lineRule="exact"/>
        <w:ind w:left="800" w:leftChars="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4.评价标准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（1）中共中央、国务院《关于全面实施预算绩效管理的意见》（中发〔2018〕34 号）；</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（2）《财政部关于印发&lt;项目支出绩效评价管理办法&gt;的通知》（财预〔2020〕10 号）；</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（4）</w:t>
      </w:r>
      <w:r>
        <w:rPr>
          <w:rFonts w:hint="eastAsia" w:ascii="仿宋_GB2312" w:hAnsi="仿宋_GB2312" w:eastAsia="仿宋_GB2312" w:cs="仿宋_GB2312"/>
          <w:i w:val="0"/>
          <w:caps w:val="0"/>
          <w:color w:val="404040"/>
          <w:spacing w:val="0"/>
          <w:sz w:val="32"/>
          <w:szCs w:val="32"/>
          <w:shd w:val="clear" w:fill="FFFFFF"/>
        </w:rPr>
        <w:t>《中共北京市委 北京市人民政府关于全面实施预算绩效管理的实施意见》(京发〔2019〕12号)</w:t>
      </w:r>
      <w:r>
        <w:rPr>
          <w:rFonts w:hint="eastAsia" w:ascii="仿宋_GB2312" w:hAnsi="仿宋_GB2312" w:eastAsia="仿宋_GB2312" w:cs="仿宋_GB2312"/>
          <w:i w:val="0"/>
          <w:caps w:val="0"/>
          <w:color w:val="333333"/>
          <w:spacing w:val="0"/>
          <w:sz w:val="32"/>
          <w:szCs w:val="32"/>
          <w:shd w:val="clear" w:fill="FFFFFF"/>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lang w:eastAsia="zh-CN"/>
        </w:rPr>
      </w:pPr>
      <w:r>
        <w:rPr>
          <w:rFonts w:hint="eastAsia" w:ascii="仿宋_GB2312" w:hAnsi="仿宋_GB2312" w:eastAsia="仿宋_GB2312" w:cs="仿宋_GB2312"/>
          <w:i w:val="0"/>
          <w:caps w:val="0"/>
          <w:color w:val="333333"/>
          <w:spacing w:val="0"/>
          <w:sz w:val="32"/>
          <w:szCs w:val="32"/>
          <w:shd w:val="clear" w:fill="FFFFFF"/>
          <w:lang w:eastAsia="zh-CN"/>
        </w:rPr>
        <w:t>（</w:t>
      </w:r>
      <w:r>
        <w:rPr>
          <w:rFonts w:hint="eastAsia" w:ascii="仿宋_GB2312" w:hAnsi="仿宋_GB2312" w:eastAsia="仿宋_GB2312" w:cs="仿宋_GB2312"/>
          <w:i w:val="0"/>
          <w:caps w:val="0"/>
          <w:color w:val="333333"/>
          <w:spacing w:val="0"/>
          <w:sz w:val="32"/>
          <w:szCs w:val="32"/>
          <w:shd w:val="clear" w:fill="FFFFFF"/>
          <w:lang w:val="en-US" w:eastAsia="zh-CN"/>
        </w:rPr>
        <w:t>5</w:t>
      </w:r>
      <w:r>
        <w:rPr>
          <w:rFonts w:hint="eastAsia" w:ascii="仿宋_GB2312" w:hAnsi="仿宋_GB2312" w:eastAsia="仿宋_GB2312" w:cs="仿宋_GB2312"/>
          <w:i w:val="0"/>
          <w:caps w:val="0"/>
          <w:color w:val="333333"/>
          <w:spacing w:val="0"/>
          <w:sz w:val="32"/>
          <w:szCs w:val="32"/>
          <w:shd w:val="clear" w:fill="FFFFFF"/>
          <w:lang w:eastAsia="zh-CN"/>
        </w:rPr>
        <w:t>）</w:t>
      </w:r>
      <w:r>
        <w:rPr>
          <w:rFonts w:hint="eastAsia" w:ascii="仿宋_GB2312" w:hAnsi="仿宋_GB2312" w:eastAsia="仿宋_GB2312" w:cs="仿宋_GB2312"/>
          <w:i w:val="0"/>
          <w:caps w:val="0"/>
          <w:color w:val="333333"/>
          <w:spacing w:val="0"/>
          <w:sz w:val="32"/>
          <w:szCs w:val="32"/>
          <w:shd w:val="clear" w:fill="FFFFFF"/>
        </w:rPr>
        <w:t>北京市财政局关于印发《北京市项目支出绩效评价管理办法》</w:t>
      </w:r>
      <w:r>
        <w:rPr>
          <w:rFonts w:hint="eastAsia" w:ascii="仿宋_GB2312" w:hAnsi="仿宋_GB2312" w:eastAsia="仿宋_GB2312" w:cs="仿宋_GB2312"/>
          <w:i w:val="0"/>
          <w:caps w:val="0"/>
          <w:color w:val="333333"/>
          <w:spacing w:val="0"/>
          <w:sz w:val="32"/>
          <w:szCs w:val="32"/>
          <w:shd w:val="clear" w:fill="FFFFFF"/>
          <w:lang w:eastAsia="zh-CN"/>
        </w:rPr>
        <w:t>（</w:t>
      </w:r>
      <w:r>
        <w:rPr>
          <w:rFonts w:hint="eastAsia" w:ascii="仿宋_GB2312" w:hAnsi="仿宋_GB2312" w:eastAsia="仿宋_GB2312" w:cs="仿宋_GB2312"/>
          <w:i w:val="0"/>
          <w:caps w:val="0"/>
          <w:color w:val="404040"/>
          <w:spacing w:val="0"/>
          <w:sz w:val="32"/>
          <w:szCs w:val="32"/>
          <w:shd w:val="clear" w:fill="FFFFFF"/>
        </w:rPr>
        <w:t>京财绩效〔2020〕2146号</w:t>
      </w:r>
      <w:r>
        <w:rPr>
          <w:rFonts w:hint="eastAsia" w:ascii="仿宋_GB2312" w:hAnsi="仿宋_GB2312" w:eastAsia="仿宋_GB2312" w:cs="仿宋_GB2312"/>
          <w:i w:val="0"/>
          <w:caps w:val="0"/>
          <w:color w:val="333333"/>
          <w:spacing w:val="0"/>
          <w:sz w:val="32"/>
          <w:szCs w:val="32"/>
          <w:shd w:val="clear" w:fill="FFFFFF"/>
          <w:lang w:eastAsia="zh-CN"/>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楷体_GB2312" w:hAnsi="楷体_GB2312" w:eastAsia="楷体_GB2312" w:cs="楷体_GB2312"/>
          <w:sz w:val="32"/>
          <w:szCs w:val="32"/>
          <w:lang w:val="en-US" w:eastAsia="zh-CN"/>
        </w:rPr>
      </w:pPr>
      <w:r>
        <w:rPr>
          <w:rFonts w:hint="eastAsia" w:ascii="仿宋_GB2312" w:hAnsi="仿宋_GB2312" w:eastAsia="仿宋_GB2312" w:cs="仿宋_GB2312"/>
          <w:i w:val="0"/>
          <w:caps w:val="0"/>
          <w:color w:val="333333"/>
          <w:spacing w:val="0"/>
          <w:sz w:val="32"/>
          <w:szCs w:val="32"/>
          <w:shd w:val="clear" w:fill="FFFFFF"/>
        </w:rPr>
        <w:t>（6）项目绩效资料（预算批复文件、项目支出明细账、项目实施方案、阶段总结、绩效佐证资料等档案资料）。</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（三）绩效评价工作过程。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highlight w:val="none"/>
          <w:shd w:val="clear" w:fill="FFFFFF"/>
        </w:rPr>
        <w:t>本次绩效评价工作从202</w:t>
      </w:r>
      <w:r>
        <w:rPr>
          <w:rFonts w:hint="eastAsia" w:ascii="仿宋_GB2312" w:hAnsi="仿宋_GB2312" w:eastAsia="仿宋_GB2312" w:cs="仿宋_GB2312"/>
          <w:i w:val="0"/>
          <w:caps w:val="0"/>
          <w:color w:val="333333"/>
          <w:spacing w:val="0"/>
          <w:sz w:val="32"/>
          <w:szCs w:val="32"/>
          <w:highlight w:val="none"/>
          <w:shd w:val="clear" w:fill="FFFFFF"/>
          <w:lang w:val="en-US" w:eastAsia="zh-CN"/>
        </w:rPr>
        <w:t>4</w:t>
      </w:r>
      <w:r>
        <w:rPr>
          <w:rFonts w:hint="eastAsia" w:ascii="仿宋_GB2312" w:hAnsi="仿宋_GB2312" w:eastAsia="仿宋_GB2312" w:cs="仿宋_GB2312"/>
          <w:i w:val="0"/>
          <w:caps w:val="0"/>
          <w:color w:val="333333"/>
          <w:spacing w:val="0"/>
          <w:sz w:val="32"/>
          <w:szCs w:val="32"/>
          <w:highlight w:val="none"/>
          <w:shd w:val="clear" w:fill="FFFFFF"/>
        </w:rPr>
        <w:t>年</w:t>
      </w:r>
      <w:r>
        <w:rPr>
          <w:rFonts w:hint="eastAsia" w:ascii="仿宋_GB2312" w:hAnsi="仿宋_GB2312" w:eastAsia="仿宋_GB2312" w:cs="仿宋_GB2312"/>
          <w:i w:val="0"/>
          <w:caps w:val="0"/>
          <w:color w:val="333333"/>
          <w:spacing w:val="0"/>
          <w:sz w:val="32"/>
          <w:szCs w:val="32"/>
          <w:highlight w:val="none"/>
          <w:shd w:val="clear" w:fill="FFFFFF"/>
          <w:lang w:val="en-US" w:eastAsia="zh-CN"/>
        </w:rPr>
        <w:t>2</w:t>
      </w:r>
      <w:r>
        <w:rPr>
          <w:rFonts w:hint="eastAsia" w:ascii="仿宋_GB2312" w:hAnsi="仿宋_GB2312" w:eastAsia="仿宋_GB2312" w:cs="仿宋_GB2312"/>
          <w:i w:val="0"/>
          <w:caps w:val="0"/>
          <w:color w:val="333333"/>
          <w:spacing w:val="0"/>
          <w:sz w:val="32"/>
          <w:szCs w:val="32"/>
          <w:highlight w:val="none"/>
          <w:shd w:val="clear" w:fill="FFFFFF"/>
        </w:rPr>
        <w:t>月</w:t>
      </w:r>
      <w:r>
        <w:rPr>
          <w:rFonts w:hint="eastAsia" w:ascii="仿宋_GB2312" w:hAnsi="仿宋_GB2312" w:eastAsia="仿宋_GB2312" w:cs="仿宋_GB2312"/>
          <w:i w:val="0"/>
          <w:caps w:val="0"/>
          <w:color w:val="333333"/>
          <w:spacing w:val="0"/>
          <w:sz w:val="32"/>
          <w:szCs w:val="32"/>
          <w:highlight w:val="none"/>
          <w:shd w:val="clear" w:fill="FFFFFF"/>
          <w:lang w:val="en-US" w:eastAsia="zh-CN"/>
        </w:rPr>
        <w:t>20日</w:t>
      </w:r>
      <w:r>
        <w:rPr>
          <w:rFonts w:hint="eastAsia" w:ascii="仿宋_GB2312" w:hAnsi="仿宋_GB2312" w:eastAsia="仿宋_GB2312" w:cs="仿宋_GB2312"/>
          <w:i w:val="0"/>
          <w:caps w:val="0"/>
          <w:color w:val="333333"/>
          <w:spacing w:val="0"/>
          <w:sz w:val="32"/>
          <w:szCs w:val="32"/>
          <w:highlight w:val="none"/>
          <w:shd w:val="clear" w:fill="FFFFFF"/>
        </w:rPr>
        <w:t>启动，至</w:t>
      </w:r>
      <w:r>
        <w:rPr>
          <w:rFonts w:hint="eastAsia" w:ascii="仿宋_GB2312" w:hAnsi="仿宋_GB2312" w:eastAsia="仿宋_GB2312" w:cs="仿宋_GB2312"/>
          <w:i w:val="0"/>
          <w:caps w:val="0"/>
          <w:color w:val="333333"/>
          <w:spacing w:val="0"/>
          <w:sz w:val="32"/>
          <w:szCs w:val="32"/>
          <w:highlight w:val="none"/>
          <w:shd w:val="clear" w:fill="FFFFFF"/>
          <w:lang w:eastAsia="zh-CN"/>
        </w:rPr>
        <w:t>202</w:t>
      </w:r>
      <w:r>
        <w:rPr>
          <w:rFonts w:hint="eastAsia" w:ascii="仿宋_GB2312" w:hAnsi="仿宋_GB2312" w:eastAsia="仿宋_GB2312" w:cs="仿宋_GB2312"/>
          <w:i w:val="0"/>
          <w:caps w:val="0"/>
          <w:color w:val="333333"/>
          <w:spacing w:val="0"/>
          <w:sz w:val="32"/>
          <w:szCs w:val="32"/>
          <w:highlight w:val="none"/>
          <w:shd w:val="clear" w:fill="FFFFFF"/>
          <w:lang w:val="en-US" w:eastAsia="zh-CN"/>
        </w:rPr>
        <w:t>5</w:t>
      </w:r>
      <w:r>
        <w:rPr>
          <w:rFonts w:hint="eastAsia" w:ascii="仿宋_GB2312" w:hAnsi="仿宋_GB2312" w:eastAsia="仿宋_GB2312" w:cs="仿宋_GB2312"/>
          <w:i w:val="0"/>
          <w:caps w:val="0"/>
          <w:color w:val="333333"/>
          <w:spacing w:val="0"/>
          <w:sz w:val="32"/>
          <w:szCs w:val="32"/>
          <w:highlight w:val="none"/>
          <w:shd w:val="clear" w:fill="FFFFFF"/>
        </w:rPr>
        <w:t>年</w:t>
      </w:r>
      <w:r>
        <w:rPr>
          <w:rFonts w:hint="eastAsia" w:ascii="仿宋_GB2312" w:hAnsi="仿宋_GB2312" w:eastAsia="仿宋_GB2312" w:cs="仿宋_GB2312"/>
          <w:i w:val="0"/>
          <w:caps w:val="0"/>
          <w:color w:val="333333"/>
          <w:spacing w:val="0"/>
          <w:sz w:val="32"/>
          <w:szCs w:val="32"/>
          <w:highlight w:val="none"/>
          <w:shd w:val="clear" w:fill="FFFFFF"/>
          <w:lang w:val="en-US" w:eastAsia="zh-CN"/>
        </w:rPr>
        <w:t>1</w:t>
      </w:r>
      <w:r>
        <w:rPr>
          <w:rFonts w:hint="eastAsia" w:ascii="仿宋_GB2312" w:hAnsi="仿宋_GB2312" w:eastAsia="仿宋_GB2312" w:cs="仿宋_GB2312"/>
          <w:i w:val="0"/>
          <w:caps w:val="0"/>
          <w:color w:val="333333"/>
          <w:spacing w:val="0"/>
          <w:sz w:val="32"/>
          <w:szCs w:val="32"/>
          <w:highlight w:val="none"/>
          <w:shd w:val="clear" w:fill="FFFFFF"/>
        </w:rPr>
        <w:t>月</w:t>
      </w:r>
      <w:r>
        <w:rPr>
          <w:rFonts w:hint="eastAsia" w:ascii="仿宋_GB2312" w:hAnsi="仿宋_GB2312" w:eastAsia="仿宋_GB2312" w:cs="仿宋_GB2312"/>
          <w:i w:val="0"/>
          <w:caps w:val="0"/>
          <w:color w:val="333333"/>
          <w:spacing w:val="0"/>
          <w:sz w:val="32"/>
          <w:szCs w:val="32"/>
          <w:highlight w:val="none"/>
          <w:shd w:val="clear" w:fill="FFFFFF"/>
          <w:lang w:val="en-US" w:eastAsia="zh-CN"/>
        </w:rPr>
        <w:t>25</w:t>
      </w:r>
      <w:r>
        <w:rPr>
          <w:rFonts w:hint="eastAsia" w:ascii="仿宋_GB2312" w:hAnsi="仿宋_GB2312" w:eastAsia="仿宋_GB2312" w:cs="仿宋_GB2312"/>
          <w:i w:val="0"/>
          <w:caps w:val="0"/>
          <w:color w:val="333333"/>
          <w:spacing w:val="0"/>
          <w:sz w:val="32"/>
          <w:szCs w:val="32"/>
          <w:highlight w:val="none"/>
          <w:shd w:val="clear" w:fill="FFFFFF"/>
        </w:rPr>
        <w:t>日结束</w:t>
      </w:r>
      <w:r>
        <w:rPr>
          <w:rFonts w:hint="eastAsia" w:ascii="仿宋_GB2312" w:hAnsi="仿宋_GB2312" w:eastAsia="仿宋_GB2312" w:cs="仿宋_GB2312"/>
          <w:i w:val="0"/>
          <w:caps w:val="0"/>
          <w:color w:val="333333"/>
          <w:spacing w:val="0"/>
          <w:sz w:val="32"/>
          <w:szCs w:val="32"/>
          <w:shd w:val="clear" w:fill="FFFFFF"/>
        </w:rPr>
        <w:t>，经历前期准备、组织实施、评价总结三个阶段。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楷体_GB2312" w:hAnsi="楷体_GB2312" w:eastAsia="楷体_GB2312" w:cs="楷体_GB2312"/>
          <w:sz w:val="32"/>
          <w:szCs w:val="32"/>
        </w:rPr>
      </w:pPr>
      <w:r>
        <w:rPr>
          <w:rFonts w:hint="eastAsia" w:ascii="仿宋_GB2312" w:hAnsi="仿宋_GB2312" w:eastAsia="仿宋_GB2312" w:cs="仿宋_GB2312"/>
          <w:i w:val="0"/>
          <w:caps w:val="0"/>
          <w:color w:val="333333"/>
          <w:spacing w:val="0"/>
          <w:sz w:val="32"/>
          <w:szCs w:val="32"/>
          <w:shd w:val="clear" w:fill="FFFFFF"/>
        </w:rPr>
        <w:t>确定项目评价重点、评价方式和评价内容。同时，在对项目规划、实施方案、工作总结等资料充分收集的基础上，结合项目的实际情况，对评价指标体系进行了初步设置。明确了本次绩效评价的目的、对象、依据、内容、工作思路、工作重点、实施程序。按照规定的文本格式和相关要求撰写了评价报告。</w:t>
      </w:r>
    </w:p>
    <w:p>
      <w:pPr>
        <w:numPr>
          <w:ilvl w:val="0"/>
          <w:numId w:val="5"/>
        </w:numPr>
        <w:spacing w:line="600" w:lineRule="exact"/>
        <w:ind w:left="-10" w:leftChars="0" w:firstLine="640" w:firstLineChars="0"/>
        <w:rPr>
          <w:rFonts w:hint="eastAsia" w:ascii="黑体" w:hAnsi="黑体" w:eastAsia="黑体" w:cs="黑体"/>
          <w:sz w:val="32"/>
          <w:szCs w:val="32"/>
        </w:rPr>
      </w:pPr>
      <w:r>
        <w:rPr>
          <w:rFonts w:hint="eastAsia" w:ascii="黑体" w:hAnsi="黑体" w:eastAsia="黑体" w:cs="黑体"/>
          <w:sz w:val="32"/>
          <w:szCs w:val="32"/>
        </w:rPr>
        <w:t>综合评价情况及评价结论（附相关评分表）</w:t>
      </w:r>
    </w:p>
    <w:p>
      <w:pPr>
        <w:numPr>
          <w:ilvl w:val="0"/>
          <w:numId w:val="0"/>
        </w:numPr>
        <w:spacing w:line="600" w:lineRule="exact"/>
        <w:ind w:firstLine="640" w:firstLineChars="200"/>
        <w:rPr>
          <w:rFonts w:hint="eastAsia" w:ascii="黑体" w:hAnsi="黑体" w:eastAsia="楷体_GB2312" w:cs="黑体"/>
          <w:sz w:val="32"/>
          <w:szCs w:val="32"/>
          <w:lang w:val="en-US" w:eastAsia="zh-CN"/>
        </w:rPr>
      </w:pPr>
      <w:r>
        <w:rPr>
          <w:rFonts w:hint="eastAsia" w:ascii="楷体_GB2312" w:hAnsi="楷体_GB2312" w:eastAsia="楷体_GB2312" w:cs="楷体_GB2312"/>
          <w:sz w:val="32"/>
          <w:szCs w:val="32"/>
          <w:lang w:val="en-US" w:eastAsia="zh-CN"/>
        </w:rPr>
        <w:t>1.</w:t>
      </w:r>
      <w:r>
        <w:rPr>
          <w:rFonts w:hint="eastAsia" w:ascii="楷体_GB2312" w:hAnsi="楷体_GB2312" w:eastAsia="楷体_GB2312" w:cs="楷体_GB2312"/>
          <w:sz w:val="32"/>
          <w:szCs w:val="32"/>
          <w:lang w:eastAsia="zh-CN"/>
        </w:rPr>
        <w:t>综合评价情况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本次评价主要从决策、过程、产出和效益四个方面，采取查阅资料、调研、综合分析和人员访谈等相结合的方式，本着公平公正、实事求是的原则，对该项目进行了量化考核。经过对各评价指标得分进行汇总，本次绩效评价得分为</w:t>
      </w:r>
      <w:r>
        <w:rPr>
          <w:rFonts w:hint="eastAsia" w:ascii="仿宋_GB2312" w:hAnsi="仿宋_GB2312" w:eastAsia="仿宋_GB2312" w:cs="仿宋_GB2312"/>
          <w:i w:val="0"/>
          <w:caps w:val="0"/>
          <w:color w:val="333333"/>
          <w:spacing w:val="0"/>
          <w:sz w:val="32"/>
          <w:szCs w:val="32"/>
          <w:highlight w:val="none"/>
          <w:shd w:val="clear" w:fill="FFFFFF"/>
          <w:lang w:val="en-US" w:eastAsia="zh-CN"/>
        </w:rPr>
        <w:t>99</w:t>
      </w:r>
      <w:r>
        <w:rPr>
          <w:rFonts w:hint="eastAsia" w:ascii="仿宋_GB2312" w:hAnsi="仿宋_GB2312" w:eastAsia="仿宋_GB2312" w:cs="仿宋_GB2312"/>
          <w:i w:val="0"/>
          <w:caps w:val="0"/>
          <w:color w:val="333333"/>
          <w:spacing w:val="0"/>
          <w:sz w:val="32"/>
          <w:szCs w:val="32"/>
          <w:shd w:val="clear" w:fill="FFFFFF"/>
        </w:rPr>
        <w:t>分。按得分的高低依次分为优（S≥90）、良（90＞S≥80）、中（80＞S≥60）、差（S＜60）四个等级，根据综合得分确定整体预算执行为“优”。</w:t>
      </w:r>
    </w:p>
    <w:p>
      <w:pPr>
        <w:numPr>
          <w:ilvl w:val="0"/>
          <w:numId w:val="4"/>
        </w:numPr>
        <w:spacing w:line="600" w:lineRule="exact"/>
        <w:ind w:left="420" w:leftChars="0" w:firstLine="0" w:firstLineChars="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评价结论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i w:val="0"/>
          <w:caps w:val="0"/>
          <w:color w:val="333333"/>
          <w:spacing w:val="0"/>
          <w:sz w:val="32"/>
          <w:szCs w:val="32"/>
          <w:shd w:val="clear" w:fill="FFFFFF"/>
          <w:lang w:eastAsia="zh-CN"/>
        </w:rPr>
        <w:t>202</w:t>
      </w:r>
      <w:r>
        <w:rPr>
          <w:rFonts w:hint="eastAsia" w:ascii="仿宋_GB2312" w:hAnsi="仿宋_GB2312" w:eastAsia="仿宋_GB2312" w:cs="仿宋_GB2312"/>
          <w:i w:val="0"/>
          <w:caps w:val="0"/>
          <w:color w:val="333333"/>
          <w:spacing w:val="0"/>
          <w:sz w:val="32"/>
          <w:szCs w:val="32"/>
          <w:shd w:val="clear" w:fill="FFFFFF"/>
          <w:lang w:val="en-US" w:eastAsia="zh-CN"/>
        </w:rPr>
        <w:t>4</w:t>
      </w:r>
      <w:r>
        <w:rPr>
          <w:rFonts w:hint="eastAsia" w:ascii="仿宋_GB2312" w:hAnsi="仿宋_GB2312" w:eastAsia="仿宋_GB2312" w:cs="仿宋_GB2312"/>
          <w:i w:val="0"/>
          <w:caps w:val="0"/>
          <w:color w:val="333333"/>
          <w:spacing w:val="0"/>
          <w:sz w:val="32"/>
          <w:szCs w:val="32"/>
          <w:shd w:val="clear" w:fill="FFFFFF"/>
        </w:rPr>
        <w:t>年度信息化</w:t>
      </w:r>
      <w:r>
        <w:rPr>
          <w:rFonts w:hint="eastAsia" w:ascii="仿宋_GB2312" w:hAnsi="仿宋_GB2312" w:eastAsia="仿宋_GB2312" w:cs="仿宋_GB2312"/>
          <w:i w:val="0"/>
          <w:caps w:val="0"/>
          <w:color w:val="333333"/>
          <w:spacing w:val="0"/>
          <w:sz w:val="32"/>
          <w:szCs w:val="32"/>
          <w:shd w:val="clear" w:fill="FFFFFF"/>
          <w:lang w:eastAsia="zh-CN"/>
        </w:rPr>
        <w:t>运维服务</w:t>
      </w:r>
      <w:r>
        <w:rPr>
          <w:rFonts w:hint="eastAsia" w:ascii="仿宋_GB2312" w:hAnsi="仿宋_GB2312" w:eastAsia="仿宋_GB2312" w:cs="仿宋_GB2312"/>
          <w:i w:val="0"/>
          <w:caps w:val="0"/>
          <w:color w:val="333333"/>
          <w:spacing w:val="0"/>
          <w:sz w:val="32"/>
          <w:szCs w:val="32"/>
          <w:shd w:val="clear" w:fill="FFFFFF"/>
        </w:rPr>
        <w:t>项目在项目申报、审核、资金分配、建设、</w:t>
      </w:r>
      <w:r>
        <w:rPr>
          <w:rFonts w:hint="eastAsia" w:ascii="仿宋_GB2312" w:hAnsi="仿宋_GB2312" w:eastAsia="仿宋_GB2312" w:cs="仿宋_GB2312"/>
          <w:i w:val="0"/>
          <w:caps w:val="0"/>
          <w:color w:val="333333"/>
          <w:spacing w:val="0"/>
          <w:sz w:val="32"/>
          <w:szCs w:val="32"/>
          <w:shd w:val="clear" w:fill="FFFFFF"/>
          <w:lang w:eastAsia="zh-CN"/>
        </w:rPr>
        <w:t>监管、</w:t>
      </w:r>
      <w:r>
        <w:rPr>
          <w:rFonts w:hint="eastAsia" w:ascii="仿宋_GB2312" w:hAnsi="仿宋_GB2312" w:eastAsia="仿宋_GB2312" w:cs="仿宋_GB2312"/>
          <w:i w:val="0"/>
          <w:caps w:val="0"/>
          <w:color w:val="333333"/>
          <w:spacing w:val="0"/>
          <w:sz w:val="32"/>
          <w:szCs w:val="32"/>
          <w:shd w:val="clear" w:fill="FFFFFF"/>
        </w:rPr>
        <w:t>验收、支付等环节程序均较为规范。在</w:t>
      </w:r>
      <w:r>
        <w:rPr>
          <w:rFonts w:hint="eastAsia" w:ascii="仿宋_GB2312" w:hAnsi="仿宋_GB2312" w:eastAsia="仿宋_GB2312" w:cs="仿宋_GB2312"/>
          <w:i w:val="0"/>
          <w:caps w:val="0"/>
          <w:color w:val="333333"/>
          <w:spacing w:val="0"/>
          <w:sz w:val="32"/>
          <w:szCs w:val="32"/>
          <w:shd w:val="clear" w:fill="FFFFFF"/>
          <w:lang w:eastAsia="zh-CN"/>
        </w:rPr>
        <w:t>运维保障</w:t>
      </w:r>
      <w:r>
        <w:rPr>
          <w:rFonts w:hint="eastAsia" w:ascii="仿宋_GB2312" w:hAnsi="仿宋_GB2312" w:eastAsia="仿宋_GB2312" w:cs="仿宋_GB2312"/>
          <w:i w:val="0"/>
          <w:caps w:val="0"/>
          <w:color w:val="333333"/>
          <w:spacing w:val="0"/>
          <w:sz w:val="32"/>
          <w:szCs w:val="32"/>
          <w:shd w:val="clear" w:fill="FFFFFF"/>
        </w:rPr>
        <w:t>、</w:t>
      </w:r>
      <w:r>
        <w:rPr>
          <w:rFonts w:hint="eastAsia" w:ascii="仿宋_GB2312" w:hAnsi="仿宋_GB2312" w:eastAsia="仿宋_GB2312" w:cs="仿宋_GB2312"/>
          <w:i w:val="0"/>
          <w:caps w:val="0"/>
          <w:color w:val="333333"/>
          <w:spacing w:val="0"/>
          <w:sz w:val="32"/>
          <w:szCs w:val="32"/>
          <w:shd w:val="clear" w:fill="FFFFFF"/>
          <w:lang w:eastAsia="zh-CN"/>
        </w:rPr>
        <w:t>网络安全加固</w:t>
      </w:r>
      <w:r>
        <w:rPr>
          <w:rFonts w:hint="eastAsia" w:ascii="仿宋_GB2312" w:hAnsi="仿宋_GB2312" w:eastAsia="仿宋_GB2312" w:cs="仿宋_GB2312"/>
          <w:i w:val="0"/>
          <w:caps w:val="0"/>
          <w:color w:val="333333"/>
          <w:spacing w:val="0"/>
          <w:sz w:val="32"/>
          <w:szCs w:val="32"/>
          <w:shd w:val="clear" w:fill="FFFFFF"/>
        </w:rPr>
        <w:t>、安全保密等方面均取得显著成效，提高了各</w:t>
      </w:r>
      <w:r>
        <w:rPr>
          <w:rFonts w:hint="eastAsia" w:ascii="仿宋_GB2312" w:hAnsi="仿宋_GB2312" w:eastAsia="仿宋_GB2312" w:cs="仿宋_GB2312"/>
          <w:i w:val="0"/>
          <w:caps w:val="0"/>
          <w:color w:val="333333"/>
          <w:spacing w:val="0"/>
          <w:sz w:val="32"/>
          <w:szCs w:val="32"/>
          <w:shd w:val="clear" w:fill="FFFFFF"/>
          <w:lang w:eastAsia="zh-CN"/>
        </w:rPr>
        <w:t>科室</w:t>
      </w:r>
      <w:r>
        <w:rPr>
          <w:rFonts w:hint="eastAsia" w:ascii="仿宋_GB2312" w:hAnsi="仿宋_GB2312" w:eastAsia="仿宋_GB2312" w:cs="仿宋_GB2312"/>
          <w:i w:val="0"/>
          <w:caps w:val="0"/>
          <w:color w:val="333333"/>
          <w:spacing w:val="0"/>
          <w:sz w:val="32"/>
          <w:szCs w:val="32"/>
          <w:shd w:val="clear" w:fill="FFFFFF"/>
        </w:rPr>
        <w:t>政务管理和服务效率，促进各</w:t>
      </w:r>
      <w:r>
        <w:rPr>
          <w:rFonts w:hint="eastAsia" w:ascii="仿宋_GB2312" w:hAnsi="仿宋_GB2312" w:eastAsia="仿宋_GB2312" w:cs="仿宋_GB2312"/>
          <w:i w:val="0"/>
          <w:caps w:val="0"/>
          <w:color w:val="333333"/>
          <w:spacing w:val="0"/>
          <w:sz w:val="32"/>
          <w:szCs w:val="32"/>
          <w:shd w:val="clear" w:fill="FFFFFF"/>
          <w:lang w:eastAsia="zh-CN"/>
        </w:rPr>
        <w:t>科室</w:t>
      </w:r>
      <w:r>
        <w:rPr>
          <w:rFonts w:hint="eastAsia" w:ascii="仿宋_GB2312" w:hAnsi="仿宋_GB2312" w:eastAsia="仿宋_GB2312" w:cs="仿宋_GB2312"/>
          <w:i w:val="0"/>
          <w:caps w:val="0"/>
          <w:color w:val="333333"/>
          <w:spacing w:val="0"/>
          <w:sz w:val="32"/>
          <w:szCs w:val="32"/>
          <w:shd w:val="clear" w:fill="FFFFFF"/>
        </w:rPr>
        <w:t>资源共享、业务协同，</w:t>
      </w:r>
      <w:r>
        <w:rPr>
          <w:rFonts w:hint="eastAsia" w:ascii="仿宋_GB2312" w:hAnsi="仿宋_GB2312" w:eastAsia="仿宋_GB2312" w:cs="仿宋_GB2312"/>
          <w:i w:val="0"/>
          <w:caps w:val="0"/>
          <w:color w:val="333333"/>
          <w:spacing w:val="0"/>
          <w:sz w:val="32"/>
          <w:szCs w:val="32"/>
          <w:shd w:val="clear" w:fill="FFFFFF"/>
          <w:lang w:eastAsia="zh-CN"/>
        </w:rPr>
        <w:t>保障</w:t>
      </w:r>
      <w:r>
        <w:rPr>
          <w:rFonts w:hint="eastAsia" w:ascii="仿宋_GB2312" w:hAnsi="仿宋_GB2312" w:eastAsia="仿宋_GB2312" w:cs="仿宋_GB2312"/>
          <w:i w:val="0"/>
          <w:caps w:val="0"/>
          <w:color w:val="333333"/>
          <w:spacing w:val="0"/>
          <w:sz w:val="32"/>
          <w:szCs w:val="32"/>
          <w:shd w:val="clear" w:fill="FFFFFF"/>
        </w:rPr>
        <w:t>了</w:t>
      </w:r>
      <w:r>
        <w:rPr>
          <w:rFonts w:hint="eastAsia" w:ascii="仿宋_GB2312" w:hAnsi="仿宋_GB2312" w:eastAsia="仿宋_GB2312" w:cs="仿宋_GB2312"/>
          <w:i w:val="0"/>
          <w:caps w:val="0"/>
          <w:color w:val="333333"/>
          <w:spacing w:val="0"/>
          <w:sz w:val="32"/>
          <w:szCs w:val="32"/>
          <w:shd w:val="clear" w:fill="FFFFFF"/>
          <w:lang w:eastAsia="zh-CN"/>
        </w:rPr>
        <w:t>各业务系统安全运转，保障了全局网络安全平稳运行。</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四、绩效评价指标分析</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（一）项目决策情况。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（一）项目决策情况（满分20，得分</w:t>
      </w:r>
      <w:r>
        <w:rPr>
          <w:rFonts w:hint="eastAsia" w:ascii="仿宋_GB2312" w:hAnsi="仿宋_GB2312" w:eastAsia="仿宋_GB2312" w:cs="仿宋_GB2312"/>
          <w:i w:val="0"/>
          <w:caps w:val="0"/>
          <w:color w:val="333333"/>
          <w:spacing w:val="0"/>
          <w:sz w:val="32"/>
          <w:szCs w:val="32"/>
          <w:shd w:val="clear" w:fill="FFFFFF"/>
          <w:lang w:val="en-US" w:eastAsia="zh-CN"/>
        </w:rPr>
        <w:t>20</w:t>
      </w:r>
      <w:r>
        <w:rPr>
          <w:rFonts w:hint="eastAsia" w:ascii="仿宋_GB2312" w:hAnsi="仿宋_GB2312" w:eastAsia="仿宋_GB2312" w:cs="仿宋_GB2312"/>
          <w:i w:val="0"/>
          <w:caps w:val="0"/>
          <w:color w:val="333333"/>
          <w:spacing w:val="0"/>
          <w:sz w:val="32"/>
          <w:szCs w:val="32"/>
          <w:shd w:val="clear" w:fill="FFFFFF"/>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（1）立项依据充分性：根据：《（通政发〔2018〕24号）北京市通州区人民政府关于政府投资信息化项目管理办法》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lang w:eastAsia="zh-CN"/>
        </w:rPr>
        <w:t>结合工作实际</w:t>
      </w:r>
      <w:r>
        <w:rPr>
          <w:rFonts w:hint="eastAsia" w:ascii="仿宋_GB2312" w:hAnsi="仿宋_GB2312" w:eastAsia="仿宋_GB2312" w:cs="仿宋_GB2312"/>
          <w:i w:val="0"/>
          <w:caps w:val="0"/>
          <w:color w:val="333333"/>
          <w:spacing w:val="0"/>
          <w:sz w:val="32"/>
          <w:szCs w:val="32"/>
          <w:shd w:val="clear" w:fill="FFFFFF"/>
        </w:rPr>
        <w:t>，项目立项符合</w:t>
      </w:r>
      <w:r>
        <w:rPr>
          <w:rFonts w:hint="eastAsia" w:ascii="仿宋_GB2312" w:hAnsi="仿宋_GB2312" w:eastAsia="仿宋_GB2312" w:cs="仿宋_GB2312"/>
          <w:i w:val="0"/>
          <w:caps w:val="0"/>
          <w:color w:val="333333"/>
          <w:spacing w:val="0"/>
          <w:sz w:val="32"/>
          <w:szCs w:val="32"/>
          <w:shd w:val="clear" w:fill="FFFFFF"/>
          <w:lang w:eastAsia="zh-CN"/>
        </w:rPr>
        <w:t>工作实际</w:t>
      </w:r>
      <w:r>
        <w:rPr>
          <w:rFonts w:hint="eastAsia" w:ascii="仿宋_GB2312" w:hAnsi="仿宋_GB2312" w:eastAsia="仿宋_GB2312" w:cs="仿宋_GB2312"/>
          <w:i w:val="0"/>
          <w:caps w:val="0"/>
          <w:color w:val="333333"/>
          <w:spacing w:val="0"/>
          <w:sz w:val="32"/>
          <w:szCs w:val="32"/>
          <w:shd w:val="clear" w:fill="FFFFFF"/>
        </w:rPr>
        <w:t>要求，并与部门职责范围相符。依据评分标准本项分值5分，得5分。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（2）立项程序规范性：项目设立经过了必要的可行性研究、集体决策，审批文件、材料符合相关要求。依据评分标准本项分值5分，得5分。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（3）绩效目标合理性：相关绩效目标与实际工作内容具有关联性，项目建设成果具有显著社会效益。依据评分标准本项分值3分，得3分。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lang w:val="en-US" w:eastAsia="zh-CN"/>
        </w:rPr>
      </w:pPr>
      <w:r>
        <w:rPr>
          <w:rFonts w:hint="eastAsia" w:ascii="仿宋_GB2312" w:hAnsi="仿宋_GB2312" w:eastAsia="仿宋_GB2312" w:cs="仿宋_GB2312"/>
          <w:i w:val="0"/>
          <w:caps w:val="0"/>
          <w:color w:val="333333"/>
          <w:spacing w:val="0"/>
          <w:sz w:val="32"/>
          <w:szCs w:val="32"/>
          <w:shd w:val="clear" w:fill="FFFFFF"/>
        </w:rPr>
        <w:t>（4）绩效指标明确性：项目单位设定了绩效目标，所设定的绩效目标符合规定。依据评分标准本项分值3分，得</w:t>
      </w:r>
      <w:r>
        <w:rPr>
          <w:rFonts w:hint="eastAsia" w:ascii="仿宋_GB2312" w:hAnsi="仿宋_GB2312" w:eastAsia="仿宋_GB2312" w:cs="仿宋_GB2312"/>
          <w:i w:val="0"/>
          <w:caps w:val="0"/>
          <w:color w:val="333333"/>
          <w:spacing w:val="0"/>
          <w:sz w:val="32"/>
          <w:szCs w:val="32"/>
          <w:shd w:val="clear" w:fill="FFFFFF"/>
          <w:lang w:val="en-US" w:eastAsia="zh-CN"/>
        </w:rPr>
        <w:t>3</w:t>
      </w:r>
      <w:r>
        <w:rPr>
          <w:rFonts w:hint="eastAsia" w:ascii="仿宋_GB2312" w:hAnsi="仿宋_GB2312" w:eastAsia="仿宋_GB2312" w:cs="仿宋_GB2312"/>
          <w:i w:val="0"/>
          <w:caps w:val="0"/>
          <w:color w:val="333333"/>
          <w:spacing w:val="0"/>
          <w:sz w:val="32"/>
          <w:szCs w:val="32"/>
          <w:shd w:val="clear" w:fill="FFFFFF"/>
        </w:rPr>
        <w:t>分</w:t>
      </w:r>
      <w:r>
        <w:rPr>
          <w:rFonts w:hint="eastAsia" w:ascii="仿宋_GB2312" w:hAnsi="仿宋_GB2312" w:eastAsia="仿宋_GB2312" w:cs="仿宋_GB2312"/>
          <w:i w:val="0"/>
          <w:caps w:val="0"/>
          <w:color w:val="333333"/>
          <w:spacing w:val="0"/>
          <w:sz w:val="32"/>
          <w:szCs w:val="32"/>
          <w:shd w:val="clear" w:fill="FFFFFF"/>
          <w:lang w:eastAsia="zh-CN"/>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（5）预算编制科学性：预算内容与项目内容相匹配。依据评分标准本项分值2分，得2分。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楷体_GB2312" w:hAnsi="楷体_GB2312" w:eastAsia="楷体_GB2312" w:cs="楷体_GB2312"/>
          <w:sz w:val="32"/>
          <w:szCs w:val="32"/>
        </w:rPr>
      </w:pPr>
      <w:r>
        <w:rPr>
          <w:rFonts w:hint="eastAsia" w:ascii="仿宋_GB2312" w:hAnsi="仿宋_GB2312" w:eastAsia="仿宋_GB2312" w:cs="仿宋_GB2312"/>
          <w:i w:val="0"/>
          <w:caps w:val="0"/>
          <w:color w:val="333333"/>
          <w:spacing w:val="0"/>
          <w:sz w:val="32"/>
          <w:szCs w:val="32"/>
          <w:shd w:val="clear" w:fill="FFFFFF"/>
        </w:rPr>
        <w:t>（6）资金分配合理性：预算资金分配依据充分、分配额度合理，与项目单位相适应。依据评分标准本项分值2分，得2分。</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（二）项目过程情况。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项目过程情况（满分25，得分2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（1）资金到位率：</w:t>
      </w:r>
      <w:r>
        <w:rPr>
          <w:rFonts w:hint="eastAsia" w:ascii="仿宋_GB2312" w:hAnsi="仿宋_GB2312" w:eastAsia="仿宋_GB2312" w:cs="仿宋_GB2312"/>
          <w:i w:val="0"/>
          <w:caps w:val="0"/>
          <w:color w:val="333333"/>
          <w:spacing w:val="0"/>
          <w:sz w:val="32"/>
          <w:szCs w:val="32"/>
          <w:shd w:val="clear" w:fill="FFFFFF"/>
          <w:lang w:eastAsia="zh-CN"/>
        </w:rPr>
        <w:t>202</w:t>
      </w:r>
      <w:r>
        <w:rPr>
          <w:rFonts w:hint="eastAsia" w:ascii="仿宋_GB2312" w:hAnsi="仿宋_GB2312" w:eastAsia="仿宋_GB2312" w:cs="仿宋_GB2312"/>
          <w:i w:val="0"/>
          <w:caps w:val="0"/>
          <w:color w:val="333333"/>
          <w:spacing w:val="0"/>
          <w:sz w:val="32"/>
          <w:szCs w:val="32"/>
          <w:shd w:val="clear" w:fill="FFFFFF"/>
          <w:lang w:val="en-US" w:eastAsia="zh-CN"/>
        </w:rPr>
        <w:t>4</w:t>
      </w:r>
      <w:r>
        <w:rPr>
          <w:rFonts w:hint="eastAsia" w:ascii="仿宋_GB2312" w:hAnsi="仿宋_GB2312" w:eastAsia="仿宋_GB2312" w:cs="仿宋_GB2312"/>
          <w:i w:val="0"/>
          <w:caps w:val="0"/>
          <w:color w:val="333333"/>
          <w:spacing w:val="0"/>
          <w:sz w:val="32"/>
          <w:szCs w:val="32"/>
          <w:shd w:val="clear" w:fill="FFFFFF"/>
        </w:rPr>
        <w:t>年预算项目资金为</w:t>
      </w:r>
      <w:r>
        <w:rPr>
          <w:rFonts w:hint="eastAsia" w:ascii="仿宋_GB2312" w:hAnsi="仿宋_GB2312" w:eastAsia="仿宋_GB2312" w:cs="仿宋_GB2312"/>
          <w:i w:val="0"/>
          <w:caps w:val="0"/>
          <w:color w:val="333333"/>
          <w:spacing w:val="0"/>
          <w:sz w:val="32"/>
          <w:szCs w:val="32"/>
          <w:shd w:val="clear" w:fill="FFFFFF"/>
          <w:lang w:val="en-US" w:eastAsia="zh-CN"/>
        </w:rPr>
        <w:t>84.461829</w:t>
      </w:r>
      <w:r>
        <w:rPr>
          <w:rFonts w:hint="eastAsia" w:ascii="仿宋_GB2312" w:hAnsi="仿宋_GB2312" w:eastAsia="仿宋_GB2312" w:cs="仿宋_GB2312"/>
          <w:i w:val="0"/>
          <w:caps w:val="0"/>
          <w:color w:val="333333"/>
          <w:spacing w:val="0"/>
          <w:sz w:val="32"/>
          <w:szCs w:val="32"/>
          <w:shd w:val="clear" w:fill="FFFFFF"/>
        </w:rPr>
        <w:t>万元,实际到位资金</w:t>
      </w:r>
      <w:r>
        <w:rPr>
          <w:rFonts w:hint="eastAsia" w:ascii="仿宋_GB2312" w:hAnsi="仿宋_GB2312" w:eastAsia="仿宋_GB2312" w:cs="仿宋_GB2312"/>
          <w:i w:val="0"/>
          <w:caps w:val="0"/>
          <w:color w:val="333333"/>
          <w:spacing w:val="0"/>
          <w:sz w:val="32"/>
          <w:szCs w:val="32"/>
          <w:shd w:val="clear" w:fill="FFFFFF"/>
          <w:lang w:val="en-US" w:eastAsia="zh-CN"/>
        </w:rPr>
        <w:t>84.461829</w:t>
      </w:r>
      <w:r>
        <w:rPr>
          <w:rFonts w:hint="eastAsia" w:ascii="仿宋_GB2312" w:hAnsi="仿宋_GB2312" w:eastAsia="仿宋_GB2312" w:cs="仿宋_GB2312"/>
          <w:i w:val="0"/>
          <w:caps w:val="0"/>
          <w:color w:val="333333"/>
          <w:spacing w:val="0"/>
          <w:sz w:val="32"/>
          <w:szCs w:val="32"/>
          <w:shd w:val="clear" w:fill="FFFFFF"/>
        </w:rPr>
        <w:t>万元</w:t>
      </w:r>
      <w:r>
        <w:rPr>
          <w:rFonts w:hint="eastAsia" w:ascii="仿宋_GB2312" w:hAnsi="仿宋_GB2312" w:eastAsia="仿宋_GB2312" w:cs="仿宋_GB2312"/>
          <w:i w:val="0"/>
          <w:caps w:val="0"/>
          <w:color w:val="333333"/>
          <w:spacing w:val="0"/>
          <w:sz w:val="32"/>
          <w:szCs w:val="32"/>
          <w:shd w:val="clear" w:fill="FFFFFF"/>
        </w:rPr>
        <w:t>，资金到位率100%。依据评分标准本项分值5分，得5分。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（2）资金拨付及时性：</w:t>
      </w:r>
      <w:r>
        <w:rPr>
          <w:rFonts w:hint="eastAsia" w:ascii="仿宋_GB2312" w:hAnsi="仿宋_GB2312" w:eastAsia="仿宋_GB2312" w:cs="仿宋_GB2312"/>
          <w:i w:val="0"/>
          <w:caps w:val="0"/>
          <w:color w:val="333333"/>
          <w:spacing w:val="0"/>
          <w:sz w:val="32"/>
          <w:szCs w:val="32"/>
          <w:shd w:val="clear" w:fill="FFFFFF"/>
          <w:lang w:eastAsia="zh-CN"/>
        </w:rPr>
        <w:t>202</w:t>
      </w:r>
      <w:r>
        <w:rPr>
          <w:rFonts w:hint="eastAsia" w:ascii="仿宋_GB2312" w:hAnsi="仿宋_GB2312" w:eastAsia="仿宋_GB2312" w:cs="仿宋_GB2312"/>
          <w:i w:val="0"/>
          <w:caps w:val="0"/>
          <w:color w:val="333333"/>
          <w:spacing w:val="0"/>
          <w:sz w:val="32"/>
          <w:szCs w:val="32"/>
          <w:shd w:val="clear" w:fill="FFFFFF"/>
          <w:lang w:val="en-US" w:eastAsia="zh-CN"/>
        </w:rPr>
        <w:t>4</w:t>
      </w:r>
      <w:r>
        <w:rPr>
          <w:rFonts w:hint="eastAsia" w:ascii="仿宋_GB2312" w:hAnsi="仿宋_GB2312" w:eastAsia="仿宋_GB2312" w:cs="仿宋_GB2312"/>
          <w:i w:val="0"/>
          <w:caps w:val="0"/>
          <w:color w:val="333333"/>
          <w:spacing w:val="0"/>
          <w:sz w:val="32"/>
          <w:szCs w:val="32"/>
          <w:shd w:val="clear" w:fill="FFFFFF"/>
        </w:rPr>
        <w:t>年度信息化</w:t>
      </w:r>
      <w:r>
        <w:rPr>
          <w:rFonts w:hint="eastAsia" w:ascii="仿宋_GB2312" w:hAnsi="仿宋_GB2312" w:eastAsia="仿宋_GB2312" w:cs="仿宋_GB2312"/>
          <w:i w:val="0"/>
          <w:caps w:val="0"/>
          <w:color w:val="333333"/>
          <w:spacing w:val="0"/>
          <w:sz w:val="32"/>
          <w:szCs w:val="32"/>
          <w:shd w:val="clear" w:fill="FFFFFF"/>
          <w:lang w:eastAsia="zh-CN"/>
        </w:rPr>
        <w:t>运维服务</w:t>
      </w:r>
      <w:r>
        <w:rPr>
          <w:rFonts w:hint="eastAsia" w:ascii="仿宋_GB2312" w:hAnsi="仿宋_GB2312" w:eastAsia="仿宋_GB2312" w:cs="仿宋_GB2312"/>
          <w:i w:val="0"/>
          <w:caps w:val="0"/>
          <w:color w:val="333333"/>
          <w:spacing w:val="0"/>
          <w:sz w:val="32"/>
          <w:szCs w:val="32"/>
          <w:shd w:val="clear" w:fill="FFFFFF"/>
        </w:rPr>
        <w:t>资金拨付总额为</w:t>
      </w:r>
      <w:r>
        <w:rPr>
          <w:rFonts w:hint="eastAsia" w:ascii="仿宋_GB2312" w:hAnsi="宋体" w:eastAsia="仿宋_GB2312"/>
          <w:sz w:val="32"/>
          <w:szCs w:val="32"/>
          <w:lang w:val="en-US" w:eastAsia="zh-CN"/>
        </w:rPr>
        <w:t>84.461829</w:t>
      </w:r>
      <w:r>
        <w:rPr>
          <w:rFonts w:hint="eastAsia" w:ascii="仿宋_GB2312" w:hAnsi="仿宋_GB2312" w:eastAsia="仿宋_GB2312" w:cs="仿宋_GB2312"/>
          <w:i w:val="0"/>
          <w:caps w:val="0"/>
          <w:color w:val="333333"/>
          <w:spacing w:val="0"/>
          <w:sz w:val="32"/>
          <w:szCs w:val="32"/>
          <w:shd w:val="clear" w:fill="FFFFFF"/>
        </w:rPr>
        <w:t>万元，项目资金均按时按规下达至建设单位。依据评分标准本项分值5分，得5分。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（3）预算执行率：</w:t>
      </w:r>
      <w:r>
        <w:rPr>
          <w:rFonts w:hint="eastAsia" w:ascii="仿宋_GB2312" w:hAnsi="仿宋_GB2312" w:eastAsia="仿宋_GB2312" w:cs="仿宋_GB2312"/>
          <w:i w:val="0"/>
          <w:caps w:val="0"/>
          <w:color w:val="333333"/>
          <w:spacing w:val="0"/>
          <w:sz w:val="32"/>
          <w:szCs w:val="32"/>
          <w:shd w:val="clear" w:fill="FFFFFF"/>
          <w:lang w:eastAsia="zh-CN"/>
        </w:rPr>
        <w:t>202</w:t>
      </w:r>
      <w:r>
        <w:rPr>
          <w:rFonts w:hint="eastAsia" w:ascii="仿宋_GB2312" w:hAnsi="仿宋_GB2312" w:eastAsia="仿宋_GB2312" w:cs="仿宋_GB2312"/>
          <w:i w:val="0"/>
          <w:caps w:val="0"/>
          <w:color w:val="333333"/>
          <w:spacing w:val="0"/>
          <w:sz w:val="32"/>
          <w:szCs w:val="32"/>
          <w:shd w:val="clear" w:fill="FFFFFF"/>
          <w:lang w:val="en-US" w:eastAsia="zh-CN"/>
        </w:rPr>
        <w:t>4</w:t>
      </w:r>
      <w:r>
        <w:rPr>
          <w:rFonts w:hint="eastAsia" w:ascii="仿宋_GB2312" w:hAnsi="仿宋_GB2312" w:eastAsia="仿宋_GB2312" w:cs="仿宋_GB2312"/>
          <w:i w:val="0"/>
          <w:caps w:val="0"/>
          <w:color w:val="333333"/>
          <w:spacing w:val="0"/>
          <w:sz w:val="32"/>
          <w:szCs w:val="32"/>
          <w:shd w:val="clear" w:fill="FFFFFF"/>
        </w:rPr>
        <w:t>年度</w:t>
      </w:r>
      <w:r>
        <w:rPr>
          <w:rFonts w:hint="eastAsia" w:ascii="仿宋_GB2312" w:hAnsi="仿宋_GB2312" w:eastAsia="仿宋_GB2312" w:cs="仿宋_GB2312"/>
          <w:i w:val="0"/>
          <w:caps w:val="0"/>
          <w:color w:val="333333"/>
          <w:spacing w:val="0"/>
          <w:sz w:val="32"/>
          <w:szCs w:val="32"/>
          <w:shd w:val="clear" w:fill="FFFFFF"/>
          <w:lang w:eastAsia="zh-CN"/>
        </w:rPr>
        <w:t>信息化运维服务年初预算数为</w:t>
      </w:r>
      <w:r>
        <w:rPr>
          <w:rFonts w:hint="eastAsia" w:ascii="仿宋_GB2312" w:hAnsi="宋体" w:eastAsia="仿宋_GB2312"/>
          <w:sz w:val="32"/>
          <w:szCs w:val="32"/>
          <w:lang w:val="en-US" w:eastAsia="zh-CN"/>
        </w:rPr>
        <w:t>84.461829</w:t>
      </w:r>
      <w:r>
        <w:rPr>
          <w:rFonts w:hint="eastAsia" w:ascii="仿宋_GB2312" w:hAnsi="仿宋_GB2312" w:eastAsia="仿宋_GB2312" w:cs="仿宋_GB2312"/>
          <w:i w:val="0"/>
          <w:caps w:val="0"/>
          <w:color w:val="333333"/>
          <w:spacing w:val="0"/>
          <w:sz w:val="32"/>
          <w:szCs w:val="32"/>
          <w:shd w:val="clear" w:fill="FFFFFF"/>
        </w:rPr>
        <w:t>万元，</w:t>
      </w:r>
      <w:r>
        <w:rPr>
          <w:rFonts w:hint="eastAsia" w:ascii="仿宋_GB2312" w:hAnsi="仿宋_GB2312" w:eastAsia="仿宋_GB2312" w:cs="仿宋_GB2312"/>
          <w:i w:val="0"/>
          <w:caps w:val="0"/>
          <w:color w:val="333333"/>
          <w:spacing w:val="0"/>
          <w:sz w:val="32"/>
          <w:szCs w:val="32"/>
          <w:shd w:val="clear" w:fill="FFFFFF"/>
          <w:lang w:eastAsia="zh-CN"/>
        </w:rPr>
        <w:t>全年预算数为</w:t>
      </w:r>
      <w:r>
        <w:rPr>
          <w:rFonts w:hint="eastAsia" w:ascii="仿宋_GB2312" w:hAnsi="仿宋_GB2312" w:eastAsia="仿宋_GB2312" w:cs="仿宋_GB2312"/>
          <w:i w:val="0"/>
          <w:caps w:val="0"/>
          <w:color w:val="333333"/>
          <w:spacing w:val="0"/>
          <w:sz w:val="32"/>
          <w:szCs w:val="32"/>
          <w:shd w:val="clear" w:fill="FFFFFF"/>
          <w:lang w:val="en-US" w:eastAsia="zh-CN"/>
        </w:rPr>
        <w:t>75.053829万元，</w:t>
      </w:r>
      <w:r>
        <w:rPr>
          <w:rFonts w:hint="eastAsia" w:ascii="仿宋_GB2312" w:hAnsi="仿宋_GB2312" w:eastAsia="仿宋_GB2312" w:cs="仿宋_GB2312"/>
          <w:i w:val="0"/>
          <w:caps w:val="0"/>
          <w:color w:val="333333"/>
          <w:spacing w:val="0"/>
          <w:sz w:val="32"/>
          <w:szCs w:val="32"/>
          <w:shd w:val="clear" w:fill="FFFFFF"/>
          <w:lang w:eastAsia="zh-CN"/>
        </w:rPr>
        <w:t>202</w:t>
      </w:r>
      <w:r>
        <w:rPr>
          <w:rFonts w:hint="eastAsia" w:ascii="仿宋_GB2312" w:hAnsi="仿宋_GB2312" w:eastAsia="仿宋_GB2312" w:cs="仿宋_GB2312"/>
          <w:i w:val="0"/>
          <w:caps w:val="0"/>
          <w:color w:val="333333"/>
          <w:spacing w:val="0"/>
          <w:sz w:val="32"/>
          <w:szCs w:val="32"/>
          <w:shd w:val="clear" w:fill="FFFFFF"/>
          <w:lang w:val="en-US" w:eastAsia="zh-CN"/>
        </w:rPr>
        <w:t>4</w:t>
      </w:r>
      <w:r>
        <w:rPr>
          <w:rFonts w:hint="eastAsia" w:ascii="仿宋_GB2312" w:hAnsi="仿宋_GB2312" w:eastAsia="仿宋_GB2312" w:cs="仿宋_GB2312"/>
          <w:i w:val="0"/>
          <w:caps w:val="0"/>
          <w:color w:val="333333"/>
          <w:spacing w:val="0"/>
          <w:sz w:val="32"/>
          <w:szCs w:val="32"/>
          <w:shd w:val="clear" w:fill="FFFFFF"/>
        </w:rPr>
        <w:t>年实际支付项目款</w:t>
      </w:r>
      <w:r>
        <w:rPr>
          <w:rFonts w:hint="eastAsia" w:ascii="仿宋_GB2312" w:hAnsi="仿宋_GB2312" w:eastAsia="仿宋_GB2312" w:cs="仿宋_GB2312"/>
          <w:i w:val="0"/>
          <w:caps w:val="0"/>
          <w:color w:val="333333"/>
          <w:spacing w:val="0"/>
          <w:sz w:val="32"/>
          <w:szCs w:val="32"/>
          <w:shd w:val="clear" w:fill="FFFFFF"/>
          <w:lang w:eastAsia="zh-CN"/>
        </w:rPr>
        <w:t>75.053829</w:t>
      </w:r>
      <w:r>
        <w:rPr>
          <w:rFonts w:hint="eastAsia" w:ascii="仿宋_GB2312" w:hAnsi="仿宋_GB2312" w:eastAsia="仿宋_GB2312" w:cs="仿宋_GB2312"/>
          <w:i w:val="0"/>
          <w:caps w:val="0"/>
          <w:color w:val="333333"/>
          <w:spacing w:val="0"/>
          <w:sz w:val="32"/>
          <w:szCs w:val="32"/>
          <w:shd w:val="clear" w:fill="FFFFFF"/>
        </w:rPr>
        <w:t>万元，控制在</w:t>
      </w:r>
      <w:r>
        <w:rPr>
          <w:rFonts w:hint="eastAsia" w:ascii="仿宋_GB2312" w:hAnsi="仿宋_GB2312" w:eastAsia="仿宋_GB2312" w:cs="仿宋_GB2312"/>
          <w:i w:val="0"/>
          <w:caps w:val="0"/>
          <w:color w:val="333333"/>
          <w:spacing w:val="0"/>
          <w:sz w:val="32"/>
          <w:szCs w:val="32"/>
          <w:shd w:val="clear" w:fill="FFFFFF"/>
          <w:lang w:eastAsia="zh-CN"/>
        </w:rPr>
        <w:t>年初</w:t>
      </w:r>
      <w:r>
        <w:rPr>
          <w:rFonts w:hint="eastAsia" w:ascii="仿宋_GB2312" w:hAnsi="仿宋_GB2312" w:eastAsia="仿宋_GB2312" w:cs="仿宋_GB2312"/>
          <w:i w:val="0"/>
          <w:caps w:val="0"/>
          <w:color w:val="333333"/>
          <w:spacing w:val="0"/>
          <w:sz w:val="32"/>
          <w:szCs w:val="32"/>
          <w:shd w:val="clear" w:fill="FFFFFF"/>
        </w:rPr>
        <w:t>预算</w:t>
      </w:r>
      <w:r>
        <w:rPr>
          <w:rFonts w:hint="eastAsia" w:ascii="仿宋_GB2312" w:hAnsi="仿宋_GB2312" w:eastAsia="仿宋_GB2312" w:cs="仿宋_GB2312"/>
          <w:i w:val="0"/>
          <w:caps w:val="0"/>
          <w:color w:val="333333"/>
          <w:spacing w:val="0"/>
          <w:sz w:val="32"/>
          <w:szCs w:val="32"/>
          <w:shd w:val="clear" w:fill="FFFFFF"/>
          <w:lang w:eastAsia="zh-CN"/>
        </w:rPr>
        <w:t>资金</w:t>
      </w:r>
      <w:r>
        <w:rPr>
          <w:rFonts w:hint="eastAsia" w:ascii="仿宋_GB2312" w:hAnsi="仿宋_GB2312" w:eastAsia="仿宋_GB2312" w:cs="仿宋_GB2312"/>
          <w:i w:val="0"/>
          <w:caps w:val="0"/>
          <w:color w:val="333333"/>
          <w:spacing w:val="0"/>
          <w:sz w:val="32"/>
          <w:szCs w:val="32"/>
          <w:shd w:val="clear" w:fill="FFFFFF"/>
        </w:rPr>
        <w:t>之内，资金执行率约</w:t>
      </w:r>
      <w:r>
        <w:rPr>
          <w:rFonts w:hint="eastAsia" w:ascii="仿宋_GB2312" w:hAnsi="仿宋_GB2312" w:eastAsia="仿宋_GB2312" w:cs="仿宋_GB2312"/>
          <w:i w:val="0"/>
          <w:caps w:val="0"/>
          <w:color w:val="333333"/>
          <w:spacing w:val="0"/>
          <w:sz w:val="32"/>
          <w:szCs w:val="32"/>
          <w:shd w:val="clear" w:fill="FFFFFF"/>
          <w:lang w:val="en-US" w:eastAsia="zh-CN"/>
        </w:rPr>
        <w:t>100</w:t>
      </w:r>
      <w:r>
        <w:rPr>
          <w:rFonts w:hint="eastAsia" w:ascii="仿宋_GB2312" w:hAnsi="仿宋_GB2312" w:eastAsia="仿宋_GB2312" w:cs="仿宋_GB2312"/>
          <w:i w:val="0"/>
          <w:caps w:val="0"/>
          <w:color w:val="333333"/>
          <w:spacing w:val="0"/>
          <w:sz w:val="32"/>
          <w:szCs w:val="32"/>
          <w:shd w:val="clear" w:fill="FFFFFF"/>
        </w:rPr>
        <w:t>%。依据评分标准本项分值3分，得</w:t>
      </w:r>
      <w:r>
        <w:rPr>
          <w:rFonts w:hint="eastAsia" w:ascii="仿宋_GB2312" w:hAnsi="仿宋_GB2312" w:eastAsia="仿宋_GB2312" w:cs="仿宋_GB2312"/>
          <w:i w:val="0"/>
          <w:caps w:val="0"/>
          <w:color w:val="333333"/>
          <w:spacing w:val="0"/>
          <w:sz w:val="32"/>
          <w:szCs w:val="32"/>
          <w:shd w:val="clear" w:fill="FFFFFF"/>
          <w:lang w:val="en-US" w:eastAsia="zh-CN"/>
        </w:rPr>
        <w:t>3</w:t>
      </w:r>
      <w:r>
        <w:rPr>
          <w:rFonts w:hint="eastAsia" w:ascii="仿宋_GB2312" w:hAnsi="仿宋_GB2312" w:eastAsia="仿宋_GB2312" w:cs="仿宋_GB2312"/>
          <w:i w:val="0"/>
          <w:caps w:val="0"/>
          <w:color w:val="333333"/>
          <w:spacing w:val="0"/>
          <w:sz w:val="32"/>
          <w:szCs w:val="32"/>
          <w:shd w:val="clear" w:fill="FFFFFF"/>
        </w:rPr>
        <w:t>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（4）资金使用合规性：项目资金使用依照各建设单位项目财务管理制度执行，未发现截留、挤占、挪用、虚列支出等情况，资金使用合规性较好。依据评分标准本项分值4分，得4分。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（5）管理制度健全性：</w:t>
      </w:r>
      <w:r>
        <w:rPr>
          <w:rFonts w:hint="eastAsia" w:ascii="仿宋_GB2312" w:hAnsi="仿宋_GB2312" w:eastAsia="仿宋_GB2312" w:cs="仿宋_GB2312"/>
          <w:i w:val="0"/>
          <w:caps w:val="0"/>
          <w:color w:val="333333"/>
          <w:spacing w:val="0"/>
          <w:sz w:val="32"/>
          <w:szCs w:val="32"/>
          <w:shd w:val="clear" w:fill="FFFFFF"/>
          <w:lang w:eastAsia="zh-CN"/>
        </w:rPr>
        <w:t>项目建设单位制定</w:t>
      </w:r>
      <w:r>
        <w:rPr>
          <w:rFonts w:hint="eastAsia" w:ascii="仿宋_GB2312" w:hAnsi="仿宋_GB2312" w:eastAsia="仿宋_GB2312" w:cs="仿宋_GB2312"/>
          <w:i w:val="0"/>
          <w:caps w:val="0"/>
          <w:color w:val="333333"/>
          <w:spacing w:val="0"/>
          <w:sz w:val="32"/>
          <w:szCs w:val="32"/>
          <w:shd w:val="clear" w:fill="FFFFFF"/>
        </w:rPr>
        <w:t>相关制度文件，明确了从项目申报、审核、资金申请、建设、运维等相关内容。依据评分标准本项分值4分，得4分。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楷体_GB2312" w:hAnsi="楷体_GB2312" w:eastAsia="楷体_GB2312" w:cs="楷体_GB2312"/>
          <w:sz w:val="32"/>
          <w:szCs w:val="32"/>
        </w:rPr>
      </w:pPr>
      <w:r>
        <w:rPr>
          <w:rFonts w:hint="eastAsia" w:ascii="仿宋_GB2312" w:hAnsi="仿宋_GB2312" w:eastAsia="仿宋_GB2312" w:cs="仿宋_GB2312"/>
          <w:i w:val="0"/>
          <w:caps w:val="0"/>
          <w:color w:val="333333"/>
          <w:spacing w:val="0"/>
          <w:sz w:val="32"/>
          <w:szCs w:val="32"/>
          <w:shd w:val="clear" w:fill="FFFFFF"/>
        </w:rPr>
        <w:t>（6）制度执行有效性：项目建设单位均按照建设方案、项目合同书、管理制度等实施项目，依据评分标准本项分值4分，得4分。</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（三）项目产出情况。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caps w:val="0"/>
          <w:color w:val="333333"/>
          <w:spacing w:val="0"/>
          <w:sz w:val="32"/>
          <w:szCs w:val="32"/>
          <w:shd w:val="clear" w:fill="FFFFFF"/>
        </w:rPr>
        <w:t>（</w:t>
      </w:r>
      <w:r>
        <w:rPr>
          <w:rFonts w:hint="eastAsia" w:ascii="仿宋_GB2312" w:hAnsi="仿宋_GB2312" w:eastAsia="仿宋_GB2312" w:cs="仿宋_GB2312"/>
          <w:i w:val="0"/>
          <w:caps w:val="0"/>
          <w:color w:val="333333"/>
          <w:spacing w:val="0"/>
          <w:sz w:val="32"/>
          <w:szCs w:val="32"/>
          <w:shd w:val="clear" w:fill="FFFFFF"/>
          <w:lang w:eastAsia="zh-CN"/>
        </w:rPr>
        <w:t>一</w:t>
      </w:r>
      <w:r>
        <w:rPr>
          <w:rFonts w:hint="eastAsia" w:ascii="仿宋_GB2312" w:hAnsi="仿宋_GB2312" w:eastAsia="仿宋_GB2312" w:cs="仿宋_GB2312"/>
          <w:i w:val="0"/>
          <w:caps w:val="0"/>
          <w:color w:val="333333"/>
          <w:spacing w:val="0"/>
          <w:sz w:val="32"/>
          <w:szCs w:val="32"/>
          <w:shd w:val="clear" w:fill="FFFFFF"/>
        </w:rPr>
        <w:t>）项目产出情况（满分30，得分2</w:t>
      </w:r>
      <w:r>
        <w:rPr>
          <w:rFonts w:hint="eastAsia" w:ascii="仿宋_GB2312" w:hAnsi="仿宋_GB2312" w:eastAsia="仿宋_GB2312" w:cs="仿宋_GB2312"/>
          <w:i w:val="0"/>
          <w:caps w:val="0"/>
          <w:color w:val="333333"/>
          <w:spacing w:val="0"/>
          <w:sz w:val="32"/>
          <w:szCs w:val="32"/>
          <w:shd w:val="clear" w:fill="FFFFFF"/>
          <w:lang w:val="en-US" w:eastAsia="zh-CN"/>
        </w:rPr>
        <w:t>9</w:t>
      </w:r>
      <w:r>
        <w:rPr>
          <w:rFonts w:hint="eastAsia" w:ascii="仿宋_GB2312" w:hAnsi="仿宋_GB2312" w:eastAsia="仿宋_GB2312" w:cs="仿宋_GB2312"/>
          <w:i w:val="0"/>
          <w:caps w:val="0"/>
          <w:color w:val="333333"/>
          <w:spacing w:val="0"/>
          <w:sz w:val="32"/>
          <w:szCs w:val="32"/>
          <w:shd w:val="clear" w:fill="FFFFFF"/>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lang w:eastAsia="zh-CN"/>
        </w:rPr>
      </w:pPr>
      <w:r>
        <w:rPr>
          <w:rFonts w:hint="eastAsia" w:ascii="仿宋_GB2312" w:hAnsi="仿宋_GB2312" w:eastAsia="仿宋_GB2312" w:cs="仿宋_GB2312"/>
          <w:i w:val="0"/>
          <w:caps w:val="0"/>
          <w:color w:val="333333"/>
          <w:spacing w:val="0"/>
          <w:sz w:val="32"/>
          <w:szCs w:val="32"/>
          <w:shd w:val="clear" w:fill="FFFFFF"/>
        </w:rPr>
        <w:t>（1）实际完成率：</w:t>
      </w:r>
      <w:r>
        <w:rPr>
          <w:rFonts w:hint="eastAsia" w:ascii="仿宋_GB2312" w:hAnsi="仿宋_GB2312" w:eastAsia="仿宋_GB2312" w:cs="仿宋_GB2312"/>
          <w:i w:val="0"/>
          <w:caps w:val="0"/>
          <w:color w:val="333333"/>
          <w:spacing w:val="0"/>
          <w:sz w:val="32"/>
          <w:szCs w:val="32"/>
          <w:shd w:val="clear" w:fill="FFFFFF"/>
          <w:lang w:eastAsia="zh-CN"/>
        </w:rPr>
        <w:t>202</w:t>
      </w:r>
      <w:r>
        <w:rPr>
          <w:rFonts w:hint="eastAsia" w:ascii="仿宋_GB2312" w:hAnsi="仿宋_GB2312" w:eastAsia="仿宋_GB2312" w:cs="仿宋_GB2312"/>
          <w:i w:val="0"/>
          <w:caps w:val="0"/>
          <w:color w:val="333333"/>
          <w:spacing w:val="0"/>
          <w:sz w:val="32"/>
          <w:szCs w:val="32"/>
          <w:shd w:val="clear" w:fill="FFFFFF"/>
          <w:lang w:val="en-US" w:eastAsia="zh-CN"/>
        </w:rPr>
        <w:t>4</w:t>
      </w:r>
      <w:r>
        <w:rPr>
          <w:rFonts w:hint="eastAsia" w:ascii="仿宋_GB2312" w:hAnsi="仿宋_GB2312" w:eastAsia="仿宋_GB2312" w:cs="仿宋_GB2312"/>
          <w:i w:val="0"/>
          <w:caps w:val="0"/>
          <w:color w:val="333333"/>
          <w:spacing w:val="0"/>
          <w:sz w:val="32"/>
          <w:szCs w:val="32"/>
          <w:shd w:val="clear" w:fill="FFFFFF"/>
        </w:rPr>
        <w:t>年度</w:t>
      </w:r>
      <w:r>
        <w:rPr>
          <w:rFonts w:hint="eastAsia" w:ascii="仿宋_GB2312" w:hAnsi="仿宋_GB2312" w:eastAsia="仿宋_GB2312" w:cs="仿宋_GB2312"/>
          <w:i w:val="0"/>
          <w:caps w:val="0"/>
          <w:color w:val="333333"/>
          <w:spacing w:val="0"/>
          <w:sz w:val="32"/>
          <w:szCs w:val="32"/>
          <w:shd w:val="clear" w:fill="FFFFFF"/>
          <w:lang w:eastAsia="zh-CN"/>
        </w:rPr>
        <w:t>信息化运维服务均已</w:t>
      </w:r>
      <w:r>
        <w:rPr>
          <w:rFonts w:hint="eastAsia" w:ascii="仿宋_GB2312" w:hAnsi="仿宋_GB2312" w:eastAsia="仿宋_GB2312" w:cs="仿宋_GB2312"/>
          <w:i w:val="0"/>
          <w:caps w:val="0"/>
          <w:color w:val="333333"/>
          <w:spacing w:val="0"/>
          <w:sz w:val="32"/>
          <w:szCs w:val="32"/>
          <w:shd w:val="clear" w:fill="FFFFFF"/>
        </w:rPr>
        <w:t>完成项目各项任务</w:t>
      </w:r>
      <w:r>
        <w:rPr>
          <w:rFonts w:hint="eastAsia" w:ascii="仿宋_GB2312" w:hAnsi="仿宋_GB2312" w:eastAsia="仿宋_GB2312" w:cs="仿宋_GB2312"/>
          <w:i w:val="0"/>
          <w:caps w:val="0"/>
          <w:color w:val="333333"/>
          <w:spacing w:val="0"/>
          <w:sz w:val="32"/>
          <w:szCs w:val="32"/>
          <w:shd w:val="clear" w:fill="FFFFFF"/>
          <w:lang w:eastAsia="zh-CN"/>
        </w:rPr>
        <w:t>。</w:t>
      </w:r>
      <w:r>
        <w:rPr>
          <w:rFonts w:hint="eastAsia" w:ascii="仿宋_GB2312" w:hAnsi="仿宋_GB2312" w:eastAsia="仿宋_GB2312" w:cs="仿宋_GB2312"/>
          <w:i w:val="0"/>
          <w:caps w:val="0"/>
          <w:color w:val="333333"/>
          <w:spacing w:val="0"/>
          <w:sz w:val="32"/>
          <w:szCs w:val="32"/>
          <w:shd w:val="clear" w:fill="FFFFFF"/>
        </w:rPr>
        <w:t>依据评分标准本项分值8分，得</w:t>
      </w:r>
      <w:r>
        <w:rPr>
          <w:rFonts w:hint="eastAsia" w:ascii="仿宋_GB2312" w:hAnsi="仿宋_GB2312" w:eastAsia="仿宋_GB2312" w:cs="仿宋_GB2312"/>
          <w:i w:val="0"/>
          <w:caps w:val="0"/>
          <w:color w:val="333333"/>
          <w:spacing w:val="0"/>
          <w:sz w:val="32"/>
          <w:szCs w:val="32"/>
          <w:shd w:val="clear" w:fill="FFFFFF"/>
          <w:lang w:val="en-US" w:eastAsia="zh-CN"/>
        </w:rPr>
        <w:t>8</w:t>
      </w:r>
      <w:r>
        <w:rPr>
          <w:rFonts w:hint="eastAsia" w:ascii="仿宋_GB2312" w:hAnsi="仿宋_GB2312" w:eastAsia="仿宋_GB2312" w:cs="仿宋_GB2312"/>
          <w:i w:val="0"/>
          <w:caps w:val="0"/>
          <w:color w:val="333333"/>
          <w:spacing w:val="0"/>
          <w:sz w:val="32"/>
          <w:szCs w:val="32"/>
          <w:shd w:val="clear" w:fill="FFFFFF"/>
        </w:rPr>
        <w:t>分</w:t>
      </w:r>
      <w:r>
        <w:rPr>
          <w:rFonts w:hint="eastAsia" w:ascii="仿宋_GB2312" w:hAnsi="仿宋_GB2312" w:eastAsia="仿宋_GB2312" w:cs="仿宋_GB2312"/>
          <w:i w:val="0"/>
          <w:caps w:val="0"/>
          <w:color w:val="333333"/>
          <w:spacing w:val="0"/>
          <w:sz w:val="32"/>
          <w:szCs w:val="32"/>
          <w:shd w:val="clear" w:fill="FFFFFF"/>
          <w:lang w:eastAsia="zh-CN"/>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（2）质量达标率：</w:t>
      </w:r>
      <w:r>
        <w:rPr>
          <w:rFonts w:hint="eastAsia" w:ascii="仿宋_GB2312" w:hAnsi="仿宋_GB2312" w:eastAsia="仿宋_GB2312" w:cs="仿宋_GB2312"/>
          <w:i w:val="0"/>
          <w:caps w:val="0"/>
          <w:color w:val="333333"/>
          <w:spacing w:val="0"/>
          <w:sz w:val="32"/>
          <w:szCs w:val="32"/>
          <w:shd w:val="clear" w:fill="FFFFFF"/>
          <w:lang w:eastAsia="zh-CN"/>
        </w:rPr>
        <w:t>信息化运维项目在运维保障</w:t>
      </w:r>
      <w:r>
        <w:rPr>
          <w:rFonts w:hint="eastAsia" w:ascii="仿宋_GB2312" w:hAnsi="仿宋_GB2312" w:eastAsia="仿宋_GB2312" w:cs="仿宋_GB2312"/>
          <w:i w:val="0"/>
          <w:caps w:val="0"/>
          <w:color w:val="333333"/>
          <w:spacing w:val="0"/>
          <w:sz w:val="32"/>
          <w:szCs w:val="32"/>
          <w:shd w:val="clear" w:fill="FFFFFF"/>
        </w:rPr>
        <w:t>、</w:t>
      </w:r>
      <w:r>
        <w:rPr>
          <w:rFonts w:hint="eastAsia" w:ascii="仿宋_GB2312" w:hAnsi="仿宋_GB2312" w:eastAsia="仿宋_GB2312" w:cs="仿宋_GB2312"/>
          <w:i w:val="0"/>
          <w:caps w:val="0"/>
          <w:color w:val="333333"/>
          <w:spacing w:val="0"/>
          <w:sz w:val="32"/>
          <w:szCs w:val="32"/>
          <w:shd w:val="clear" w:fill="FFFFFF"/>
          <w:lang w:eastAsia="zh-CN"/>
        </w:rPr>
        <w:t>网络安全加固</w:t>
      </w:r>
      <w:r>
        <w:rPr>
          <w:rFonts w:hint="eastAsia" w:ascii="仿宋_GB2312" w:hAnsi="仿宋_GB2312" w:eastAsia="仿宋_GB2312" w:cs="仿宋_GB2312"/>
          <w:i w:val="0"/>
          <w:caps w:val="0"/>
          <w:color w:val="333333"/>
          <w:spacing w:val="0"/>
          <w:sz w:val="32"/>
          <w:szCs w:val="32"/>
          <w:shd w:val="clear" w:fill="FFFFFF"/>
        </w:rPr>
        <w:t>、</w:t>
      </w:r>
      <w:r>
        <w:rPr>
          <w:rFonts w:hint="eastAsia" w:ascii="仿宋_GB2312" w:hAnsi="仿宋_GB2312" w:eastAsia="仿宋_GB2312" w:cs="仿宋_GB2312"/>
          <w:i w:val="0"/>
          <w:caps w:val="0"/>
          <w:color w:val="333333"/>
          <w:spacing w:val="0"/>
          <w:sz w:val="32"/>
          <w:szCs w:val="32"/>
          <w:shd w:val="clear" w:fill="FFFFFF"/>
          <w:lang w:eastAsia="zh-CN"/>
        </w:rPr>
        <w:t>故障排除</w:t>
      </w:r>
      <w:r>
        <w:rPr>
          <w:rFonts w:hint="eastAsia" w:ascii="仿宋_GB2312" w:hAnsi="仿宋_GB2312" w:eastAsia="仿宋_GB2312" w:cs="仿宋_GB2312"/>
          <w:i w:val="0"/>
          <w:caps w:val="0"/>
          <w:color w:val="333333"/>
          <w:spacing w:val="0"/>
          <w:sz w:val="32"/>
          <w:szCs w:val="32"/>
          <w:shd w:val="clear" w:fill="FFFFFF"/>
        </w:rPr>
        <w:t>等方面均取得显著成效。依据评分标准本项分值12分，得12分。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eastAsia="zh-CN"/>
        </w:rPr>
      </w:pPr>
      <w:r>
        <w:rPr>
          <w:rFonts w:hint="eastAsia" w:ascii="仿宋_GB2312" w:hAnsi="仿宋_GB2312" w:eastAsia="仿宋_GB2312" w:cs="仿宋_GB2312"/>
          <w:i w:val="0"/>
          <w:caps w:val="0"/>
          <w:color w:val="333333"/>
          <w:spacing w:val="0"/>
          <w:sz w:val="32"/>
          <w:szCs w:val="32"/>
          <w:shd w:val="clear" w:fill="FFFFFF"/>
          <w:lang w:eastAsia="zh-CN"/>
        </w:rPr>
        <w:t>（</w:t>
      </w:r>
      <w:r>
        <w:rPr>
          <w:rFonts w:hint="eastAsia" w:ascii="仿宋_GB2312" w:hAnsi="仿宋_GB2312" w:eastAsia="仿宋_GB2312" w:cs="仿宋_GB2312"/>
          <w:i w:val="0"/>
          <w:caps w:val="0"/>
          <w:color w:val="333333"/>
          <w:spacing w:val="0"/>
          <w:sz w:val="32"/>
          <w:szCs w:val="32"/>
          <w:shd w:val="clear" w:fill="FFFFFF"/>
          <w:lang w:val="en-US" w:eastAsia="zh-CN"/>
        </w:rPr>
        <w:t>3</w:t>
      </w:r>
      <w:r>
        <w:rPr>
          <w:rFonts w:hint="eastAsia" w:ascii="仿宋_GB2312" w:hAnsi="仿宋_GB2312" w:eastAsia="仿宋_GB2312" w:cs="仿宋_GB2312"/>
          <w:i w:val="0"/>
          <w:caps w:val="0"/>
          <w:color w:val="333333"/>
          <w:spacing w:val="0"/>
          <w:sz w:val="32"/>
          <w:szCs w:val="32"/>
          <w:shd w:val="clear" w:fill="FFFFFF"/>
        </w:rPr>
        <w:t>）完成及时性：截至评价日，</w:t>
      </w:r>
      <w:r>
        <w:rPr>
          <w:rFonts w:hint="eastAsia" w:ascii="仿宋_GB2312" w:hAnsi="仿宋_GB2312" w:eastAsia="仿宋_GB2312" w:cs="仿宋_GB2312"/>
          <w:i w:val="0"/>
          <w:caps w:val="0"/>
          <w:color w:val="333333"/>
          <w:spacing w:val="0"/>
          <w:sz w:val="32"/>
          <w:szCs w:val="32"/>
          <w:shd w:val="clear" w:fill="FFFFFF"/>
          <w:lang w:eastAsia="zh-CN"/>
        </w:rPr>
        <w:t>信息化运维服务项目内包括的各项服务均已</w:t>
      </w:r>
      <w:r>
        <w:rPr>
          <w:rFonts w:hint="eastAsia" w:ascii="仿宋_GB2312" w:hAnsi="仿宋_GB2312" w:eastAsia="仿宋_GB2312" w:cs="仿宋_GB2312"/>
          <w:i w:val="0"/>
          <w:caps w:val="0"/>
          <w:color w:val="333333"/>
          <w:spacing w:val="0"/>
          <w:sz w:val="32"/>
          <w:szCs w:val="32"/>
          <w:shd w:val="clear" w:fill="FFFFFF"/>
        </w:rPr>
        <w:t>进行验收。依据评分标准本项分值5分，得</w:t>
      </w:r>
      <w:r>
        <w:rPr>
          <w:rFonts w:hint="eastAsia" w:ascii="仿宋_GB2312" w:hAnsi="仿宋_GB2312" w:eastAsia="仿宋_GB2312" w:cs="仿宋_GB2312"/>
          <w:i w:val="0"/>
          <w:caps w:val="0"/>
          <w:color w:val="333333"/>
          <w:spacing w:val="0"/>
          <w:sz w:val="32"/>
          <w:szCs w:val="32"/>
          <w:shd w:val="clear" w:fill="FFFFFF"/>
          <w:lang w:val="en-US" w:eastAsia="zh-CN"/>
        </w:rPr>
        <w:t>5</w:t>
      </w:r>
      <w:r>
        <w:rPr>
          <w:rFonts w:hint="eastAsia" w:ascii="仿宋_GB2312" w:hAnsi="仿宋_GB2312" w:eastAsia="仿宋_GB2312" w:cs="仿宋_GB2312"/>
          <w:i w:val="0"/>
          <w:caps w:val="0"/>
          <w:color w:val="333333"/>
          <w:spacing w:val="0"/>
          <w:sz w:val="32"/>
          <w:szCs w:val="32"/>
          <w:shd w:val="clear" w:fill="FFFFFF"/>
        </w:rPr>
        <w:t>分</w:t>
      </w:r>
      <w:r>
        <w:rPr>
          <w:rFonts w:hint="eastAsia" w:ascii="仿宋_GB2312" w:hAnsi="仿宋_GB2312" w:eastAsia="仿宋_GB2312" w:cs="仿宋_GB2312"/>
          <w:i w:val="0"/>
          <w:caps w:val="0"/>
          <w:color w:val="333333"/>
          <w:spacing w:val="0"/>
          <w:sz w:val="32"/>
          <w:szCs w:val="32"/>
          <w:shd w:val="clear" w:fill="FFFFFF"/>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eastAsia="zh-CN"/>
        </w:rPr>
      </w:pPr>
      <w:r>
        <w:rPr>
          <w:rFonts w:hint="eastAsia" w:ascii="仿宋_GB2312" w:hAnsi="仿宋_GB2312" w:eastAsia="仿宋_GB2312" w:cs="仿宋_GB2312"/>
          <w:i w:val="0"/>
          <w:caps w:val="0"/>
          <w:color w:val="333333"/>
          <w:spacing w:val="0"/>
          <w:sz w:val="32"/>
          <w:szCs w:val="32"/>
          <w:shd w:val="clear" w:fill="FFFFFF"/>
        </w:rPr>
        <w:t>（4）成本节约率：</w:t>
      </w:r>
      <w:r>
        <w:rPr>
          <w:rFonts w:hint="eastAsia" w:ascii="仿宋_GB2312" w:hAnsi="仿宋_GB2312" w:eastAsia="仿宋_GB2312" w:cs="仿宋_GB2312"/>
          <w:i w:val="0"/>
          <w:caps w:val="0"/>
          <w:color w:val="333333"/>
          <w:spacing w:val="0"/>
          <w:sz w:val="32"/>
          <w:szCs w:val="32"/>
          <w:shd w:val="clear" w:fill="FFFFFF"/>
          <w:lang w:eastAsia="zh-CN"/>
        </w:rPr>
        <w:t>项目年初</w:t>
      </w:r>
      <w:r>
        <w:rPr>
          <w:rFonts w:hint="eastAsia" w:ascii="仿宋_GB2312" w:hAnsi="仿宋_GB2312" w:eastAsia="仿宋_GB2312" w:cs="仿宋_GB2312"/>
          <w:i w:val="0"/>
          <w:caps w:val="0"/>
          <w:color w:val="333333"/>
          <w:spacing w:val="0"/>
          <w:sz w:val="32"/>
          <w:szCs w:val="32"/>
          <w:shd w:val="clear" w:fill="FFFFFF"/>
        </w:rPr>
        <w:t>预算</w:t>
      </w:r>
      <w:r>
        <w:rPr>
          <w:rFonts w:hint="eastAsia" w:ascii="仿宋_GB2312" w:hAnsi="仿宋_GB2312" w:eastAsia="仿宋_GB2312" w:cs="仿宋_GB2312"/>
          <w:i w:val="0"/>
          <w:caps w:val="0"/>
          <w:color w:val="333333"/>
          <w:spacing w:val="0"/>
          <w:sz w:val="32"/>
          <w:szCs w:val="32"/>
          <w:shd w:val="clear" w:fill="FFFFFF"/>
          <w:lang w:eastAsia="zh-CN"/>
        </w:rPr>
        <w:t>资金</w:t>
      </w:r>
      <w:r>
        <w:rPr>
          <w:rFonts w:hint="eastAsia" w:ascii="仿宋_GB2312" w:hAnsi="仿宋_GB2312" w:eastAsia="仿宋_GB2312" w:cs="仿宋_GB2312"/>
          <w:i w:val="0"/>
          <w:caps w:val="0"/>
          <w:color w:val="333333"/>
          <w:spacing w:val="0"/>
          <w:sz w:val="32"/>
          <w:szCs w:val="32"/>
          <w:shd w:val="clear" w:fill="FFFFFF"/>
        </w:rPr>
        <w:t>为</w:t>
      </w:r>
      <w:r>
        <w:rPr>
          <w:rFonts w:hint="eastAsia" w:ascii="仿宋_GB2312" w:hAnsi="宋体" w:eastAsia="仿宋_GB2312"/>
          <w:sz w:val="32"/>
          <w:szCs w:val="32"/>
          <w:lang w:val="en-US" w:eastAsia="zh-CN"/>
        </w:rPr>
        <w:t>84.461829</w:t>
      </w:r>
      <w:bookmarkStart w:id="0" w:name="_GoBack"/>
      <w:bookmarkEnd w:id="0"/>
      <w:r>
        <w:rPr>
          <w:rFonts w:hint="eastAsia" w:ascii="仿宋_GB2312" w:hAnsi="仿宋_GB2312" w:eastAsia="仿宋_GB2312" w:cs="仿宋_GB2312"/>
          <w:i w:val="0"/>
          <w:caps w:val="0"/>
          <w:color w:val="333333"/>
          <w:spacing w:val="0"/>
          <w:sz w:val="32"/>
          <w:szCs w:val="32"/>
          <w:shd w:val="clear" w:fill="FFFFFF"/>
        </w:rPr>
        <w:t>万元，</w:t>
      </w:r>
      <w:r>
        <w:rPr>
          <w:rFonts w:hint="eastAsia" w:ascii="仿宋_GB2312" w:hAnsi="仿宋_GB2312" w:eastAsia="仿宋_GB2312" w:cs="仿宋_GB2312"/>
          <w:i w:val="0"/>
          <w:caps w:val="0"/>
          <w:color w:val="333333"/>
          <w:spacing w:val="0"/>
          <w:sz w:val="32"/>
          <w:szCs w:val="32"/>
          <w:shd w:val="clear" w:fill="FFFFFF"/>
          <w:lang w:eastAsia="zh-CN"/>
        </w:rPr>
        <w:t>全年</w:t>
      </w:r>
      <w:r>
        <w:rPr>
          <w:rFonts w:hint="eastAsia" w:ascii="仿宋_GB2312" w:hAnsi="仿宋_GB2312" w:eastAsia="仿宋_GB2312" w:cs="仿宋_GB2312"/>
          <w:i w:val="0"/>
          <w:caps w:val="0"/>
          <w:color w:val="333333"/>
          <w:spacing w:val="0"/>
          <w:sz w:val="32"/>
          <w:szCs w:val="32"/>
          <w:shd w:val="clear" w:fill="FFFFFF"/>
        </w:rPr>
        <w:t>预算数</w:t>
      </w:r>
      <w:r>
        <w:rPr>
          <w:rFonts w:hint="eastAsia" w:ascii="仿宋_GB2312" w:hAnsi="仿宋_GB2312" w:eastAsia="仿宋_GB2312" w:cs="仿宋_GB2312"/>
          <w:i w:val="0"/>
          <w:caps w:val="0"/>
          <w:color w:val="333333"/>
          <w:spacing w:val="0"/>
          <w:sz w:val="32"/>
          <w:szCs w:val="32"/>
          <w:shd w:val="clear" w:fill="FFFFFF"/>
          <w:lang w:val="en-US" w:eastAsia="zh-CN"/>
        </w:rPr>
        <w:t>75.053829</w:t>
      </w:r>
      <w:r>
        <w:rPr>
          <w:rFonts w:hint="eastAsia" w:ascii="仿宋_GB2312" w:hAnsi="仿宋_GB2312" w:eastAsia="仿宋_GB2312" w:cs="仿宋_GB2312"/>
          <w:i w:val="0"/>
          <w:caps w:val="0"/>
          <w:color w:val="333333"/>
          <w:spacing w:val="0"/>
          <w:sz w:val="32"/>
          <w:szCs w:val="32"/>
          <w:shd w:val="clear" w:fill="FFFFFF"/>
        </w:rPr>
        <w:t>万元，</w:t>
      </w:r>
      <w:r>
        <w:rPr>
          <w:rFonts w:hint="eastAsia" w:ascii="仿宋_GB2312" w:hAnsi="仿宋_GB2312" w:eastAsia="仿宋_GB2312" w:cs="仿宋_GB2312"/>
          <w:i w:val="0"/>
          <w:caps w:val="0"/>
          <w:color w:val="333333"/>
          <w:spacing w:val="0"/>
          <w:sz w:val="32"/>
          <w:szCs w:val="32"/>
          <w:shd w:val="clear" w:fill="FFFFFF"/>
          <w:lang w:eastAsia="zh-CN"/>
        </w:rPr>
        <w:t>202</w:t>
      </w:r>
      <w:r>
        <w:rPr>
          <w:rFonts w:hint="eastAsia" w:ascii="仿宋_GB2312" w:hAnsi="仿宋_GB2312" w:eastAsia="仿宋_GB2312" w:cs="仿宋_GB2312"/>
          <w:i w:val="0"/>
          <w:caps w:val="0"/>
          <w:color w:val="333333"/>
          <w:spacing w:val="0"/>
          <w:sz w:val="32"/>
          <w:szCs w:val="32"/>
          <w:shd w:val="clear" w:fill="FFFFFF"/>
          <w:lang w:val="en-US" w:eastAsia="zh-CN"/>
        </w:rPr>
        <w:t>4</w:t>
      </w:r>
      <w:r>
        <w:rPr>
          <w:rFonts w:hint="eastAsia" w:ascii="仿宋_GB2312" w:hAnsi="仿宋_GB2312" w:eastAsia="仿宋_GB2312" w:cs="仿宋_GB2312"/>
          <w:i w:val="0"/>
          <w:caps w:val="0"/>
          <w:color w:val="333333"/>
          <w:spacing w:val="0"/>
          <w:sz w:val="32"/>
          <w:szCs w:val="32"/>
          <w:shd w:val="clear" w:fill="FFFFFF"/>
        </w:rPr>
        <w:t>年实际支付项目款为</w:t>
      </w:r>
      <w:r>
        <w:rPr>
          <w:rFonts w:hint="eastAsia" w:ascii="仿宋_GB2312" w:hAnsi="仿宋_GB2312" w:eastAsia="仿宋_GB2312" w:cs="仿宋_GB2312"/>
          <w:i w:val="0"/>
          <w:caps w:val="0"/>
          <w:color w:val="333333"/>
          <w:spacing w:val="0"/>
          <w:sz w:val="32"/>
          <w:szCs w:val="32"/>
          <w:shd w:val="clear" w:fill="FFFFFF"/>
          <w:lang w:val="en-US" w:eastAsia="zh-CN"/>
        </w:rPr>
        <w:t>75.053829</w:t>
      </w:r>
      <w:r>
        <w:rPr>
          <w:rFonts w:hint="eastAsia" w:ascii="仿宋_GB2312" w:hAnsi="仿宋_GB2312" w:eastAsia="仿宋_GB2312" w:cs="仿宋_GB2312"/>
          <w:i w:val="0"/>
          <w:caps w:val="0"/>
          <w:color w:val="333333"/>
          <w:spacing w:val="0"/>
          <w:sz w:val="32"/>
          <w:szCs w:val="32"/>
          <w:shd w:val="clear" w:fill="FFFFFF"/>
        </w:rPr>
        <w:t>万元，成本节约率为</w:t>
      </w:r>
      <w:r>
        <w:rPr>
          <w:rFonts w:hint="eastAsia" w:ascii="仿宋_GB2312" w:hAnsi="仿宋_GB2312" w:eastAsia="仿宋_GB2312" w:cs="仿宋_GB2312"/>
          <w:i w:val="0"/>
          <w:caps w:val="0"/>
          <w:color w:val="333333"/>
          <w:spacing w:val="0"/>
          <w:sz w:val="32"/>
          <w:szCs w:val="32"/>
          <w:shd w:val="clear" w:fill="FFFFFF"/>
          <w:lang w:val="en-US" w:eastAsia="zh-CN"/>
        </w:rPr>
        <w:t>40</w:t>
      </w:r>
      <w:r>
        <w:rPr>
          <w:rFonts w:hint="eastAsia" w:ascii="仿宋_GB2312" w:hAnsi="仿宋_GB2312" w:eastAsia="仿宋_GB2312" w:cs="仿宋_GB2312"/>
          <w:i w:val="0"/>
          <w:caps w:val="0"/>
          <w:color w:val="333333"/>
          <w:spacing w:val="0"/>
          <w:sz w:val="32"/>
          <w:szCs w:val="32"/>
          <w:shd w:val="clear" w:fill="FFFFFF"/>
        </w:rPr>
        <w:t>%。依据评分标准本项分值5分，得4分，扣</w:t>
      </w:r>
      <w:r>
        <w:rPr>
          <w:rFonts w:hint="eastAsia" w:ascii="仿宋_GB2312" w:hAnsi="仿宋_GB2312" w:eastAsia="仿宋_GB2312" w:cs="仿宋_GB2312"/>
          <w:i w:val="0"/>
          <w:caps w:val="0"/>
          <w:color w:val="333333"/>
          <w:spacing w:val="0"/>
          <w:sz w:val="32"/>
          <w:szCs w:val="32"/>
          <w:shd w:val="clear" w:fill="FFFFFF"/>
          <w:lang w:val="en-US" w:eastAsia="zh-CN"/>
        </w:rPr>
        <w:t>1</w:t>
      </w:r>
      <w:r>
        <w:rPr>
          <w:rFonts w:hint="eastAsia" w:ascii="仿宋_GB2312" w:hAnsi="仿宋_GB2312" w:eastAsia="仿宋_GB2312" w:cs="仿宋_GB2312"/>
          <w:i w:val="0"/>
          <w:caps w:val="0"/>
          <w:color w:val="333333"/>
          <w:spacing w:val="0"/>
          <w:sz w:val="32"/>
          <w:szCs w:val="32"/>
          <w:shd w:val="clear" w:fill="FFFFFF"/>
        </w:rPr>
        <w:t>分。</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（四）项目效益情况。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caps w:val="0"/>
          <w:color w:val="333333"/>
          <w:spacing w:val="0"/>
          <w:sz w:val="32"/>
          <w:szCs w:val="32"/>
          <w:shd w:val="clear" w:fill="FFFFFF"/>
        </w:rPr>
        <w:t>（</w:t>
      </w:r>
      <w:r>
        <w:rPr>
          <w:rFonts w:hint="eastAsia" w:ascii="仿宋_GB2312" w:hAnsi="仿宋_GB2312" w:eastAsia="仿宋_GB2312" w:cs="仿宋_GB2312"/>
          <w:i w:val="0"/>
          <w:caps w:val="0"/>
          <w:color w:val="333333"/>
          <w:spacing w:val="0"/>
          <w:sz w:val="32"/>
          <w:szCs w:val="32"/>
          <w:shd w:val="clear" w:fill="FFFFFF"/>
          <w:lang w:eastAsia="zh-CN"/>
        </w:rPr>
        <w:t>一</w:t>
      </w:r>
      <w:r>
        <w:rPr>
          <w:rFonts w:hint="eastAsia" w:ascii="仿宋_GB2312" w:hAnsi="仿宋_GB2312" w:eastAsia="仿宋_GB2312" w:cs="仿宋_GB2312"/>
          <w:i w:val="0"/>
          <w:caps w:val="0"/>
          <w:color w:val="333333"/>
          <w:spacing w:val="0"/>
          <w:sz w:val="32"/>
          <w:szCs w:val="32"/>
          <w:shd w:val="clear" w:fill="FFFFFF"/>
        </w:rPr>
        <w:t>）项目效益情况（满分25分，得分</w:t>
      </w:r>
      <w:r>
        <w:rPr>
          <w:rFonts w:hint="eastAsia" w:ascii="仿宋_GB2312" w:hAnsi="仿宋_GB2312" w:eastAsia="仿宋_GB2312" w:cs="仿宋_GB2312"/>
          <w:i w:val="0"/>
          <w:caps w:val="0"/>
          <w:color w:val="333333"/>
          <w:spacing w:val="0"/>
          <w:sz w:val="32"/>
          <w:szCs w:val="32"/>
          <w:shd w:val="clear" w:fill="FFFFFF"/>
          <w:lang w:val="en-US" w:eastAsia="zh-CN"/>
        </w:rPr>
        <w:t>25</w:t>
      </w:r>
      <w:r>
        <w:rPr>
          <w:rFonts w:hint="eastAsia" w:ascii="仿宋_GB2312" w:hAnsi="仿宋_GB2312" w:eastAsia="仿宋_GB2312" w:cs="仿宋_GB2312"/>
          <w:i w:val="0"/>
          <w:caps w:val="0"/>
          <w:color w:val="333333"/>
          <w:spacing w:val="0"/>
          <w:sz w:val="32"/>
          <w:szCs w:val="32"/>
          <w:shd w:val="clear" w:fill="FFFFFF"/>
        </w:rPr>
        <w:t>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（1）社会效益：建立“用数据说话、用数据决策、用数据管理、用数据创新”的管理机制，实现基于数据的科学决策。通过信息化</w:t>
      </w:r>
      <w:r>
        <w:rPr>
          <w:rFonts w:hint="eastAsia" w:ascii="仿宋_GB2312" w:hAnsi="仿宋_GB2312" w:eastAsia="仿宋_GB2312" w:cs="仿宋_GB2312"/>
          <w:i w:val="0"/>
          <w:caps w:val="0"/>
          <w:color w:val="333333"/>
          <w:spacing w:val="0"/>
          <w:sz w:val="32"/>
          <w:szCs w:val="32"/>
          <w:shd w:val="clear" w:fill="FFFFFF"/>
          <w:lang w:eastAsia="zh-CN"/>
        </w:rPr>
        <w:t>运维保障各业务系统的流畅运转</w:t>
      </w:r>
      <w:r>
        <w:rPr>
          <w:rFonts w:hint="eastAsia" w:ascii="仿宋_GB2312" w:hAnsi="仿宋_GB2312" w:eastAsia="仿宋_GB2312" w:cs="仿宋_GB2312"/>
          <w:i w:val="0"/>
          <w:caps w:val="0"/>
          <w:color w:val="333333"/>
          <w:spacing w:val="0"/>
          <w:sz w:val="32"/>
          <w:szCs w:val="32"/>
          <w:shd w:val="clear" w:fill="FFFFFF"/>
        </w:rPr>
        <w:t>，提高便民惠企服务水平，提高政府服务质量和行政效率，降低行政成本，提升政府形象。依据评分标准本项分值10分，得10分。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（2）可持续影响：充分利用信息化</w:t>
      </w:r>
      <w:r>
        <w:rPr>
          <w:rFonts w:hint="eastAsia" w:ascii="仿宋_GB2312" w:hAnsi="仿宋_GB2312" w:eastAsia="仿宋_GB2312" w:cs="仿宋_GB2312"/>
          <w:i w:val="0"/>
          <w:caps w:val="0"/>
          <w:color w:val="333333"/>
          <w:spacing w:val="0"/>
          <w:sz w:val="32"/>
          <w:szCs w:val="32"/>
          <w:shd w:val="clear" w:fill="FFFFFF"/>
          <w:lang w:eastAsia="zh-CN"/>
        </w:rPr>
        <w:t>技术</w:t>
      </w:r>
      <w:r>
        <w:rPr>
          <w:rFonts w:hint="eastAsia" w:ascii="仿宋_GB2312" w:hAnsi="仿宋_GB2312" w:eastAsia="仿宋_GB2312" w:cs="仿宋_GB2312"/>
          <w:i w:val="0"/>
          <w:caps w:val="0"/>
          <w:color w:val="333333"/>
          <w:spacing w:val="0"/>
          <w:sz w:val="32"/>
          <w:szCs w:val="32"/>
          <w:shd w:val="clear" w:fill="FFFFFF"/>
        </w:rPr>
        <w:t>手段</w:t>
      </w:r>
      <w:r>
        <w:rPr>
          <w:rFonts w:hint="eastAsia" w:ascii="仿宋_GB2312" w:hAnsi="仿宋_GB2312" w:eastAsia="仿宋_GB2312" w:cs="仿宋_GB2312"/>
          <w:i w:val="0"/>
          <w:caps w:val="0"/>
          <w:color w:val="333333"/>
          <w:spacing w:val="0"/>
          <w:sz w:val="32"/>
          <w:szCs w:val="32"/>
          <w:shd w:val="clear" w:fill="FFFFFF"/>
          <w:lang w:eastAsia="zh-CN"/>
        </w:rPr>
        <w:t>保障机房、各业务系统安全稳定运行流转</w:t>
      </w:r>
      <w:r>
        <w:rPr>
          <w:rFonts w:hint="eastAsia" w:ascii="仿宋_GB2312" w:hAnsi="仿宋_GB2312" w:eastAsia="仿宋_GB2312" w:cs="仿宋_GB2312"/>
          <w:i w:val="0"/>
          <w:caps w:val="0"/>
          <w:color w:val="333333"/>
          <w:spacing w:val="0"/>
          <w:sz w:val="32"/>
          <w:szCs w:val="32"/>
          <w:shd w:val="clear" w:fill="FFFFFF"/>
        </w:rPr>
        <w:t>，优化政府管理工作的业务流程，改变了传统行政模式，不断降低人力、物力成本，节约时间提高工作效率</w:t>
      </w:r>
      <w:r>
        <w:rPr>
          <w:rFonts w:hint="eastAsia" w:ascii="仿宋_GB2312" w:hAnsi="仿宋_GB2312" w:eastAsia="仿宋_GB2312" w:cs="仿宋_GB2312"/>
          <w:i w:val="0"/>
          <w:caps w:val="0"/>
          <w:color w:val="333333"/>
          <w:spacing w:val="0"/>
          <w:sz w:val="32"/>
          <w:szCs w:val="32"/>
          <w:shd w:val="clear" w:fill="FFFFFF"/>
          <w:lang w:eastAsia="zh-CN"/>
        </w:rPr>
        <w:t>，</w:t>
      </w:r>
      <w:r>
        <w:rPr>
          <w:rFonts w:hint="eastAsia" w:ascii="仿宋_GB2312" w:hAnsi="仿宋_GB2312" w:eastAsia="仿宋_GB2312" w:cs="仿宋_GB2312"/>
          <w:i w:val="0"/>
          <w:caps w:val="0"/>
          <w:color w:val="333333"/>
          <w:spacing w:val="0"/>
          <w:sz w:val="32"/>
          <w:szCs w:val="32"/>
          <w:shd w:val="clear" w:fill="FFFFFF"/>
        </w:rPr>
        <w:t>依据评分标准本项分值10分，得</w:t>
      </w:r>
      <w:r>
        <w:rPr>
          <w:rFonts w:hint="eastAsia" w:ascii="仿宋_GB2312" w:hAnsi="仿宋_GB2312" w:eastAsia="仿宋_GB2312" w:cs="仿宋_GB2312"/>
          <w:i w:val="0"/>
          <w:caps w:val="0"/>
          <w:color w:val="333333"/>
          <w:spacing w:val="0"/>
          <w:sz w:val="32"/>
          <w:szCs w:val="32"/>
          <w:shd w:val="clear" w:fill="FFFFFF"/>
          <w:lang w:val="en-US" w:eastAsia="zh-CN"/>
        </w:rPr>
        <w:t>10</w:t>
      </w:r>
      <w:r>
        <w:rPr>
          <w:rFonts w:hint="eastAsia" w:ascii="仿宋_GB2312" w:hAnsi="仿宋_GB2312" w:eastAsia="仿宋_GB2312" w:cs="仿宋_GB2312"/>
          <w:i w:val="0"/>
          <w:caps w:val="0"/>
          <w:color w:val="333333"/>
          <w:spacing w:val="0"/>
          <w:sz w:val="32"/>
          <w:szCs w:val="32"/>
          <w:shd w:val="clear" w:fill="FFFFFF"/>
        </w:rPr>
        <w:t>分</w:t>
      </w:r>
      <w:r>
        <w:rPr>
          <w:rFonts w:hint="eastAsia" w:ascii="仿宋_GB2312" w:hAnsi="仿宋_GB2312" w:eastAsia="仿宋_GB2312" w:cs="仿宋_GB2312"/>
          <w:i w:val="0"/>
          <w:caps w:val="0"/>
          <w:color w:val="333333"/>
          <w:spacing w:val="0"/>
          <w:sz w:val="32"/>
          <w:szCs w:val="32"/>
          <w:shd w:val="clear" w:fill="FFFFFF"/>
          <w:lang w:eastAsia="zh-CN"/>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（3）满意度：项目建设单位在项目</w:t>
      </w:r>
      <w:r>
        <w:rPr>
          <w:rFonts w:hint="eastAsia" w:ascii="仿宋_GB2312" w:hAnsi="仿宋_GB2312" w:eastAsia="仿宋_GB2312" w:cs="仿宋_GB2312"/>
          <w:i w:val="0"/>
          <w:caps w:val="0"/>
          <w:color w:val="333333"/>
          <w:spacing w:val="0"/>
          <w:sz w:val="32"/>
          <w:szCs w:val="32"/>
          <w:shd w:val="clear" w:fill="FFFFFF"/>
          <w:lang w:eastAsia="zh-CN"/>
        </w:rPr>
        <w:t>运行</w:t>
      </w:r>
      <w:r>
        <w:rPr>
          <w:rFonts w:hint="eastAsia" w:ascii="仿宋_GB2312" w:hAnsi="仿宋_GB2312" w:eastAsia="仿宋_GB2312" w:cs="仿宋_GB2312"/>
          <w:i w:val="0"/>
          <w:caps w:val="0"/>
          <w:color w:val="333333"/>
          <w:spacing w:val="0"/>
          <w:sz w:val="32"/>
          <w:szCs w:val="32"/>
          <w:shd w:val="clear" w:fill="FFFFFF"/>
        </w:rPr>
        <w:t>、资金拨付、资源共享、行政效率提升等方面均取得好评。依据评分标准本项分值5分，得5分。</w:t>
      </w:r>
    </w:p>
    <w:p>
      <w:pPr>
        <w:spacing w:line="600" w:lineRule="exact"/>
        <w:ind w:firstLine="640" w:firstLineChars="200"/>
        <w:rPr>
          <w:rFonts w:hint="eastAsia" w:ascii="楷体_GB2312" w:hAnsi="楷体_GB2312" w:eastAsia="楷体_GB2312" w:cs="楷体_GB2312"/>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eastAsia="zh-CN"/>
        </w:rPr>
        <w:t>五、</w:t>
      </w:r>
      <w:r>
        <w:rPr>
          <w:rFonts w:hint="eastAsia" w:ascii="黑体" w:hAnsi="黑体" w:eastAsia="黑体" w:cs="黑体"/>
          <w:sz w:val="32"/>
          <w:szCs w:val="32"/>
        </w:rPr>
        <w:t>主要经验及做法、存在的问题及原因分析</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楷体_GB2312" w:cs="仿宋_GB2312"/>
          <w:i w:val="0"/>
          <w:caps w:val="0"/>
          <w:color w:val="333333"/>
          <w:spacing w:val="0"/>
          <w:sz w:val="32"/>
          <w:szCs w:val="32"/>
          <w:shd w:val="clear" w:fill="FFFFFF"/>
          <w:lang w:val="en-US" w:eastAsia="zh-CN"/>
        </w:rPr>
      </w:pPr>
      <w:r>
        <w:rPr>
          <w:rFonts w:hint="eastAsia" w:ascii="楷体_GB2312" w:hAnsi="楷体_GB2312" w:eastAsia="楷体_GB2312" w:cs="楷体_GB2312"/>
          <w:sz w:val="32"/>
          <w:szCs w:val="32"/>
          <w:lang w:val="en-US" w:eastAsia="zh-CN"/>
        </w:rPr>
        <w:t>1.</w:t>
      </w:r>
      <w:r>
        <w:rPr>
          <w:rFonts w:hint="eastAsia" w:ascii="楷体_GB2312" w:hAnsi="楷体_GB2312" w:eastAsia="楷体_GB2312" w:cs="楷体_GB2312"/>
          <w:sz w:val="32"/>
          <w:szCs w:val="32"/>
          <w:lang w:eastAsia="zh-CN"/>
        </w:rPr>
        <w:t>主要经验及做法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重视网络安全</w:t>
      </w:r>
      <w:r>
        <w:rPr>
          <w:rFonts w:hint="eastAsia" w:ascii="仿宋_GB2312" w:hAnsi="仿宋_GB2312" w:eastAsia="仿宋_GB2312" w:cs="仿宋_GB2312"/>
          <w:i w:val="0"/>
          <w:caps w:val="0"/>
          <w:color w:val="333333"/>
          <w:spacing w:val="0"/>
          <w:sz w:val="32"/>
          <w:szCs w:val="32"/>
          <w:shd w:val="clear" w:fill="FFFFFF"/>
          <w:lang w:eastAsia="zh-CN"/>
        </w:rPr>
        <w:t>运维</w:t>
      </w:r>
      <w:r>
        <w:rPr>
          <w:rFonts w:hint="eastAsia" w:ascii="仿宋_GB2312" w:hAnsi="仿宋_GB2312" w:eastAsia="仿宋_GB2312" w:cs="仿宋_GB2312"/>
          <w:i w:val="0"/>
          <w:caps w:val="0"/>
          <w:color w:val="333333"/>
          <w:spacing w:val="0"/>
          <w:sz w:val="32"/>
          <w:szCs w:val="32"/>
          <w:shd w:val="clear" w:fill="FFFFFF"/>
        </w:rPr>
        <w:t>管理，确保</w:t>
      </w:r>
      <w:r>
        <w:rPr>
          <w:rFonts w:hint="eastAsia" w:ascii="仿宋_GB2312" w:hAnsi="仿宋_GB2312" w:eastAsia="仿宋_GB2312" w:cs="仿宋_GB2312"/>
          <w:i w:val="0"/>
          <w:caps w:val="0"/>
          <w:color w:val="333333"/>
          <w:spacing w:val="0"/>
          <w:sz w:val="32"/>
          <w:szCs w:val="32"/>
          <w:shd w:val="clear" w:fill="FFFFFF"/>
          <w:lang w:eastAsia="zh-CN"/>
        </w:rPr>
        <w:t>各项业务系统</w:t>
      </w:r>
      <w:r>
        <w:rPr>
          <w:rFonts w:hint="eastAsia" w:ascii="仿宋_GB2312" w:hAnsi="仿宋_GB2312" w:eastAsia="仿宋_GB2312" w:cs="仿宋_GB2312"/>
          <w:i w:val="0"/>
          <w:caps w:val="0"/>
          <w:color w:val="333333"/>
          <w:spacing w:val="0"/>
          <w:sz w:val="32"/>
          <w:szCs w:val="32"/>
          <w:shd w:val="clear" w:fill="FFFFFF"/>
        </w:rPr>
        <w:t>信息</w:t>
      </w:r>
      <w:r>
        <w:rPr>
          <w:rFonts w:hint="eastAsia" w:ascii="仿宋_GB2312" w:hAnsi="仿宋_GB2312" w:eastAsia="仿宋_GB2312" w:cs="仿宋_GB2312"/>
          <w:i w:val="0"/>
          <w:caps w:val="0"/>
          <w:color w:val="333333"/>
          <w:spacing w:val="0"/>
          <w:sz w:val="32"/>
          <w:szCs w:val="32"/>
          <w:shd w:val="clear" w:fill="FFFFFF"/>
          <w:lang w:eastAsia="zh-CN"/>
        </w:rPr>
        <w:t>交互</w:t>
      </w:r>
      <w:r>
        <w:rPr>
          <w:rFonts w:hint="eastAsia" w:ascii="仿宋_GB2312" w:hAnsi="仿宋_GB2312" w:eastAsia="仿宋_GB2312" w:cs="仿宋_GB2312"/>
          <w:i w:val="0"/>
          <w:caps w:val="0"/>
          <w:color w:val="333333"/>
          <w:spacing w:val="0"/>
          <w:sz w:val="32"/>
          <w:szCs w:val="32"/>
          <w:shd w:val="clear" w:fill="FFFFFF"/>
        </w:rPr>
        <w:t>安全</w:t>
      </w:r>
      <w:r>
        <w:rPr>
          <w:rFonts w:hint="eastAsia" w:ascii="仿宋_GB2312" w:hAnsi="仿宋_GB2312" w:eastAsia="仿宋_GB2312" w:cs="仿宋_GB2312"/>
          <w:i w:val="0"/>
          <w:caps w:val="0"/>
          <w:color w:val="333333"/>
          <w:spacing w:val="0"/>
          <w:sz w:val="32"/>
          <w:szCs w:val="32"/>
          <w:shd w:val="clear" w:fill="FFFFFF"/>
          <w:lang w:eastAsia="zh-CN"/>
        </w:rPr>
        <w:t>。</w:t>
      </w:r>
      <w:r>
        <w:rPr>
          <w:rFonts w:hint="eastAsia" w:ascii="仿宋_GB2312" w:hAnsi="仿宋_GB2312" w:eastAsia="仿宋_GB2312" w:cs="仿宋_GB2312"/>
          <w:i w:val="0"/>
          <w:caps w:val="0"/>
          <w:color w:val="333333"/>
          <w:spacing w:val="0"/>
          <w:sz w:val="32"/>
          <w:szCs w:val="32"/>
          <w:shd w:val="clear" w:fill="FFFFFF"/>
        </w:rPr>
        <w:t>在政务云管理方面建立网络防火墙，网络入检测，网络防病毒，用户权限管理和网络备份等防范措施，并定期对网络服务器进行漏洞检测，对政务内网中流动信息所能产生的危险严加控制。</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420" w:leftChars="0" w:right="0" w:rightChars="0"/>
        <w:jc w:val="both"/>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val="en-US" w:eastAsia="zh-CN"/>
        </w:rPr>
        <w:t>2.</w:t>
      </w:r>
      <w:r>
        <w:rPr>
          <w:rFonts w:hint="eastAsia" w:ascii="楷体_GB2312" w:hAnsi="楷体_GB2312" w:eastAsia="楷体_GB2312" w:cs="楷体_GB2312"/>
          <w:sz w:val="32"/>
          <w:szCs w:val="32"/>
          <w:lang w:eastAsia="zh-CN"/>
        </w:rPr>
        <w:t>存在的问题及原因分析</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i w:val="0"/>
          <w:caps w:val="0"/>
          <w:color w:val="333333"/>
          <w:spacing w:val="0"/>
          <w:sz w:val="32"/>
          <w:szCs w:val="32"/>
          <w:lang w:eastAsia="zh-CN"/>
        </w:rPr>
      </w:pPr>
      <w:r>
        <w:rPr>
          <w:rFonts w:hint="eastAsia" w:ascii="仿宋_GB2312" w:hAnsi="仿宋_GB2312" w:eastAsia="仿宋_GB2312" w:cs="仿宋_GB2312"/>
          <w:i w:val="0"/>
          <w:caps w:val="0"/>
          <w:color w:val="333333"/>
          <w:spacing w:val="0"/>
          <w:sz w:val="32"/>
          <w:szCs w:val="32"/>
          <w:shd w:val="clear" w:fill="FFFFFF"/>
          <w:lang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六、有关建议</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无</w:t>
      </w:r>
    </w:p>
    <w:p>
      <w:pPr>
        <w:keepNext w:val="0"/>
        <w:keepLines w:val="0"/>
        <w:pageBreakBefore w:val="0"/>
        <w:widowControl w:val="0"/>
        <w:numPr>
          <w:ilvl w:val="0"/>
          <w:numId w:val="6"/>
        </w:numPr>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其他需要说明的问题</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无</w:t>
      </w:r>
      <w:r>
        <w:rPr>
          <w:rFonts w:hint="eastAsia" w:ascii="仿宋_GB2312" w:hAnsi="仿宋_GB2312" w:eastAsia="仿宋_GB2312" w:cs="仿宋_GB2312"/>
          <w:sz w:val="32"/>
          <w:szCs w:val="32"/>
          <w:lang w:val="en-US" w:eastAsia="zh-CN"/>
        </w:rPr>
        <w:t xml:space="preserve"> </w:t>
      </w:r>
    </w:p>
    <w:p>
      <w:pPr>
        <w:rPr>
          <w:rFonts w:hint="default" w:ascii="黑体" w:hAnsi="黑体" w:eastAsia="黑体" w:cs="黑体"/>
          <w:sz w:val="32"/>
          <w:szCs w:val="32"/>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Arial Unicode MS"/>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20046B"/>
    <w:multiLevelType w:val="singleLevel"/>
    <w:tmpl w:val="9D20046B"/>
    <w:lvl w:ilvl="0" w:tentative="0">
      <w:start w:val="1"/>
      <w:numFmt w:val="decimal"/>
      <w:lvlText w:val="%1."/>
      <w:lvlJc w:val="left"/>
      <w:pPr>
        <w:tabs>
          <w:tab w:val="left" w:pos="312"/>
        </w:tabs>
        <w:ind w:left="420"/>
      </w:pPr>
    </w:lvl>
  </w:abstractNum>
  <w:abstractNum w:abstractNumId="1">
    <w:nsid w:val="BEB34D1C"/>
    <w:multiLevelType w:val="singleLevel"/>
    <w:tmpl w:val="BEB34D1C"/>
    <w:lvl w:ilvl="0" w:tentative="0">
      <w:start w:val="1"/>
      <w:numFmt w:val="decimal"/>
      <w:lvlText w:val="%1."/>
      <w:lvlJc w:val="left"/>
      <w:pPr>
        <w:tabs>
          <w:tab w:val="left" w:pos="312"/>
        </w:tabs>
        <w:ind w:left="800" w:leftChars="0" w:firstLine="0" w:firstLineChars="0"/>
      </w:pPr>
    </w:lvl>
  </w:abstractNum>
  <w:abstractNum w:abstractNumId="2">
    <w:nsid w:val="E911F11F"/>
    <w:multiLevelType w:val="singleLevel"/>
    <w:tmpl w:val="E911F11F"/>
    <w:lvl w:ilvl="0" w:tentative="0">
      <w:start w:val="7"/>
      <w:numFmt w:val="chineseCounting"/>
      <w:suff w:val="nothing"/>
      <w:lvlText w:val="%1、"/>
      <w:lvlJc w:val="left"/>
      <w:rPr>
        <w:rFonts w:hint="eastAsia"/>
      </w:rPr>
    </w:lvl>
  </w:abstractNum>
  <w:abstractNum w:abstractNumId="3">
    <w:nsid w:val="3D5894DE"/>
    <w:multiLevelType w:val="singleLevel"/>
    <w:tmpl w:val="3D5894DE"/>
    <w:lvl w:ilvl="0" w:tentative="0">
      <w:start w:val="2"/>
      <w:numFmt w:val="decimal"/>
      <w:lvlText w:val="%1."/>
      <w:lvlJc w:val="left"/>
      <w:pPr>
        <w:tabs>
          <w:tab w:val="left" w:pos="312"/>
        </w:tabs>
      </w:pPr>
    </w:lvl>
  </w:abstractNum>
  <w:abstractNum w:abstractNumId="4">
    <w:nsid w:val="4EADB741"/>
    <w:multiLevelType w:val="singleLevel"/>
    <w:tmpl w:val="4EADB741"/>
    <w:lvl w:ilvl="0" w:tentative="0">
      <w:start w:val="2"/>
      <w:numFmt w:val="chineseCounting"/>
      <w:suff w:val="nothing"/>
      <w:lvlText w:val="（%1）"/>
      <w:lvlJc w:val="left"/>
      <w:rPr>
        <w:rFonts w:hint="eastAsia"/>
      </w:rPr>
    </w:lvl>
  </w:abstractNum>
  <w:abstractNum w:abstractNumId="5">
    <w:nsid w:val="654C59C5"/>
    <w:multiLevelType w:val="singleLevel"/>
    <w:tmpl w:val="654C59C5"/>
    <w:lvl w:ilvl="0" w:tentative="0">
      <w:start w:val="3"/>
      <w:numFmt w:val="chineseCounting"/>
      <w:suff w:val="nothing"/>
      <w:lvlText w:val="%1、"/>
      <w:lvlJc w:val="left"/>
      <w:pPr>
        <w:ind w:left="-10"/>
      </w:pPr>
      <w:rPr>
        <w:rFonts w:hint="eastAsia"/>
      </w:rPr>
    </w:lvl>
  </w:abstractNum>
  <w:num w:numId="1">
    <w:abstractNumId w:val="3"/>
  </w:num>
  <w:num w:numId="2">
    <w:abstractNumId w:val="4"/>
  </w:num>
  <w:num w:numId="3">
    <w:abstractNumId w:val="1"/>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5D0"/>
    <w:rsid w:val="002A580D"/>
    <w:rsid w:val="007E03D1"/>
    <w:rsid w:val="00C10D9E"/>
    <w:rsid w:val="00D635D0"/>
    <w:rsid w:val="00EE0503"/>
    <w:rsid w:val="0B5E04B4"/>
    <w:rsid w:val="18165131"/>
    <w:rsid w:val="2A397863"/>
    <w:rsid w:val="2AAE034F"/>
    <w:rsid w:val="2E8A18C7"/>
    <w:rsid w:val="48C52312"/>
    <w:rsid w:val="579156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10</Pages>
  <Words>366</Words>
  <Characters>386</Characters>
  <Lines>3</Lines>
  <Paragraphs>1</Paragraphs>
  <TotalTime>2</TotalTime>
  <ScaleCrop>false</ScaleCrop>
  <LinksUpToDate>false</LinksUpToDate>
  <CharactersWithSpaces>386</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2023-02-17T07:44:00Z</dcterms:created>
  <dc:creator>USER-</dc:creator>
  <cp:lastModifiedBy>Administrator</cp:lastModifiedBy>
  <dcterms:modified xsi:type="dcterms:W3CDTF">2025-02-07T01:36:17Z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y fmtid="{D5CDD505-2E9C-101B-9397-08002B2CF9AE}" pid="3" name="ICV">
    <vt:lpwstr>4A08260ADC824305B2702969B93D4094_13</vt:lpwstr>
  </property>
  <property fmtid="{D5CDD505-2E9C-101B-9397-08002B2CF9AE}" pid="4" name="KSOTemplateDocerSaveRecord">
    <vt:lpwstr>eyJoZGlkIjoiODBiY2UxODM5OTJmMzE1YTc2MDJiYjRmYWM5YWRlOWMiLCJ1c2VySWQiOiI1OTkwMTMwMzAifQ==</vt:lpwstr>
  </property>
</Properties>
</file>