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eastAsia="仿宋_GB2312"/>
          <w:sz w:val="32"/>
          <w:szCs w:val="32"/>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根据平安北京建设考核要求，地方政府应就双打工作及打传工作给予财政支持，各区市场监管部门应在每年度就双打工作及打击传销工作开展工作宣传。我区今年共申请双打及打传宣传经费10万元，用于宣传海报、宣传册、宣传品、制作，年中财政压减1万元，全年共支出8.389万元，用于制作宣传品10350件，印制宣传册6500册，剩余0.611万元交回财政。</w:t>
      </w:r>
      <w:bookmarkStart w:id="0" w:name="_GoBack"/>
      <w:bookmarkEnd w:id="0"/>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对打击传销、打击侵权假冒专项资金使用情况进行评价，根据年度资金使用状况，对比年初绩效目标表，逐项对比各目标完成情况，并根据实际完成情况与年初绩效目标间差异，在综合评估宣传效果实际差异的基础上，进行打分。原计划制作宣传品1200件，开展宣传活动≥15次，印制宣传册6500册，覆盖率≥90%。绩效评价中发现，制作制作宣传品10350件，印制宣传册6500册，基本完成既定目标。同时，绩效考评中发现打击侵权假冒和打击传销的社会影响力仍有不足，所以酌情扣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绩效考评中发现打击侵权假冒和打击传销的社会影响力仍有不足，所以酌情扣分，最后得分94分。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根据平安北京建设考核要求，地方政府应就双打工作及打传工作给予财政支持，各区市场监管部门应在每年度就双打工作及打击传销工作开展工作宣传。我区今年共申请双打及打传宣传经费</w:t>
      </w:r>
      <w:r>
        <w:rPr>
          <w:rFonts w:hint="eastAsia" w:ascii="仿宋_GB2312" w:hAnsi="宋体" w:eastAsia="仿宋_GB2312"/>
          <w:sz w:val="32"/>
          <w:szCs w:val="32"/>
          <w:lang w:val="en-US" w:eastAsia="zh-CN"/>
        </w:rPr>
        <w:t>10</w:t>
      </w:r>
      <w:r>
        <w:rPr>
          <w:rFonts w:hint="eastAsia" w:ascii="仿宋_GB2312" w:hAnsi="宋体" w:eastAsia="仿宋_GB2312"/>
          <w:sz w:val="32"/>
          <w:szCs w:val="32"/>
          <w:lang w:eastAsia="zh-CN"/>
        </w:rPr>
        <w:t>万元，用于宣传海报、宣传册、宣传品。</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eastAsia="仿宋_GB2312"/>
          <w:sz w:val="32"/>
          <w:szCs w:val="32"/>
          <w:lang w:val="en-US" w:eastAsia="zh-CN"/>
        </w:rPr>
        <w:t>2024</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w:t>
      </w:r>
      <w:r>
        <w:rPr>
          <w:rFonts w:hint="eastAsia" w:ascii="仿宋_GB2312" w:hAnsi="宋体" w:eastAsia="仿宋_GB2312"/>
          <w:sz w:val="32"/>
          <w:szCs w:val="32"/>
          <w:lang w:eastAsia="zh-CN"/>
        </w:rPr>
        <w:t>进行比价，经局长办公会审议通过后，最后选定价格、资质等方面最优的</w:t>
      </w:r>
      <w:r>
        <w:rPr>
          <w:rFonts w:hint="eastAsia" w:ascii="仿宋_GB2312" w:hAnsi="仿宋_GB2312" w:eastAsia="仿宋_GB2312" w:cs="仿宋_GB2312"/>
          <w:sz w:val="32"/>
          <w:szCs w:val="32"/>
          <w:lang w:val="en-US" w:eastAsia="zh-CN"/>
        </w:rPr>
        <w:t>北京择道天诚体育文化发展有限公司</w:t>
      </w:r>
      <w:r>
        <w:rPr>
          <w:rFonts w:hint="eastAsia" w:ascii="仿宋_GB2312" w:hAnsi="宋体" w:eastAsia="仿宋_GB2312"/>
          <w:sz w:val="32"/>
          <w:szCs w:val="32"/>
          <w:lang w:eastAsia="zh-CN"/>
        </w:rPr>
        <w:t>签订合同。经过前期反复沟通修改，完成相关打击传销和打击侵权假冒工作宣传品印制。</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宣传品10350件，印制宣传册6500册</w:t>
      </w:r>
      <w:r>
        <w:rPr>
          <w:rFonts w:hint="eastAsia" w:ascii="仿宋_GB2312" w:hAnsi="宋体" w:eastAsia="仿宋_GB2312"/>
          <w:sz w:val="32"/>
          <w:szCs w:val="32"/>
          <w:lang w:eastAsia="zh-CN"/>
        </w:rPr>
        <w:t>。</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通过形式多样的宣传活动，有效提升了群众对打击侵犯知识产权及假冒伪劣商品的认识，提升了群众防范传销的意识，宣传效果突出。</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在打击侵权假冒和打击传销方面的宣传深度仍有不足，群众关注度不高。下一步继续加大宣传力度，采取更广泛的宣传方式。</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无</w:t>
      </w: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其他需要说明的问题</w:t>
      </w:r>
    </w:p>
    <w:p>
      <w:pPr>
        <w:numPr>
          <w:ilvl w:val="0"/>
          <w:numId w:val="0"/>
        </w:num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楷体_GB2312" w:hAnsi="楷体_GB2312" w:eastAsia="楷体_GB2312" w:cs="楷体_GB2312"/>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DB15C"/>
    <w:multiLevelType w:val="singleLevel"/>
    <w:tmpl w:val="1AADB15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C10D9E"/>
    <w:rsid w:val="00D635D0"/>
    <w:rsid w:val="24F863C8"/>
    <w:rsid w:val="280A1CA6"/>
    <w:rsid w:val="33586B6F"/>
    <w:rsid w:val="3BFF472E"/>
    <w:rsid w:val="4732190C"/>
    <w:rsid w:val="5A0A3A3D"/>
    <w:rsid w:val="761D5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42</Words>
  <Characters>245</Characters>
  <Lines>2</Lines>
  <Paragraphs>1</Paragraphs>
  <TotalTime>1</TotalTime>
  <ScaleCrop>false</ScaleCrop>
  <LinksUpToDate>false</LinksUpToDate>
  <CharactersWithSpaces>286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Administrator</cp:lastModifiedBy>
  <dcterms:modified xsi:type="dcterms:W3CDTF">2025-02-08T01:50:58Z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