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项目支出绩效评价报告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投诉举报业务工作外包服务项目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1、项目背景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提升接诉即办工作服务质量，提高12345热线、北京12315系统、全国12315系统及来信来访等各渠道投诉举报处理工作效率。北京市12345热线、北京市12315系统、全国12315系统及来信来访等投诉受理业务工作主要包括受理处置北京市12345市民热线、北京市12315系统、全国12315系统、来信来访等各类投诉案件的任务接收、核实、甄别、转办、督办、追踪和反馈等工作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2、主要内容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外包服务将参照“政府购买服务”的工作模式，在深挖社会企业良好的硬件设备及先进科技力量的基础上，充分发挥驻场人员辅助业务优势，通过信息技术服务、业务流程服务、业务保障服务等信息化手段，辅助案件的受理转办、处置反馈等工作，实现北京市12345热线、北京市12315系统、全国12315系统及来信来访等投诉案件统一管理、分类处理、进程追踪及统计分析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为通州区市场监督管理局投诉服务管理工作提供进一步服务支撑。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3、实施情况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服务周期：12个月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通州区市场监督管理局与项目实施单位共同成立项目组，负责对通州市场监管局投诉举报业务工作外包服务项目实施和监控。具体结构如下：</w:t>
      </w:r>
    </w:p>
    <w:p>
      <w:pPr>
        <w:pStyle w:val="3"/>
        <w:rPr>
          <w:rFonts w:hint="eastAsia"/>
        </w:rPr>
      </w:pPr>
      <w:r>
        <w:rPr>
          <w:rFonts w:hint="eastAsia"/>
          <w:color w:val="000000"/>
        </w:rPr>
        <w:drawing>
          <wp:inline distT="0" distB="0" distL="114300" distR="114300">
            <wp:extent cx="5276850" cy="5019675"/>
            <wp:effectExtent l="0" t="0" r="0" b="9525"/>
            <wp:docPr id="2" name="图片 2" descr="34bf2084a0535caa52bf539a837d3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4bf2084a0535caa52bf539a837d33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5019675"/>
                    </a:xfrm>
                    <a:prstGeom prst="rect">
                      <a:avLst/>
                    </a:prstGeom>
                    <a:noFill/>
                    <a:ln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pStyle w:val="13"/>
        <w:rPr>
          <w:rFonts w:hint="eastAsia"/>
        </w:rPr>
      </w:pP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4、资金投入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年初预算批复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78万元，</w:t>
      </w:r>
      <w:r>
        <w:rPr>
          <w:rFonts w:hint="eastAsia" w:ascii="仿宋_GB2312" w:hAnsi="宋体" w:eastAsia="仿宋_GB2312"/>
          <w:sz w:val="32"/>
          <w:szCs w:val="32"/>
        </w:rPr>
        <w:t>2024年6月6日完成支付2023年投诉举报业务工作外包服务项目尾款</w:t>
      </w:r>
      <w:r>
        <w:rPr>
          <w:rFonts w:ascii="仿宋_GB2312" w:hAnsi="宋体" w:eastAsia="仿宋_GB2312"/>
          <w:sz w:val="32"/>
          <w:szCs w:val="32"/>
        </w:rPr>
        <w:t>77.960821万元</w:t>
      </w:r>
      <w:r>
        <w:rPr>
          <w:rFonts w:hint="eastAsia" w:ascii="仿宋_GB2312" w:hAnsi="宋体" w:eastAsia="仿宋_GB2312"/>
          <w:sz w:val="32"/>
          <w:szCs w:val="32"/>
        </w:rPr>
        <w:t>，执行率</w:t>
      </w:r>
      <w:r>
        <w:rPr>
          <w:rFonts w:ascii="仿宋_GB2312" w:hAnsi="宋体" w:eastAsia="仿宋_GB2312"/>
          <w:sz w:val="32"/>
          <w:szCs w:val="32"/>
        </w:rPr>
        <w:t>99.95</w:t>
      </w:r>
      <w:r>
        <w:rPr>
          <w:rFonts w:hint="eastAsia" w:ascii="仿宋_GB2312" w:hAnsi="宋体" w:eastAsia="仿宋_GB2312"/>
          <w:sz w:val="32"/>
          <w:szCs w:val="32"/>
        </w:rPr>
        <w:t>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，剩余资金退回财政。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平均每日编制报表≥1件；案件录入正确率≥98%；案件审核正确率≥98%；招标采购时间≤6月；平均每日受理录入审核工作≥80件；社会影响力有所提升定性良好；使用人员满意率定性良好。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1.效能评价。开展热线服务效能“好差评”工作，对受理环节和承办单位办理环节进行“好差评”满意度调查。行政调解类、执法办案类事项应当依法依规处置，不片面追求满意率。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2.公众评价。12345热线管理机构、承办单位建立“接诉即办”工作公开制度，扩大信息公开的内容和范围，定期向社会公布“接诉即办”工作情况，主动接受公众和新闻媒体的监督评价。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3.量化考核。“接诉即办”考核工作实行百分制考核，对工单逾期签收、逾期办理、逾期回复、退回重办、推诿不办、不遵守“首接负责”制、不落实“双反馈”制等实施减分措施。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截至12月考核周期，通州局共接收12345工单58939件，实际承办55471件（相较去年同期48284件上升了14.88%）。诉求量前五位问题分别为市场环境秩序13710件、商品服务质量7268件、经营期间退费纠纷（线上）5938件、食品安全5665件、服务质量4488件，共计37069件，占比66.83%。见面率84.41%（相较去年76.00%上升8.41%）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（1）数量指标：该项目数量指标设置为“平均每日受理录入审核工作≥80件，平均每日编制报表≥1件”，2024年，全局累计接收“接诉即办”工单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58939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件，实际承办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55471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件。编制366期日报、12期月报，共计378期报表。均符合目标设定。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（2）质量指标：该项目质量指标设置为“案件录入正确率≥98%</w:t>
      </w:r>
      <w:r>
        <w:rPr>
          <w:rFonts w:hint="eastAsia" w:ascii="仿宋_GB2312" w:hAnsi="宋体" w:eastAsia="仿宋_GB2312"/>
          <w:sz w:val="32"/>
          <w:szCs w:val="32"/>
          <w:lang w:val="en" w:eastAsia="zh-CN"/>
        </w:rPr>
        <w:t>，</w:t>
      </w:r>
      <w:r>
        <w:rPr>
          <w:rFonts w:hint="default" w:ascii="仿宋_GB2312" w:hAnsi="宋体" w:eastAsia="仿宋_GB2312"/>
          <w:sz w:val="32"/>
          <w:szCs w:val="32"/>
          <w:lang w:val="en" w:eastAsia="zh-CN"/>
        </w:rPr>
        <w:t>案件审核正确率≥98%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，质量情况完成良好，符合目标设定。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（3）进度指标：该项目质量指标设置为“6月底前完成招标采购”，依据提供的验收报告、招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标采购过程等资料，完成情况符合目标设定。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（4）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服务对象满意度指标：该项目服务对象满意度指标设置为“用人单位满意率良好”，根据2024年市中心考核我局成绩为：响应率100.00%(相较去年99.93%上升0.07%)，解决率98.71%（相较去年98.67%上升0.04%），满意率98.86%（相较去年98.61%上升0.25%），考评成绩为99.05分(相较去年98.78分提高0.27分)。完成情况符合目标设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（5）项目效益情况。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通过该项目实施，提升了接诉即办工作服务质量，提高12345热线投诉处理工作效率，建立完善渠道通畅、响应迅速、分级负责、分类处置、监督考核的服务群众响应机制，办好市民群众的身边事，增强群众的获得感、幸福感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78C9"/>
    <w:multiLevelType w:val="singleLevel"/>
    <w:tmpl w:val="0A2778C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D0"/>
    <w:rsid w:val="002A580D"/>
    <w:rsid w:val="007E03D1"/>
    <w:rsid w:val="00C10D9E"/>
    <w:rsid w:val="00D635D0"/>
    <w:rsid w:val="00EE0503"/>
    <w:rsid w:val="095F6115"/>
    <w:rsid w:val="3FFDC74E"/>
    <w:rsid w:val="40B13F1E"/>
    <w:rsid w:val="7AF35AF1"/>
    <w:rsid w:val="E94B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nhideWhenUsed="0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widowControl/>
      <w:wordWrap/>
      <w:autoSpaceDE/>
      <w:autoSpaceDN/>
      <w:ind w:firstLine="420"/>
    </w:pPr>
    <w:rPr>
      <w:rFonts w:ascii="Times New Roman" w:hAnsi="Times New Roman" w:eastAsia="Times New Roman"/>
      <w:w w:val="100"/>
      <w:sz w:val="32"/>
      <w:szCs w:val="32"/>
      <w:shd w:val="clear" w:color="auto" w:fill="auto"/>
    </w:rPr>
  </w:style>
  <w:style w:type="paragraph" w:styleId="3">
    <w:name w:val="Body Text"/>
    <w:basedOn w:val="1"/>
    <w:next w:val="1"/>
    <w:qFormat/>
    <w:uiPriority w:val="0"/>
    <w:rPr>
      <w:sz w:val="32"/>
    </w:rPr>
  </w:style>
  <w:style w:type="paragraph" w:styleId="4">
    <w:name w:val="Body Text Indent"/>
    <w:basedOn w:val="1"/>
    <w:next w:val="5"/>
    <w:qFormat/>
    <w:uiPriority w:val="0"/>
    <w:pPr>
      <w:ind w:left="200" w:leftChars="200"/>
    </w:pPr>
  </w:style>
  <w:style w:type="paragraph" w:styleId="5">
    <w:name w:val="Normal Indent"/>
    <w:basedOn w:val="1"/>
    <w:next w:val="1"/>
    <w:qFormat/>
    <w:uiPriority w:val="0"/>
    <w:pPr>
      <w:ind w:firstLine="420"/>
    </w:pPr>
  </w:style>
  <w:style w:type="paragraph" w:styleId="6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index 9"/>
    <w:basedOn w:val="1"/>
    <w:next w:val="1"/>
    <w:qFormat/>
    <w:uiPriority w:val="0"/>
    <w:pPr>
      <w:ind w:left="1600" w:leftChars="1600"/>
    </w:pPr>
  </w:style>
  <w:style w:type="paragraph" w:styleId="9">
    <w:name w:val="Body Text 2"/>
    <w:basedOn w:val="1"/>
    <w:next w:val="10"/>
    <w:qFormat/>
    <w:uiPriority w:val="0"/>
    <w:pPr>
      <w:framePr w:wrap="around" w:vAnchor="margin" w:hAnchor="text" w:y="1"/>
      <w:widowControl w:val="0"/>
      <w:spacing w:line="360" w:lineRule="auto"/>
      <w:ind w:firstLine="200"/>
      <w:jc w:val="both"/>
    </w:pPr>
    <w:rPr>
      <w:rFonts w:ascii="Calibri" w:hAnsi="Calibri" w:eastAsia="Calibri" w:cs="Calibri"/>
      <w:color w:val="000000"/>
      <w:kern w:val="2"/>
      <w:sz w:val="32"/>
      <w:szCs w:val="32"/>
      <w:lang w:val="en-US" w:eastAsia="zh-CN" w:bidi="ar-SA"/>
    </w:rPr>
  </w:style>
  <w:style w:type="paragraph" w:styleId="10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3">
    <w:name w:val="toc 11"/>
    <w:next w:val="1"/>
    <w:qFormat/>
    <w:uiPriority w:val="160"/>
    <w:pPr>
      <w:widowControl/>
      <w:wordWrap/>
      <w:autoSpaceDE/>
      <w:autoSpaceDN/>
      <w:jc w:val="both"/>
    </w:pPr>
    <w:rPr>
      <w:rFonts w:ascii="Times New Roman" w:hAnsi="Times New Roman" w:eastAsia="Times New Roman" w:cs="宋体"/>
      <w:w w:val="100"/>
      <w:sz w:val="21"/>
      <w:szCs w:val="21"/>
      <w:shd w:val="clear" w:color="auto" w:fill="auto"/>
    </w:rPr>
  </w:style>
  <w:style w:type="character" w:customStyle="1" w:styleId="14">
    <w:name w:val="页眉 Char"/>
    <w:basedOn w:val="12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63</Words>
  <Characters>360</Characters>
  <Lines>3</Lines>
  <Paragraphs>1</Paragraphs>
  <TotalTime>1</TotalTime>
  <ScaleCrop>false</ScaleCrop>
  <LinksUpToDate>false</LinksUpToDate>
  <CharactersWithSpaces>422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2023-02-18T07:44:00Z</dcterms:created>
  <dc:creator>USER-</dc:creator>
  <cp:lastModifiedBy>Administrator</cp:lastModifiedBy>
  <dcterms:modified xsi:type="dcterms:W3CDTF">2025-02-06T08:07:59Z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