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4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640" w:lineRule="exact"/>
        <w:textAlignment w:val="auto"/>
        <w:rPr>
          <w:rFonts w:hint="eastAsia"/>
        </w:rPr>
      </w:pPr>
    </w:p>
    <w:p>
      <w:pPr>
        <w:pStyle w:val="17"/>
        <w:spacing w:before="312" w:beforeLines="100" w:line="1000" w:lineRule="exact"/>
        <w:rPr>
          <w:rFonts w:ascii="方正小标宋简体" w:hAnsi="小标宋" w:eastAsia="方正小标宋简体"/>
          <w:color w:val="FF0000"/>
          <w:w w:val="65"/>
          <w:sz w:val="90"/>
          <w:szCs w:val="90"/>
        </w:rPr>
      </w:pPr>
      <w:r>
        <w:rPr>
          <w:rFonts w:hint="eastAsia" w:ascii="方正小标宋简体" w:hAnsi="小标宋" w:eastAsia="方正小标宋简体" w:cs="方正小标宋简体"/>
          <w:color w:val="FF0000"/>
          <w:w w:val="65"/>
          <w:sz w:val="90"/>
          <w:szCs w:val="90"/>
        </w:rPr>
        <w:t>北京市通州区人民政</w:t>
      </w:r>
      <w:bookmarkStart w:id="0" w:name="_GoBack"/>
      <w:bookmarkEnd w:id="0"/>
      <w:r>
        <w:rPr>
          <w:rFonts w:hint="eastAsia" w:ascii="方正小标宋简体" w:hAnsi="小标宋" w:eastAsia="方正小标宋简体" w:cs="方正小标宋简体"/>
          <w:color w:val="FF0000"/>
          <w:w w:val="65"/>
          <w:sz w:val="90"/>
          <w:szCs w:val="90"/>
        </w:rPr>
        <w:t>府办公室文件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textAlignment w:val="auto"/>
      </w:pPr>
    </w:p>
    <w:p>
      <w:pPr>
        <w:pStyle w:val="17"/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textAlignment w:val="auto"/>
      </w:pPr>
    </w:p>
    <w:p>
      <w:pPr>
        <w:spacing w:line="600" w:lineRule="exact"/>
        <w:ind w:hanging="15"/>
        <w:jc w:val="center"/>
        <w:outlineLvl w:val="0"/>
        <w:rPr>
          <w:rFonts w:ascii="仿宋_GB2312" w:hAnsi="方正小标宋简体" w:eastAsia="仿宋_GB2312"/>
          <w:color w:val="000000"/>
          <w:sz w:val="32"/>
          <w:szCs w:val="32"/>
        </w:rPr>
      </w:pPr>
      <w:r>
        <w:rPr>
          <w:rFonts w:hint="eastAsia" w:ascii="仿宋_GB2312" w:hAnsi="方正小标宋简体" w:eastAsia="仿宋_GB2312" w:cs="仿宋_GB2312"/>
          <w:color w:val="000000"/>
          <w:sz w:val="32"/>
          <w:szCs w:val="32"/>
        </w:rPr>
        <w:t>通政办发〔</w:t>
      </w:r>
      <w:r>
        <w:rPr>
          <w:rFonts w:ascii="仿宋_GB2312" w:hAnsi="方正小标宋简体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方正小标宋简体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方正小标宋简体" w:eastAsia="仿宋_GB2312" w:cs="仿宋_GB2312"/>
          <w:color w:val="000000"/>
          <w:sz w:val="32"/>
          <w:szCs w:val="32"/>
        </w:rPr>
        <w:t>〕</w:t>
      </w:r>
      <w:r>
        <w:rPr>
          <w:rFonts w:hint="eastAsia" w:ascii="仿宋_GB2312" w:hAnsi="方正小标宋简体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方正小标宋简体" w:eastAsia="仿宋_GB2312" w:cs="仿宋_GB2312"/>
          <w:color w:val="000000"/>
          <w:sz w:val="32"/>
          <w:szCs w:val="32"/>
        </w:rPr>
        <w:t>号</w:t>
      </w:r>
    </w:p>
    <w:p>
      <w:pPr>
        <w:pStyle w:val="17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33020</wp:posOffset>
                </wp:positionV>
                <wp:extent cx="560070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5600700" cy="635"/>
                        </a:xfrm>
                        <a:prstGeom prst="line">
                          <a:avLst/>
                        </a:prstGeom>
                        <a:ln w="349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2.6pt;height:0.05pt;width:441pt;z-index:251677696;mso-width-relative:page;mso-height-relative:page;" filled="f" stroked="t" coordsize="21600,21600" o:gfxdata="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CNb1OX0gAAAAQBAAAPAAAAAAAAAAEAIAAAADgAAABkcnMvZG93bnJldi54bWxQ&#10;SwECFAAUAAAACACHTuJA9KwTVecBAACpAwAADgAAAAAAAAABACAAAAA3AQAAZHJzL2Uyb0RvYy54&#10;bWxQSwUGAAAAAAYABgBZAQAAkAUAAAAA&#10;">
                <v:fill on="f" focussize="0,0"/>
                <v:stroke weight="2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17"/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u w:val="none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u w:val="none"/>
          <w:lang w:eastAsia="zh-CN"/>
        </w:rPr>
        <w:t>北京市通州区人民政府办公室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u w:val="none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u w:val="none"/>
          <w:lang w:eastAsia="zh-CN"/>
        </w:rPr>
        <w:t>印发《关于建设</w:t>
      </w:r>
      <w:r>
        <w:rPr>
          <w:rFonts w:ascii="Times New Roman" w:hAnsi="Times New Roman" w:eastAsia="方正小标宋简体" w:cs="Times New Roman"/>
          <w:sz w:val="44"/>
          <w:szCs w:val="44"/>
          <w:u w:val="none"/>
        </w:rPr>
        <w:t>北京城市</w:t>
      </w:r>
      <w:r>
        <w:rPr>
          <w:rFonts w:hint="eastAsia" w:ascii="Times New Roman" w:hAnsi="Times New Roman" w:eastAsia="方正小标宋简体" w:cs="Times New Roman"/>
          <w:sz w:val="44"/>
          <w:szCs w:val="44"/>
          <w:u w:val="none"/>
          <w:lang w:eastAsia="zh-CN"/>
        </w:rPr>
        <w:t>副中心（通州区）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  <w:u w:val="none"/>
        </w:rPr>
      </w:pPr>
      <w:r>
        <w:rPr>
          <w:rFonts w:ascii="Times New Roman" w:hAnsi="Times New Roman" w:eastAsia="方正小标宋简体" w:cs="Times New Roman"/>
          <w:sz w:val="44"/>
          <w:szCs w:val="44"/>
          <w:u w:val="none"/>
        </w:rPr>
        <w:t>就业友好之城三年行动方案</w:t>
      </w:r>
      <w:r>
        <w:rPr>
          <w:rFonts w:hint="eastAsia" w:ascii="Times New Roman" w:hAnsi="Times New Roman" w:eastAsia="方正小标宋简体" w:cs="Times New Roman"/>
          <w:sz w:val="44"/>
          <w:szCs w:val="44"/>
          <w:u w:val="none"/>
          <w:lang w:eastAsia="zh-CN"/>
        </w:rPr>
        <w:t>》的通知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楷体_GB2312" w:cs="Times New Roman"/>
          <w:sz w:val="38"/>
          <w:szCs w:val="38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各街道办事处，各乡、镇人民政府，区政府各委、办、局，各区属机构：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  <w:t>经区政府同意，现将《关于建设北</w:t>
      </w:r>
      <w:r>
        <w:rPr>
          <w:rFonts w:hint="eastAsia" w:ascii="楷体_GB2312" w:hAnsi="楷体_GB2312" w:eastAsia="楷体_GB2312" w:cs="楷体_GB2312"/>
          <w:sz w:val="32"/>
          <w:szCs w:val="32"/>
        </w:rPr>
        <w:t>京城市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副中心（通州区）</w:t>
      </w:r>
      <w:r>
        <w:rPr>
          <w:rFonts w:hint="eastAsia" w:ascii="楷体_GB2312" w:hAnsi="楷体_GB2312" w:eastAsia="楷体_GB2312" w:cs="楷体_GB2312"/>
          <w:sz w:val="32"/>
          <w:szCs w:val="32"/>
        </w:rPr>
        <w:t>就业友好之城三年行动方案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  <w:t>》印发给你们，请认真遵照执行。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320" w:firstLineChars="100"/>
        <w:jc w:val="both"/>
        <w:textAlignment w:val="auto"/>
        <w:rPr>
          <w:rFonts w:ascii="楷体_GB2312" w:hAnsi="楷体_GB2312" w:eastAsia="宋体" w:cs="楷体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0" w:firstLineChars="0"/>
        <w:jc w:val="both"/>
        <w:textAlignment w:val="auto"/>
        <w:rPr>
          <w:rFonts w:ascii="楷体_GB2312" w:hAnsi="楷体_GB2312" w:eastAsia="宋体" w:cs="楷体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0" w:firstLineChars="0"/>
        <w:jc w:val="both"/>
        <w:textAlignment w:val="auto"/>
        <w:rPr>
          <w:rFonts w:ascii="楷体_GB2312" w:hAnsi="楷体_GB2312" w:eastAsia="宋体" w:cs="楷体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099" w:firstLineChars="1281"/>
        <w:textAlignment w:val="auto"/>
        <w:rPr>
          <w:rFonts w:ascii="楷体_GB2312" w:hAnsi="楷体_GB2312" w:eastAsia="楷体_GB2312" w:cs="楷体_GB2312"/>
          <w:sz w:val="32"/>
        </w:rPr>
      </w:pPr>
      <w:r>
        <w:rPr>
          <w:rFonts w:hint="eastAsia" w:ascii="楷体_GB2312" w:hAnsi="楷体_GB2312" w:eastAsia="楷体_GB2312" w:cs="楷体_GB2312"/>
          <w:sz w:val="32"/>
        </w:rPr>
        <w:t xml:space="preserve">北京市通州区人民政府办公室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                       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  202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8</w:t>
      </w:r>
      <w:r>
        <w:rPr>
          <w:rFonts w:hint="eastAsia" w:ascii="楷体_GB2312" w:hAnsi="楷体_GB2312" w:eastAsia="楷体_GB2312" w:cs="楷体_GB2312"/>
          <w:sz w:val="32"/>
          <w:szCs w:val="32"/>
        </w:rPr>
        <w:t>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tabs>
          <w:tab w:val="left" w:pos="36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u w:val="none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u w:val="none"/>
          <w:lang w:eastAsia="zh-CN"/>
        </w:rPr>
        <w:t>关于建设</w:t>
      </w:r>
      <w:r>
        <w:rPr>
          <w:rFonts w:ascii="Times New Roman" w:hAnsi="Times New Roman" w:eastAsia="方正小标宋简体" w:cs="Times New Roman"/>
          <w:sz w:val="44"/>
          <w:szCs w:val="44"/>
          <w:u w:val="none"/>
        </w:rPr>
        <w:t>北京城市</w:t>
      </w:r>
      <w:r>
        <w:rPr>
          <w:rFonts w:hint="eastAsia" w:ascii="Times New Roman" w:hAnsi="Times New Roman" w:eastAsia="方正小标宋简体" w:cs="Times New Roman"/>
          <w:sz w:val="44"/>
          <w:szCs w:val="44"/>
          <w:u w:val="none"/>
          <w:lang w:eastAsia="zh-CN"/>
        </w:rPr>
        <w:t>副中心（通州区）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  <w:u w:val="none"/>
        </w:rPr>
      </w:pPr>
      <w:r>
        <w:rPr>
          <w:rFonts w:ascii="Times New Roman" w:hAnsi="Times New Roman" w:eastAsia="方正小标宋简体" w:cs="Times New Roman"/>
          <w:sz w:val="44"/>
          <w:szCs w:val="44"/>
          <w:u w:val="none"/>
        </w:rPr>
        <w:t>就业友好之城三年行动方案</w:t>
      </w: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u w:val="none"/>
        </w:rPr>
        <w:t>为贯彻落实党中央、国务院和市委、市政府关于就业工作决策部署，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按照习近平总书记“构建就业友好型发展方式”的要求，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根据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</w:rPr>
        <w:t>《中共中央 国务院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关于实施就业优先战略促进高质量充分就业的意见》等文件精神，结合城市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副中心（通州区）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实际，全力提升就业承载能力，着力打造就业友好之城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制定本行动方案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  <w:u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u w:val="none"/>
          <w:lang w:eastAsia="zh-CN"/>
        </w:rPr>
        <w:t>一</w:t>
      </w:r>
      <w:r>
        <w:rPr>
          <w:rFonts w:ascii="Times New Roman" w:hAnsi="Times New Roman" w:eastAsia="黑体" w:cs="Times New Roman"/>
          <w:sz w:val="32"/>
          <w:szCs w:val="32"/>
          <w:u w:val="none"/>
        </w:rPr>
        <w:t>、工作目标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按照“一年夯基立柱、两年塑优生态、三年立标示范”的目标稳步推进，建成全域覆盖、智能高效的公共就业服务平台体系，各类就业群体精准帮扶机制高效运转，就业服务实现全覆盖，为“就业友好”奠定坚实底座；营造近悦远来软环境，就业服务与区域主导产业深度融合，技能培训精准匹配度大幅提升，高质量岗位供给持续扩大，企业用工满意度、劳动者就业满意度显著提升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u w:val="none"/>
        </w:rPr>
        <w:t>，“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就业友好”成为通州营商环境的重要标识和城市吸引力的关键要素；致力模式引领，更充分更高质量就业格局稳固建立，形成具有代表性的系统化、标志性的“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副中心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模式”，为全国超大城市治理和区域协调发展提供就业领域标杆示范，“就业友好”成为通州鲜明的城市特质。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  <w:u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u w:val="none"/>
          <w:lang w:eastAsia="zh-CN"/>
        </w:rPr>
        <w:t>二</w:t>
      </w:r>
      <w:r>
        <w:rPr>
          <w:rFonts w:ascii="Times New Roman" w:hAnsi="Times New Roman" w:eastAsia="黑体" w:cs="Times New Roman"/>
          <w:sz w:val="32"/>
          <w:szCs w:val="32"/>
          <w:u w:val="none"/>
        </w:rPr>
        <w:t>、工作原则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坚持“有岗位好就业”，构建高效供需匹配体系。坚持“有提升有发展”，健全职业成长支持体系。坚持“有尊严有温度”，营造包容和谐就业环境。坚持“有保障有底线”，筑牢坚实就业风险防线。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760" w:firstLineChars="200"/>
        <w:textAlignment w:val="auto"/>
        <w:rPr>
          <w:rFonts w:ascii="Times New Roman" w:hAnsi="Times New Roman" w:eastAsia="黑体" w:cs="Times New Roman"/>
          <w:sz w:val="38"/>
          <w:szCs w:val="38"/>
          <w:u w:val="none"/>
          <w:shd w:val="clear" w:color="auto" w:fill="FFFFFF"/>
        </w:rPr>
      </w:pPr>
      <w:r>
        <w:rPr>
          <w:rFonts w:hint="eastAsia" w:ascii="Times New Roman" w:hAnsi="Times New Roman" w:eastAsia="黑体" w:cs="Times New Roman"/>
          <w:sz w:val="38"/>
          <w:szCs w:val="38"/>
          <w:u w:val="none"/>
          <w:shd w:val="clear" w:color="auto" w:fill="FFFFFF"/>
          <w:lang w:eastAsia="zh-CN"/>
        </w:rPr>
        <w:t>三</w:t>
      </w:r>
      <w:r>
        <w:rPr>
          <w:rFonts w:ascii="Times New Roman" w:hAnsi="Times New Roman" w:eastAsia="黑体" w:cs="Times New Roman"/>
          <w:sz w:val="38"/>
          <w:szCs w:val="38"/>
          <w:u w:val="none"/>
          <w:shd w:val="clear" w:color="auto" w:fill="FFFFFF"/>
        </w:rPr>
        <w:t>、重点任务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u w:val="none"/>
        </w:rPr>
        <w:t>（一）全面落实就业优先战略，完善“政策友好”体系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构建更有广度的产业与就业协同发展格局。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依托六大支柱产业和三大未来产业在内的城市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副中心（通州区）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“6+3”重点产业布局，以产业发展促进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就业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，以人才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引育促进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产业提质增效，全力打造愿意来、发展好、离不开的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就业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创业热土。围绕就业量的增长和质的提升，以人才支撑产业发展为路径，分领域精准施策：数字经济、现代金融等领域，聚焦高端人才引育，强化智力支撑，助力产业高端化发展；先进制造、现代种业等领域，着力储备适配型人才，夯实专业人才基础，保障产业持续稳定发展；商务服务、文化旅游等领域，突出增强就业吸纳能力，扩大就业容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责任单位：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区人力资源社会保障局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区发展改革委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区经济和信息化局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区商务局、区文化和旅游局、中关村科技园区通州园管委会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各街道办事处、乡镇政府</w:t>
      </w:r>
    </w:p>
    <w:p>
      <w:pPr>
        <w:pStyle w:val="5"/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构建更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有力度的就业政策体系。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构建系统完备、衔接顺畅的政策框架，重点聚焦全链条服务、技能提升、企业支持及重点群体帮扶四大领域，形成政策合力。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全面落实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“运河英才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计划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2.0版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，形成“安居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+乐业+成长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”全周期支持体系，实施五类人才精准滴灌政策，推进青年人才优待措施。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加快修订完善创新创业、技能培训、博士后工作站等相关配套政策，强化政策协同性。通过政策落地与完善，吸引人才扎根城市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副中心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干事创业，持续激发区域就业创新活力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责任单位：区人力资源社会保障局、区人才局、团区委、区经济和信息化局、区财政局、中关村科技园区通州园管委会，各街道办事处、乡镇政府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u w:val="none"/>
        </w:rPr>
        <w:t>（二）推进精准就业服务模式，健全“保障友好”体系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聚焦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高校毕业生等青年群体就业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精准帮扶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建立全区青年就业失业监测系统，实施高校毕业生就业创业促进和服务体系建设行动、离校未就业毕业生服务攻坚行动和青年就业启航计划。做好机关、事业单位、国企等政策性岗位招录招聘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开展乡村振兴协理员、科研助理、乡村医生、乡村特岗教师招录工作。推动就业创业指导服务站建设，发布“通通有岗位”就业实习计划，加大岗位募集力度，组织青年求职能力实训营，提高就业能力。打造“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职起大运河·就在副中心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”毕业季就业服务品牌，每年归集发布高校毕业生等青年群体就业岗位10000个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以上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；对有就业意愿的困难家庭毕业生100%帮扶，实现离校未就业毕业生帮扶就业率高于全市平均水平。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责任单位：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区人力资源社会保障局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区教委、区人才局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团区委、区卫生健康委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聚焦重点群体就业精准帮扶。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大力发展乡村特色产业，实施村庄物业化管理、高素质农民培育计划和乡村产业振兴带头人培育“头雁”项目，打造农村劳动力特色就业品牌，拓宽农村劳动力就业渠道。聚焦大龄、较长时间失业等困难群体，用好单位招用、灵活就业社会保险补贴等政策，健全及时发现、优先服务、精准帮扶、动态管理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帮扶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机制，支持吸纳就业。实施新一期促进残疾人就业三年行动方案，落实助残就业十项行动。支持退役军人就业创业，探索重点行业领域直招、专招退役军人“直通车”就业模式，落实优先招录、招聘退役军人优惠政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责任单位：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区人力资源社会保障局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、区农业农村局、区残联、区退役军人事务局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各街道办事处、乡镇政府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u w:val="none"/>
        </w:rPr>
        <w:t>（三）搭建就业服务平台，强化“服务友好”体系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5.搭建有深度的政企对接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服务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平台。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深度对接“服务包企业”，完善重大项目岗位归集服务机制，聚焦市区两级重大项目，挖掘首发经济、夜间经济、银发经济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、甜蜜经济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创造岗位潜力，提供人才支撑和用工保障。动态更新重点企业清单，开辟用工保障绿色通道，优化“7×24”人社综合线上服务平台，提升“人社帮帮团”管家式服务质效。针对中小微企业、专精特新企业等开展分级分类服务，深挖企业招聘潜力，拓展就业服务供给渠道，强化就业岗位采集归集能力，每年采集空岗信息40000个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以上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责任单位：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区人力资源社会保障局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区发展改革委，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各街道办事处、乡镇政府</w:t>
      </w:r>
    </w:p>
    <w:p>
      <w:pPr>
        <w:keepNext w:val="0"/>
        <w:keepLines w:val="0"/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6.打造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有韧度的人力资源市场化服务平台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发挥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中国北京人力资源服务产业园通州园区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在促进就业和人才引进方面的市场化服务载体作用，加强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优质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人力资源机构合作，打造“通州人才路由器”，重点在岗位开发、人才猎头、企业资源等方面实现“政府+市场”双轮驱动。搭建人力资源服务业与新兴产业对接平台，为重点行业企业用工和急需紧缺人才提供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韧性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服务保障。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责任单位：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区人力资源社会保障局</w:t>
      </w:r>
    </w:p>
    <w:p>
      <w:pPr>
        <w:pStyle w:val="5"/>
        <w:keepNext w:val="0"/>
        <w:keepLines w:val="0"/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7.推进公共就业服务体系建设。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研究出台《通州区公共就业服务体系建设指导意见》，健全人人享有的就业服务供给机制。组织开展“就业援助月”“春风行动”等就业服务专项活动，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每年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开展分行业、分岗位、分群体等“小而专”招聘活动300场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以上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。加快“家门口”智慧就业服务平台应用和推广，推动“AI+就业”服务场景应用，实现人岗精准匹配，开展直播带岗等云端就业服务，提高基本公共就业服务智能化、均等化、便捷化水平。强化就业队伍建设和日常管理，全区各社区（村）就业服务专员配备实现全覆盖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完善“大数据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+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铁脚板”工作模式，通过入户走访、数据比对等途径，提升“家门口就业”服务质效。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责任单位：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区人力资源社会保障局，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各街道办事处、乡镇政府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8.制定“友好零工站·乐业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副中心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”三年行动计划。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以创新思维推动零工市场建设，在全市范围建设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示范性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零工市场，出台零工市场规范化建设意见及奖励措施，为建立健全基层就业服务体系提供“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副中心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方案”。进一步建成“岗位丰富可及、匹配精准高效、技能持续提升、保障温暖有力、生态友好乐业”的零工市场服务新体系，打造具有区域影响力和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带动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效应的零工市场，让零工市场成为零工群体的暖心站、加油站、乐业站。加快研发“马上有活”数智平台3.0版本，力争实现“实名登记指尖办+上工日期随心选+岗位信息可视化+劳动报酬在线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领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”的全过程零工服务新模式。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责任单位：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区人力资源社会保障局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市公安局通州分局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市公安局公安交通管理局通州交通支队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、区委网信办、区总工会、区财政局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各街道办事处、乡镇政府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u w:val="none"/>
        </w:rPr>
        <w:t>推进劳动权益保障工程，构建“治理友好”体系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9.加快构建高质量和谐劳动关系。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加强企业用工动态监测，确保企业劳动合同签订率达到98%以上。积极推动劳动关系三方机制进企业、进园区，向基层延伸，促进协商协调机制建设。开展企业劳动用工培训，推动企业规范用工管理，增强法律和风险防范意识。开展劳动保障“法治体检”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加强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就业歧视治理，强化劳动关系风险预警，对重大隐患做到早发现、早协调、早处理。深化职业伤害保障试点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改革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，优化理赔流程，为劳动者构建更全面的风险防护网。</w:t>
      </w:r>
    </w:p>
    <w:p>
      <w:pPr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责任单位：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区人力资源社会保障局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、区总工会、区工商联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各街道办事处、乡镇政府</w:t>
      </w:r>
    </w:p>
    <w:p>
      <w:pPr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10.高效处置化解劳动争议。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健全“调解优先、调裁衔接”的多元化处置模式，推进多形式多层级集体协商，依托劳动人事争议调解组织，整合工会、司法、园区、行业组织等多方力量，创新建立金牌调解员制度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推动构建“一站式”联合调解模式，推行全环节劳动争议预防化解机制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，确保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调解率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逐步提升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。深化要素式办案，实行案件“繁简分流”，将简易案件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纳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入速裁审理，提高办案效率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确保劳动人事争议案件结案率达到95%以上。推进“青年仲裁员志愿服务企业”和“调解员联千企”活动，以案说法，从源头预防化解劳动争议。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责任单位：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区人力资源社会保障局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区司法局、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区总工会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各街道办事处、乡镇政府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u w:val="none"/>
        </w:rPr>
        <w:t>（五）着力优化</w:t>
      </w:r>
      <w:r>
        <w:rPr>
          <w:rFonts w:hint="eastAsia" w:ascii="楷体_GB2312" w:hAnsi="楷体_GB2312" w:eastAsia="楷体_GB2312" w:cs="楷体_GB2312"/>
          <w:sz w:val="32"/>
          <w:szCs w:val="32"/>
          <w:u w:val="none"/>
          <w:lang w:eastAsia="zh-CN"/>
        </w:rPr>
        <w:t>工作生活</w:t>
      </w:r>
      <w:r>
        <w:rPr>
          <w:rFonts w:hint="eastAsia" w:ascii="楷体_GB2312" w:hAnsi="楷体_GB2312" w:eastAsia="楷体_GB2312" w:cs="楷体_GB2312"/>
          <w:sz w:val="32"/>
          <w:szCs w:val="32"/>
          <w:u w:val="none"/>
        </w:rPr>
        <w:t>，不断完善“社会友好”体系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11.打造有温度的新就业群体友好工作场景。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拓展“友好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副中心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服务地图”覆盖范围，多层次统筹推进就业友好场景建设，为新就业群体提供暖心服务。立足新就业群体实际需求建设“暖‘新’驿站”，在设施配置与服务供给上实现双向适配，结合新就业群体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工作需求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优化内部功能设置，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探索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24小时无间断服务模式，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重点解决饮水、热餐、充电、休息等基本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供给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，将驿站打造为服务新就业群体的一线阵地，并在驿站内设置清晰的商圈与社区路径指引。到2025年底，实现“暖‘新’驿站”楼宇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社区全覆盖。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责任单位：区委社会工作部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各街道办事处、乡镇政府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12.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提供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有厚度的新就业群体友好生活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配给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积极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对接规模企业，统筹现有闲置房产、空间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资源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，以租赁、改造等方式提供床位、宿舍、居室，满足从“一张床”到“一间房”再到“一套房”的不同层次需求，未来三年力争提供床位10000张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以上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。实施暖心餐饮保障计划，支持、倡导区内餐饮企业提供专属套餐、专属折扣等优惠，让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新就业群体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享受到“热饭暖胃、优惠暖心”的贴心服务，实现重点商业综合体、餐饮街区全覆盖。依法保障子女受教育的权利，落实随迁子女入学政策，加大公办学校学位供给力度，做好“教育入学一件事”服务。携手社区卫生服务中心开展“医心为企，家医联企”系列活动，通过“手拉手”结对、名医进企业，提升整体健康素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责任单位：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区住房城乡建设委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、区国资委、区教委、区商务局、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区卫生健康委，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各街道办事处、乡镇政府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  <w:u w:val="none"/>
        </w:rPr>
      </w:pPr>
      <w:r>
        <w:rPr>
          <w:rFonts w:ascii="Times New Roman" w:hAnsi="Times New Roman" w:eastAsia="楷体_GB2312" w:cs="Times New Roman"/>
          <w:sz w:val="32"/>
          <w:szCs w:val="32"/>
          <w:u w:val="none"/>
        </w:rPr>
        <w:t>（六）坚持就业创业需求导向，优化</w:t>
      </w:r>
      <w:r>
        <w:rPr>
          <w:rFonts w:hint="eastAsia" w:ascii="楷体_GB2312" w:hAnsi="楷体_GB2312" w:eastAsia="楷体_GB2312" w:cs="楷体_GB2312"/>
          <w:sz w:val="32"/>
          <w:szCs w:val="32"/>
          <w:u w:val="none"/>
        </w:rPr>
        <w:t>“发展友好”</w:t>
      </w:r>
      <w:r>
        <w:rPr>
          <w:rFonts w:ascii="Times New Roman" w:hAnsi="Times New Roman" w:eastAsia="楷体_GB2312" w:cs="Times New Roman"/>
          <w:sz w:val="32"/>
          <w:szCs w:val="32"/>
          <w:u w:val="none"/>
        </w:rPr>
        <w:t>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13.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畅通各类就业群体职业技能成长路径。按照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“岗位需求+技能培训+技能评价+就业服务”四位一体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培训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模式，深化产教融合，推动企业与院校开展订单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、定向、定岗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训，增加城市副中心（通州区）产业发展紧缺技能人才供给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实施“运河工匠”高技能人才培养计划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支持企业开展特级技师、首席技师评聘工作，推行大师工作室建设项目，给予初次被认定的“通州区技能大师工作室”资助。落实“新八级工”职业技能等级制度，加强家政、养老、托育等新就业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群体的职业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技能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等级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评价。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定期发布急需紧缺工种目录，制定重点群体就业技能提升培训补贴计划，对参加培训取得证书且实现稳定就业的重点群体给予培训补贴，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促进劳动者技能就业、技能增收、技能乐业。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责任单位：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区人力资源社会保障局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区财政局、区教委、区商务局、区民政局、区卫生健康委，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各街道办事处、乡镇政府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14.持续释放创业带动就业效应。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实施创业带动就业三年行动计划，构建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创业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良好生态。扎实开展“创业北京”创业创新大赛选拔赛、文化产业创意创业大赛、创新医学转化与产业促进大赛等形式多样的创业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赛事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活动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对创业大赛中表现突出的创业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企业和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人才加大引进力度，对符合条件的个人及小微企业给予创业担保贷款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奖补政策支持。提供高效的创业孵化集成服务，为创业团队提供创业启动服务，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加大企业招募培育力度，加大创业投资、银行信贷、上市融资对创新企业的支持力度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，创造就业新机会。为符合条件的优秀创业团队、青年科技创新人才、小微企业等提供优惠创业空间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，力争累计提供创业空间达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10万平方米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，在租金方面给予合理的减免优惠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力争年均新增参保创业单位数量达到5000户，每年发放创业担保贷款2.5亿元以上。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责任单位：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区人力资源社会保障局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区委宣传部、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区财政局、区国资委、中关村通州园管委会、区科委、团区委、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区经济和信息化局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、区商务局、区农业农村局、区退役军人事务局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  <w:u w:val="none"/>
          <w:shd w:val="clear" w:color="auto" w:fill="FFFFFF"/>
        </w:rPr>
      </w:pPr>
      <w:r>
        <w:rPr>
          <w:rFonts w:hint="eastAsia" w:ascii="Times New Roman" w:hAnsi="Times New Roman" w:eastAsia="黑体" w:cs="Times New Roman"/>
          <w:sz w:val="32"/>
          <w:szCs w:val="32"/>
          <w:u w:val="none"/>
          <w:shd w:val="clear" w:color="auto" w:fill="FFFFFF"/>
          <w:lang w:eastAsia="zh-CN"/>
        </w:rPr>
        <w:t>四</w:t>
      </w:r>
      <w:r>
        <w:rPr>
          <w:rFonts w:ascii="Times New Roman" w:hAnsi="Times New Roman" w:eastAsia="黑体" w:cs="Times New Roman"/>
          <w:sz w:val="32"/>
          <w:szCs w:val="32"/>
          <w:u w:val="none"/>
          <w:shd w:val="clear" w:color="auto" w:fill="FFFFFF"/>
        </w:rPr>
        <w:t>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none"/>
          <w:lang w:eastAsia="zh-CN"/>
        </w:rPr>
        <w:t>（一）建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none"/>
        </w:rPr>
        <w:t>立任务清单式工作机制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各部门要紧密结合全区经济社会发展和部门职责，制定切实可行的实施方案，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明确目标，细化任务。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构建清单管理、动态跟踪、定期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会商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的闭环管理体系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推动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方案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落地见效。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none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none"/>
        </w:rPr>
        <w:t>打造就业友好社会评价体系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聚焦打造以公众感知为核心的社会评价机制，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通过第三方调查等形式，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科学纳入就业机会感知度、就业环境满意度、就业服务便捷度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以及政策知晓率等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关键维度。加大宣传力度，营造全社会关心支持就业的良好氛围。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本文件执行期限为自印发之日起至2027年12月31日。此前相关规定与本文件不一致的，按本文件执行；本文件执行过程中如遇法律法规、规章和上级部门对相关内容另作规定的，按照相关规定执行。</w:t>
      </w: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10" w:firstLineChars="100"/>
        <w:textAlignment w:val="auto"/>
        <w:rPr>
          <w:rFonts w:ascii="仿宋_GB2312" w:eastAsia="仿宋_GB2312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56007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4.8pt;height:0pt;width:441pt;z-index:251659264;mso-width-relative:page;mso-height-relative:page;" filled="f" stroked="t" coordsize="21600,21600" o:gfxdata="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E4iXPnSAAAABAEAAA8AAAAAAAAAAQAgAAAAOAAAAGRycy9kb3ducmV2LnhtbFBLAQIUABQA&#10;AAAIAIdO4kBFH+C/4AEAAKcDAAAOAAAAAAAAAAEAIAAAADc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 w:cs="仿宋_GB2312"/>
          <w:sz w:val="28"/>
          <w:szCs w:val="28"/>
        </w:rPr>
        <w:t>抄送：区委各部、委、办，区人大办公室，区政协办公室，区法院，</w:t>
      </w:r>
    </w:p>
    <w:p>
      <w:pPr>
        <w:spacing w:line="520" w:lineRule="exact"/>
        <w:ind w:firstLine="1078" w:firstLineChars="38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区检察院，区各人民团体。</w:t>
      </w:r>
    </w:p>
    <w:p>
      <w:pPr>
        <w:spacing w:line="520" w:lineRule="exact"/>
        <w:ind w:right="-315" w:rightChars="-150" w:firstLine="280" w:firstLineChars="100"/>
        <w:rPr>
          <w:rFonts w:hint="eastAsia" w:ascii="仿宋_GB2312" w:hAnsi="仿宋_GB2312" w:eastAsia="仿宋_GB2312" w:cs="仿宋_GB2312"/>
          <w:sz w:val="38"/>
          <w:szCs w:val="38"/>
          <w:u w:val="none"/>
        </w:rPr>
      </w:pPr>
      <w:r>
        <w:rPr>
          <w:rFonts w:asci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388620</wp:posOffset>
                </wp:positionV>
                <wp:extent cx="560070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0.6pt;height:0pt;width:441pt;z-index:251660288;mso-width-relative:page;mso-height-relative:page;" filled="f" stroked="t" coordsize="21600,21600" o:gfxdata="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WAAAAZHJzL1BLAQIUABQAAAAI&#10;AIdO4kBDh7y20wAAAAYBAAAPAAAAAAAAAAEAIAAAADgAAABkcnMvZG93bnJldi54bWxQSwECFAAU&#10;AAAACACHTuJAX2P4v+ABAACnAwAADgAAAAAAAAABACAAAAA4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-1905</wp:posOffset>
                </wp:positionV>
                <wp:extent cx="56007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-0.15pt;height:0pt;width:441pt;z-index:251661312;mso-width-relative:page;mso-height-relative:page;" filled="f" stroked="t" coordsize="21600,21600" o:gfxdata="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WAAAAZHJzL1BLAQIUABQAAAAI&#10;AIdO4kApkej30gAAAAQBAAAPAAAAAAAAAAEAIAAAADgAAABkcnMvZG93bnJldi54bWxQSwECFAAU&#10;AAAACACHTuJAszTov+EBAACnAwAADgAAAAAAAAABACAAAAA3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 w:cs="仿宋_GB2312"/>
          <w:sz w:val="28"/>
          <w:szCs w:val="28"/>
        </w:rPr>
        <w:t>北京市通州区人民政府办公室</w:t>
      </w:r>
      <w:r>
        <w:rPr>
          <w:rFonts w:ascii="仿宋_GB2312" w:eastAsia="仿宋_GB2312" w:cs="仿宋_GB2312"/>
          <w:sz w:val="28"/>
          <w:szCs w:val="28"/>
        </w:rPr>
        <w:t xml:space="preserve">       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sz w:val="28"/>
          <w:szCs w:val="28"/>
        </w:rPr>
        <w:t xml:space="preserve"> </w:t>
      </w:r>
      <w:r>
        <w:rPr>
          <w:rFonts w:asci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ascii="仿宋_GB2312" w:eastAsia="仿宋_GB2312" w:cs="仿宋_GB2312"/>
          <w:sz w:val="28"/>
          <w:szCs w:val="28"/>
        </w:rPr>
        <w:t xml:space="preserve"> 202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 w:cs="仿宋_GB2312"/>
          <w:sz w:val="28"/>
          <w:szCs w:val="28"/>
        </w:rPr>
        <w:t>年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 w:cs="仿宋_GB2312"/>
          <w:sz w:val="28"/>
          <w:szCs w:val="28"/>
        </w:rPr>
        <w:t>月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 w:cs="仿宋_GB2312"/>
          <w:sz w:val="28"/>
          <w:szCs w:val="28"/>
        </w:rPr>
        <w:t>日印发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1474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roid Sans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小标宋">
    <w:altName w:val="宋体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4848225</wp:posOffset>
              </wp:positionH>
              <wp:positionV relativeFrom="paragraph">
                <wp:posOffset>-37465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1.75pt;margin-top:-2.95pt;height:144pt;width:144pt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AvRNtx2AAAAAsBAAAPAAAAAAAAAAEAIAAAADgAAABkcnMvZG93bnJldi54bWxQ&#10;SwECFAAUAAAACACHTuJAJhrSbhoCAAApBAAADgAAAAAAAAABACAAAAA9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ind w:firstLine="280" w:firstLine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ind w:firstLine="280" w:firstLineChars="10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CC2494"/>
    <w:multiLevelType w:val="singleLevel"/>
    <w:tmpl w:val="52CC2494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embedSystemFonts/>
  <w:documentProtection w:enforcement="0"/>
  <w:defaultTabStop w:val="420"/>
  <w:evenAndOddHeaders w:val="true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9EF6F92"/>
    <w:rsid w:val="448709C8"/>
    <w:rsid w:val="4B33111B"/>
    <w:rsid w:val="4D1E4EF1"/>
    <w:rsid w:val="59CF55E5"/>
    <w:rsid w:val="5E5A632C"/>
    <w:rsid w:val="654909A3"/>
    <w:rsid w:val="693E9880"/>
    <w:rsid w:val="7527F08A"/>
    <w:rsid w:val="75E7C6D9"/>
    <w:rsid w:val="777FD00D"/>
    <w:rsid w:val="78756B5E"/>
    <w:rsid w:val="7A3843BA"/>
    <w:rsid w:val="7F97BC0A"/>
    <w:rsid w:val="AAA39120"/>
    <w:rsid w:val="E32CA8A8"/>
    <w:rsid w:val="EFFBB465"/>
    <w:rsid w:val="F8EB678B"/>
    <w:rsid w:val="FE57947B"/>
    <w:rsid w:val="FFBE9D7D"/>
    <w:rsid w:val="FFFDD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5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spacing w:after="120" w:line="240" w:lineRule="auto"/>
      <w:ind w:firstLine="420" w:firstLineChars="100"/>
    </w:pPr>
    <w:rPr>
      <w:rFonts w:ascii="Calibri" w:hAnsi="Calibri" w:eastAsia="宋体"/>
    </w:rPr>
  </w:style>
  <w:style w:type="paragraph" w:styleId="3">
    <w:name w:val="Body Text"/>
    <w:basedOn w:val="1"/>
    <w:next w:val="4"/>
    <w:qFormat/>
    <w:uiPriority w:val="99"/>
    <w:pPr>
      <w:widowControl w:val="0"/>
      <w:spacing w:line="540" w:lineRule="exact"/>
      <w:ind w:firstLine="880" w:firstLineChars="200"/>
      <w:jc w:val="both"/>
    </w:pPr>
    <w:rPr>
      <w:rFonts w:ascii="Times New Roman" w:hAnsi="Times New Roman" w:eastAsia="楷体_GB2312" w:cs="Times New Roman"/>
      <w:kern w:val="2"/>
      <w:sz w:val="21"/>
      <w:szCs w:val="24"/>
      <w:lang w:val="en-US" w:eastAsia="zh-CN" w:bidi="ar-SA"/>
    </w:rPr>
  </w:style>
  <w:style w:type="paragraph" w:styleId="4">
    <w:name w:val="Body Text 2"/>
    <w:basedOn w:val="1"/>
    <w:unhideWhenUsed/>
    <w:qFormat/>
    <w:uiPriority w:val="0"/>
    <w:pPr>
      <w:spacing w:line="360" w:lineRule="auto"/>
      <w:ind w:firstLine="200"/>
    </w:pPr>
    <w:rPr>
      <w:rFonts w:eastAsia="楷体_GB2312"/>
    </w:rPr>
  </w:style>
  <w:style w:type="paragraph" w:styleId="5">
    <w:name w:val="Normal Indent"/>
    <w:basedOn w:val="1"/>
    <w:next w:val="1"/>
    <w:qFormat/>
    <w:uiPriority w:val="0"/>
    <w:pPr>
      <w:ind w:firstLine="200" w:firstLineChars="200"/>
    </w:pPr>
  </w:style>
  <w:style w:type="paragraph" w:styleId="6">
    <w:name w:val="Body Text Indent"/>
    <w:basedOn w:val="1"/>
    <w:next w:val="7"/>
    <w:qFormat/>
    <w:uiPriority w:val="0"/>
    <w:pPr>
      <w:ind w:left="420"/>
    </w:pPr>
    <w:rPr>
      <w:rFonts w:ascii="Calibri" w:hAnsi="Calibri" w:eastAsia="宋体" w:cs="Times New Roman"/>
    </w:rPr>
  </w:style>
  <w:style w:type="paragraph" w:styleId="7">
    <w:name w:val="Body Text First Indent 2"/>
    <w:basedOn w:val="6"/>
    <w:next w:val="1"/>
    <w:qFormat/>
    <w:uiPriority w:val="0"/>
    <w:pPr>
      <w:adjustRightInd w:val="0"/>
      <w:snapToGrid w:val="0"/>
      <w:ind w:firstLine="420" w:firstLineChars="200"/>
    </w:pPr>
    <w:rPr>
      <w:rFonts w:ascii="Times New Roman" w:hAnsi="Times New Roman"/>
    </w:rPr>
  </w:style>
  <w:style w:type="paragraph" w:styleId="8">
    <w:name w:val="toc 8"/>
    <w:basedOn w:val="1"/>
    <w:next w:val="1"/>
    <w:qFormat/>
    <w:uiPriority w:val="0"/>
    <w:pPr>
      <w:spacing w:before="100" w:beforeAutospacing="1" w:after="100" w:afterAutospacing="1"/>
      <w:ind w:left="1400" w:leftChars="1400"/>
    </w:pPr>
    <w:rPr>
      <w:rFonts w:ascii="Times New Roman" w:hAnsi="Times New Roman" w:eastAsia="宋体" w:cs="Times New Roman"/>
      <w:szCs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footnote text"/>
    <w:basedOn w:val="1"/>
    <w:next w:val="7"/>
    <w:unhideWhenUsed/>
    <w:qFormat/>
    <w:uiPriority w:val="0"/>
    <w:pPr>
      <w:snapToGrid w:val="0"/>
      <w:jc w:val="left"/>
    </w:pPr>
  </w:style>
  <w:style w:type="paragraph" w:styleId="12">
    <w:name w:val="index 9"/>
    <w:basedOn w:val="1"/>
    <w:next w:val="1"/>
    <w:qFormat/>
    <w:uiPriority w:val="0"/>
    <w:pPr>
      <w:ind w:left="1600" w:leftChars="1600"/>
    </w:pPr>
    <w:rPr>
      <w:rFonts w:ascii="Droid Sans" w:hAnsi="Droid Sans" w:eastAsia="仿宋_GB2312" w:cs="Droid Sans"/>
      <w:sz w:val="32"/>
    </w:rPr>
  </w:style>
  <w:style w:type="paragraph" w:styleId="1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6">
    <w:name w:val="Strong"/>
    <w:basedOn w:val="15"/>
    <w:qFormat/>
    <w:uiPriority w:val="0"/>
    <w:rPr>
      <w:b/>
    </w:rPr>
  </w:style>
  <w:style w:type="paragraph" w:customStyle="1" w:styleId="17">
    <w:name w:val="通政办发"/>
    <w:basedOn w:val="1"/>
    <w:qFormat/>
    <w:uiPriority w:val="0"/>
    <w:pPr>
      <w:snapToGrid w:val="0"/>
      <w:spacing w:line="600" w:lineRule="exact"/>
      <w:jc w:val="center"/>
    </w:pPr>
    <w:rPr>
      <w:rFonts w:ascii="仿宋_GB2312" w:hAnsi="Times New Roman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5379</Words>
  <Characters>5452</Characters>
  <Lines>32</Lines>
  <Paragraphs>9</Paragraphs>
  <TotalTime>1</TotalTime>
  <ScaleCrop>false</ScaleCrop>
  <LinksUpToDate>false</LinksUpToDate>
  <CharactersWithSpaces>5512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2025-02-27T21:01:00Z</dcterms:created>
  <dc:creator>aL480</dc:creator>
  <cp:lastModifiedBy>user</cp:lastModifiedBy>
  <cp:lastPrinted>2025-08-01T17:19:41Z</cp:lastPrinted>
  <dcterms:modified xsi:type="dcterms:W3CDTF">2025-08-01T17:24:39Z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E2C56821FE2A4811A9B032A611307923_13</vt:lpwstr>
  </property>
  <property fmtid="{D5CDD505-2E9C-101B-9397-08002B2CF9AE}" pid="4" name="KSOTemplateDocerSaveRecord">
    <vt:lpwstr>eyJoZGlkIjoiYjU5OWJkYWQwNzNiYjkyM2U3NzJiMTg0YzVhZTYxODEiLCJ1c2VySWQiOiI0MzE0ODU0NDEifQ==</vt:lpwstr>
  </property>
</Properties>
</file>