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spacing w:line="60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关于北京城市副中心促进智能建造</w:t>
      </w:r>
    </w:p>
    <w:p>
      <w:pPr>
        <w:spacing w:line="60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产业发展的实施细则（修订版）</w:t>
      </w:r>
    </w:p>
    <w:p>
      <w:pPr>
        <w:spacing w:line="600" w:lineRule="exact"/>
        <w:ind w:firstLine="640"/>
        <w:rPr>
          <w:rFonts w:hint="eastAsia" w:ascii="黑体" w:hAnsi="黑体" w:eastAsia="黑体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/>
          <w:szCs w:val="32"/>
        </w:rPr>
      </w:pPr>
      <w:bookmarkStart w:id="0" w:name="_GoBack"/>
      <w:r>
        <w:rPr>
          <w:rFonts w:hint="eastAsia" w:ascii="黑体" w:hAnsi="黑体" w:eastAsia="黑体"/>
          <w:szCs w:val="32"/>
        </w:rPr>
        <w:t>第一章  总  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3"/>
        <w:textAlignment w:val="auto"/>
        <w:rPr>
          <w:rFonts w:ascii="仿宋_GB2312" w:hAnsi="Calibri" w:cs="Calibri"/>
          <w:szCs w:val="32"/>
        </w:rPr>
      </w:pPr>
      <w:r>
        <w:rPr>
          <w:rFonts w:hint="eastAsia" w:ascii="仿宋_GB2312"/>
          <w:b/>
          <w:bCs/>
          <w:szCs w:val="32"/>
        </w:rPr>
        <w:t>第一条</w:t>
      </w:r>
      <w:r>
        <w:rPr>
          <w:rFonts w:hint="eastAsia" w:ascii="仿宋_GB2312"/>
          <w:szCs w:val="32"/>
        </w:rPr>
        <w:t xml:space="preserve">  为加快智能建造与新型建筑工业化协同发展，</w:t>
      </w:r>
      <w:r>
        <w:rPr>
          <w:rFonts w:hint="eastAsia" w:ascii="仿宋_GB2312"/>
          <w:kern w:val="0"/>
          <w:szCs w:val="32"/>
        </w:rPr>
        <w:t>推动建筑业转型升级</w:t>
      </w:r>
      <w:r>
        <w:rPr>
          <w:rFonts w:hint="eastAsia" w:ascii="仿宋_GB2312"/>
          <w:szCs w:val="32"/>
        </w:rPr>
        <w:t>，依据《中共中央办公厅 国务院办公厅关于推进新型城市基础设施建设打造韧性城市的意见》《北京市智能建造试点城市工作方案》，特制定本细则。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3"/>
        <w:textAlignment w:val="auto"/>
        <w:rPr>
          <w:rFonts w:ascii="仿宋_GB2312"/>
          <w:szCs w:val="32"/>
        </w:rPr>
      </w:pPr>
      <w:r>
        <w:rPr>
          <w:rFonts w:hint="eastAsia" w:ascii="仿宋_GB2312"/>
          <w:b/>
          <w:bCs/>
          <w:szCs w:val="32"/>
        </w:rPr>
        <w:t>第二条</w:t>
      </w:r>
      <w:r>
        <w:rPr>
          <w:rFonts w:hint="eastAsia" w:ascii="仿宋_GB2312"/>
          <w:szCs w:val="32"/>
        </w:rPr>
        <w:t xml:space="preserve">  本细则支持对象为符合北京城市副中心功能定位，适应智能建造与新型建筑工业化发展方向的企业。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有下列情形之一的，不予支持：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 3年内发生由国务院安委会挂牌督办的重大生产安全事故；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 被列入严重违法失信企业名单、拖欠农民工工资失信联合惩戒名单等联合惩戒名单；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3. 法律、法规和规章明确规定不予支持的其他情形。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第二章  支 持 条 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3"/>
        <w:textAlignment w:val="auto"/>
        <w:rPr>
          <w:rFonts w:ascii="仿宋_GB2312"/>
          <w:szCs w:val="32"/>
        </w:rPr>
      </w:pPr>
      <w:r>
        <w:rPr>
          <w:rFonts w:hint="eastAsia" w:ascii="仿宋_GB2312" w:hAnsi="宋体"/>
          <w:b/>
          <w:bCs/>
          <w:szCs w:val="32"/>
        </w:rPr>
        <w:t>第三条  加快智能建造场景需求释放。</w:t>
      </w:r>
      <w:r>
        <w:rPr>
          <w:rFonts w:hint="eastAsia" w:ascii="仿宋_GB2312"/>
          <w:szCs w:val="32"/>
          <w:shd w:val="clear" w:color="auto" w:fill="FFFFFF"/>
        </w:rPr>
        <w:t>发挥副中心</w:t>
      </w:r>
      <w:r>
        <w:rPr>
          <w:rFonts w:hint="eastAsia" w:ascii="仿宋_GB2312"/>
          <w:kern w:val="0"/>
          <w:szCs w:val="32"/>
        </w:rPr>
        <w:t>固定资产投资规模优势，深挖工程建设领域智能建造场景机会。对提供创新场景需求并成功匹配能力供给的项目，按场景创新专项投入的20%给予需求主体最高500万元支持，</w:t>
      </w:r>
      <w:r>
        <w:rPr>
          <w:rFonts w:hint="eastAsia" w:ascii="仿宋_GB2312"/>
          <w:szCs w:val="32"/>
        </w:rPr>
        <w:t>具有示范效应的典型项目优先推荐参与市级评奖评优。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/>
        <w:textAlignment w:val="auto"/>
        <w:rPr>
          <w:rFonts w:ascii="仿宋_GB2312"/>
          <w:kern w:val="0"/>
          <w:szCs w:val="32"/>
        </w:rPr>
      </w:pPr>
      <w:r>
        <w:rPr>
          <w:rFonts w:hint="eastAsia" w:ascii="仿宋_GB2312" w:hAnsi="宋体"/>
          <w:b/>
          <w:bCs/>
          <w:szCs w:val="32"/>
        </w:rPr>
        <w:t>第四条  搭建智能建造公共服务平台。</w:t>
      </w:r>
      <w:r>
        <w:rPr>
          <w:rFonts w:hint="eastAsia" w:ascii="仿宋_GB2312" w:hAnsi="宋体"/>
          <w:szCs w:val="32"/>
        </w:rPr>
        <w:t>面向符合新质生产力特征的建筑业生产要素，依托产业互联网平台，提供资源共享、要素流通、合作对接、能力提升等公共服务，推动新业态、新模式发展壮大。鼓励企业依托平台</w:t>
      </w:r>
      <w:r>
        <w:rPr>
          <w:rFonts w:hint="eastAsia" w:ascii="仿宋_GB2312"/>
          <w:kern w:val="0"/>
          <w:szCs w:val="32"/>
        </w:rPr>
        <w:t>探索工程设计去中心化、关键共性技术研发、供应链整合、数据资产交易等新场景、新机遇。对创新水平高、引领示范意义重大的经验做法予以支持推广，对有融资需求且符合条件的优质初创企业，推荐对接产业基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/>
        <w:textAlignment w:val="auto"/>
        <w:rPr>
          <w:rFonts w:ascii="仿宋_GB2312" w:hAnsi="Calibri"/>
          <w:kern w:val="0"/>
          <w:szCs w:val="32"/>
        </w:rPr>
      </w:pPr>
      <w:r>
        <w:rPr>
          <w:rFonts w:hint="eastAsia" w:ascii="仿宋_GB2312" w:hAnsi="宋体"/>
          <w:b/>
          <w:bCs/>
          <w:szCs w:val="32"/>
        </w:rPr>
        <w:t>第五条  加大金融支持力度。</w:t>
      </w:r>
      <w:r>
        <w:rPr>
          <w:rFonts w:hint="eastAsia" w:ascii="仿宋_GB2312" w:hAnsi="宋体"/>
          <w:szCs w:val="32"/>
        </w:rPr>
        <w:t>将智能建造纳入绿色金融贷款认定范围，</w:t>
      </w:r>
      <w:r>
        <w:rPr>
          <w:rFonts w:hint="eastAsia" w:ascii="仿宋_GB2312"/>
          <w:kern w:val="0"/>
          <w:szCs w:val="32"/>
        </w:rPr>
        <w:t>鼓励金融机构对智能建造企业、智能建造项目提供研发贷款、流动资金贷款或固定资产投资贷款等产品，在信贷规模、贷款利率、审批流程等方面给予优惠与支持。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3"/>
        <w:textAlignment w:val="auto"/>
        <w:rPr>
          <w:rFonts w:ascii="仿宋_GB2312"/>
          <w:szCs w:val="32"/>
        </w:rPr>
      </w:pPr>
      <w:r>
        <w:rPr>
          <w:rFonts w:hint="eastAsia" w:ascii="仿宋_GB2312" w:hAnsi="宋体"/>
          <w:b/>
          <w:bCs/>
          <w:szCs w:val="32"/>
        </w:rPr>
        <w:t>第六条  优化智能建造项目审批流程。</w:t>
      </w:r>
      <w:r>
        <w:rPr>
          <w:rFonts w:hint="eastAsia" w:ascii="仿宋_GB2312"/>
          <w:szCs w:val="32"/>
        </w:rPr>
        <w:t>对纳入智能建造试点的工程建设项目，在前期审批阶段提供“全程代办”服务，结合告知承诺制等创新工作形式，充分优化审批时限。按建设管理规定暂时无法实现开工的，支持项目团队运用建筑信息模型（BIM）等数字化技术提前开展虚拟设计施工，相关政府职能部门根据项目实际需要提供审批指导和咨询服务，依法依规符合条件的可容缺先行受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第三章  附  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3"/>
        <w:textAlignment w:val="auto"/>
        <w:rPr>
          <w:rFonts w:ascii="仿宋_GB2312" w:hAnsi="Calibri"/>
          <w:szCs w:val="32"/>
        </w:rPr>
      </w:pPr>
      <w:r>
        <w:rPr>
          <w:rFonts w:hint="eastAsia" w:ascii="仿宋_GB2312" w:hAnsi="宋体"/>
          <w:b/>
          <w:bCs/>
          <w:szCs w:val="32"/>
        </w:rPr>
        <w:t xml:space="preserve">第七条 </w:t>
      </w:r>
      <w:r>
        <w:rPr>
          <w:rFonts w:hint="eastAsia" w:ascii="仿宋_GB2312" w:hAnsi="宋体"/>
          <w:szCs w:val="32"/>
        </w:rPr>
        <w:t xml:space="preserve"> </w:t>
      </w:r>
      <w:r>
        <w:rPr>
          <w:rFonts w:hint="eastAsia" w:ascii="仿宋_GB2312"/>
          <w:szCs w:val="32"/>
        </w:rPr>
        <w:t>本细则与通州区其他产业支持政策不重复享受；同一企业以同一名义获市级财政支持认定的，视作已配套，仅补足差额部分。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3"/>
        <w:textAlignment w:val="auto"/>
        <w:rPr>
          <w:rFonts w:ascii="仿宋_GB2312"/>
          <w:szCs w:val="32"/>
        </w:rPr>
      </w:pPr>
      <w:r>
        <w:rPr>
          <w:rFonts w:hint="eastAsia" w:ascii="仿宋_GB2312" w:hAnsi="宋体"/>
          <w:b/>
          <w:bCs/>
          <w:szCs w:val="32"/>
        </w:rPr>
        <w:t xml:space="preserve">第八条 </w:t>
      </w:r>
      <w:r>
        <w:rPr>
          <w:rFonts w:hint="eastAsia" w:ascii="仿宋_GB2312" w:hAnsi="宋体"/>
          <w:szCs w:val="32"/>
        </w:rPr>
        <w:t xml:space="preserve"> </w:t>
      </w:r>
      <w:r>
        <w:rPr>
          <w:rFonts w:hint="eastAsia" w:ascii="仿宋_GB2312"/>
          <w:szCs w:val="32"/>
        </w:rPr>
        <w:t>本细则自印发之日起实施，有效期至2027年12月31日，《关于北京城市副中心促进智能建造产业发展的实施细则》（通住建委发〔2024〕29号）同时废止。细则施行期间如遇上级政策变化，将作相应调整。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60" w:lineRule="exact"/>
        <w:ind w:firstLine="643"/>
        <w:textAlignment w:val="auto"/>
        <w:rPr>
          <w:rFonts w:ascii="仿宋_GB2312"/>
          <w:szCs w:val="32"/>
        </w:rPr>
      </w:pPr>
      <w:r>
        <w:rPr>
          <w:rFonts w:hint="eastAsia" w:ascii="仿宋_GB2312" w:hAnsi="宋体"/>
          <w:b/>
          <w:bCs/>
          <w:szCs w:val="32"/>
        </w:rPr>
        <w:t xml:space="preserve">第九条  </w:t>
      </w:r>
      <w:r>
        <w:rPr>
          <w:rFonts w:hint="eastAsia" w:ascii="仿宋_GB2312"/>
          <w:szCs w:val="32"/>
        </w:rPr>
        <w:t>本细则</w:t>
      </w:r>
      <w:r>
        <w:rPr>
          <w:rFonts w:hint="eastAsia" w:ascii="仿宋_GB2312" w:hAnsi="宋体"/>
          <w:szCs w:val="32"/>
        </w:rPr>
        <w:t>由北京市通州区住房和城乡建设委员会负责解释。</w:t>
      </w:r>
    </w:p>
    <w:bookmarkEnd w:id="0"/>
    <w:p>
      <w:pPr>
        <w:shd w:val="clear" w:color="auto" w:fill="FFFFFF"/>
        <w:spacing w:line="600" w:lineRule="exact"/>
        <w:ind w:firstLine="0" w:firstLineChars="0"/>
        <w:rPr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PW6G0PDAgAA1g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57"/>
    <w:rsid w:val="0016315D"/>
    <w:rsid w:val="00204408"/>
    <w:rsid w:val="00226657"/>
    <w:rsid w:val="004D05F0"/>
    <w:rsid w:val="005E3D70"/>
    <w:rsid w:val="008F6E54"/>
    <w:rsid w:val="00945179"/>
    <w:rsid w:val="00AA407D"/>
    <w:rsid w:val="00B656F2"/>
    <w:rsid w:val="00CB2584"/>
    <w:rsid w:val="00ED41DB"/>
    <w:rsid w:val="0B453ECF"/>
    <w:rsid w:val="608868DF"/>
    <w:rsid w:val="66535225"/>
    <w:rsid w:val="79E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38"/>
    <w:semiHidden/>
    <w:unhideWhenUsed/>
    <w:qFormat/>
    <w:uiPriority w:val="99"/>
    <w:pPr>
      <w:ind w:left="100" w:leftChars="2500"/>
    </w:pPr>
  </w:style>
  <w:style w:type="paragraph" w:styleId="12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3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spacing w:after="160"/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asciiTheme="minorHAnsi" w:hAnsiTheme="minorHAnsi" w:eastAsiaTheme="minorEastAsia" w:cstheme="majorBidi"/>
      <w:color w:val="2F5597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uiPriority w:val="9"/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2"/>
    <w:qFormat/>
    <w:uiPriority w:val="99"/>
    <w:rPr>
      <w:sz w:val="18"/>
      <w:szCs w:val="18"/>
    </w:rPr>
  </w:style>
  <w:style w:type="character" w:customStyle="1" w:styleId="38">
    <w:name w:val="日期 字符"/>
    <w:basedOn w:val="17"/>
    <w:link w:val="1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1260</Words>
  <Characters>92</Characters>
  <Lines>5</Lines>
  <Paragraphs>25</Paragraphs>
  <TotalTime>46</TotalTime>
  <ScaleCrop>false</ScaleCrop>
  <LinksUpToDate>false</LinksUpToDate>
  <CharactersWithSpaces>1327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2025-04-08T01:59:00Z</dcterms:created>
  <dc:creator>Y W</dc:creator>
  <cp:lastModifiedBy>Administrator</cp:lastModifiedBy>
  <dcterms:modified xsi:type="dcterms:W3CDTF">2025-04-11T01:41:56Z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