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2023年通州区篮球运动队日常训练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88.2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88.2</w:t>
            </w:r>
            <w:bookmarkStart w:id="0" w:name="_GoBack"/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79.11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79.11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运动队数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运动员数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训练参与度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技术技能增长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教练费用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≥70%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服务范围率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队员训练规律影响率  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促进教育率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参与训练人员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一、基本情况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本项目包括篮球男子甲乙丙、女子甲乙丙扶持资金，共计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79.11万元，共计6支队伍。截至目前，相应参赛2023年北京市青少年篮球锦标赛扶持资金，全部拨付到位。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阶段性目标：增加速度、力量、灵敏的运动能力，提升运动员的心肺功能，加强实战技能的训练。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总体目标：通州区篮球参赛各组别，争取佳绩，个别组别突破最好成绩。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（一）绩效评价目的、对象和范围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：绩效评价对象为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6支运动队所有教练员及运动员。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（三）绩效评价工作过程。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四、绩效评价指标分析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本项目资金于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年年初全部到位，年初与个合作公司、协会签订合作协议，其中通州区篮球协会负责男子甲乙丙三支队伍、拨付教练员资金428400元。北京弘赫国际体育有限公司负责女子甲乙丙三支队伍，拨付训练场地资金362700元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（二）总体绩效目标完成情况分析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通州区篮球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6支队伍全部完成2023年整年度训练并且全部组别参加2023年北京市青少年篮球锦标赛。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（三）绩效指标完成情况分析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1、2023年7月10日—14日，通州区男子篮球乙组代表队参加了“中国体育彩票杯”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2023年北京市青少年篮球锦标赛，取得了第6名的优异成绩。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2、2023年7月17日—21日，通州区男子篮球丙组代表队参加了“中国体育彩票杯”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2023年北京市青少年篮球锦标赛，取得了第五名的优异成绩。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3.2023年10月通州区男子丙组代表队参加北京市冠军杯篮球联赛获得亚军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1、2023年7月17日—21日，通州区女子篮球甲组代表队参加了“中国体育彩票杯”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2023年北京市青少年篮球锦标赛，取得了第八名的优异成绩。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2、2023年7月10日—14日，通州区女子篮球乙组代表队参加了“中国体育彩票杯”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2023年北京市青少年篮球锦标赛，取得了第七名的优异成绩。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3、2023年7月17日—21日，通州区女子篮球丙组代表队参加了“中国体育彩票杯”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2023年北京市青少年篮球锦标赛，取得了第三名的优异成绩。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主要经验及做法、存在的问题及原因分析</w:t>
      </w:r>
    </w:p>
    <w:p>
      <w:pPr>
        <w:numPr>
          <w:numId w:val="0"/>
        </w:numPr>
        <w:spacing w:line="600" w:lineRule="exact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 xml:space="preserve">     主要经验及做法：按月检查篮球项目各队伍训练基本情况，观察教练员及运动员心理身理健康，如有问题提供心理疏导和身体康复辅助。团结各队伍凝聚力，心往一处想，劲往一处使。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其他需要说明的问题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418803506">
    <w:nsid w:val="902C0332"/>
    <w:multiLevelType w:val="singleLevel"/>
    <w:tmpl w:val="902C0332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513592990">
    <w:nsid w:val="5A37989E"/>
    <w:multiLevelType w:val="singleLevel"/>
    <w:tmpl w:val="5A37989E"/>
    <w:lvl w:ilvl="0" w:tentative="1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4224650096">
    <w:nsid w:val="FBCF0B70"/>
    <w:multiLevelType w:val="singleLevel"/>
    <w:tmpl w:val="FBCF0B70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418803506"/>
  </w:num>
  <w:num w:numId="2">
    <w:abstractNumId w:val="4224650096"/>
  </w:num>
  <w:num w:numId="3">
    <w:abstractNumId w:val="15135929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mRmOTEzZDlkY2Y1NTIyY2QzYjA3Y2NjMTZmM2YzMzMifQ=="/>
  </w:docVars>
  <w:rsids>
    <w:rsidRoot w:val="5EDB0B63"/>
    <w:rsid w:val="01534994"/>
    <w:rsid w:val="036708C1"/>
    <w:rsid w:val="0C8165E0"/>
    <w:rsid w:val="1EA03416"/>
    <w:rsid w:val="2CBF8107"/>
    <w:rsid w:val="2E357530"/>
    <w:rsid w:val="2EB70209"/>
    <w:rsid w:val="30FF2B40"/>
    <w:rsid w:val="329B4993"/>
    <w:rsid w:val="35D339CB"/>
    <w:rsid w:val="3B2E5A96"/>
    <w:rsid w:val="3FF79B31"/>
    <w:rsid w:val="489B7043"/>
    <w:rsid w:val="4BA31FDB"/>
    <w:rsid w:val="4BD2421C"/>
    <w:rsid w:val="4BFF9656"/>
    <w:rsid w:val="537B9DA3"/>
    <w:rsid w:val="5A474F5C"/>
    <w:rsid w:val="5DDF52D1"/>
    <w:rsid w:val="5EDB0B63"/>
    <w:rsid w:val="5F9F33EB"/>
    <w:rsid w:val="6AC7B1A3"/>
    <w:rsid w:val="6B77FB6F"/>
    <w:rsid w:val="6C117BEA"/>
    <w:rsid w:val="6EE9A86C"/>
    <w:rsid w:val="6FD43E60"/>
    <w:rsid w:val="763E871D"/>
    <w:rsid w:val="79EBFCAD"/>
    <w:rsid w:val="7BBD97BD"/>
    <w:rsid w:val="7BFE4A5B"/>
    <w:rsid w:val="7BFFEC6B"/>
    <w:rsid w:val="7C7C3D5E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2024-04-19T02:11:36Z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7678C8BA0831485990FE01D3C4D6503D_12</vt:lpwstr>
  </property>
</Properties>
</file>