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仿宋_GB2312" w:eastAsia="仿宋_GB2312"/>
          <w:sz w:val="32"/>
          <w:szCs w:val="32"/>
        </w:rPr>
      </w:pPr>
      <w:r>
        <w:rPr>
          <w:rFonts w:hint="eastAsia" w:ascii="仿宋_GB2312" w:eastAsia="仿宋_GB2312"/>
          <w:sz w:val="32"/>
          <w:szCs w:val="32"/>
        </w:rPr>
        <w:t>附件3：</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202</w:t>
      </w:r>
      <w:r>
        <w:rPr>
          <w:rFonts w:ascii="方正小标宋简体" w:eastAsia="方正小标宋简体"/>
          <w:sz w:val="36"/>
          <w:szCs w:val="36"/>
        </w:rPr>
        <w:t>2</w:t>
      </w:r>
      <w:r>
        <w:rPr>
          <w:rFonts w:hint="eastAsia" w:ascii="方正小标宋简体" w:eastAsia="方正小标宋简体"/>
          <w:sz w:val="36"/>
          <w:szCs w:val="36"/>
        </w:rPr>
        <w:t>年通州区融媒体中心</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《北京城市副中心报》印刷</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项目支出绩效评价报告</w:t>
      </w:r>
    </w:p>
    <w:p>
      <w:pPr>
        <w:jc w:val="center"/>
        <w:rPr>
          <w:rFonts w:ascii="仿宋_GB2312" w:eastAsia="仿宋_GB2312"/>
          <w:sz w:val="32"/>
          <w:szCs w:val="32"/>
        </w:rPr>
      </w:pPr>
    </w:p>
    <w:p>
      <w:pPr>
        <w:adjustRightInd w:val="0"/>
        <w:snapToGrid w:val="0"/>
        <w:spacing w:line="360" w:lineRule="auto"/>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adjustRightInd w:val="0"/>
        <w:snapToGrid w:val="0"/>
        <w:spacing w:line="360" w:lineRule="auto"/>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（一）项目概况。包括项目背景、主要内容及实施情况、资金投入和使用情况等。</w:t>
      </w:r>
    </w:p>
    <w:p>
      <w:pPr>
        <w:adjustRightInd w:val="0"/>
        <w:snapToGrid w:val="0"/>
        <w:spacing w:line="360" w:lineRule="auto"/>
        <w:ind w:firstLine="640" w:firstLineChars="200"/>
        <w:rPr>
          <w:rFonts w:ascii="楷体_GB2312" w:hAnsi="楷体_GB2312" w:eastAsia="楷体_GB2312" w:cs="楷体_GB2312"/>
          <w:sz w:val="32"/>
          <w:szCs w:val="32"/>
        </w:rPr>
      </w:pPr>
      <w:r>
        <w:rPr>
          <w:rFonts w:ascii="楷体_GB2312" w:hAnsi="楷体_GB2312" w:eastAsia="楷体_GB2312" w:cs="楷体_GB2312"/>
          <w:sz w:val="32"/>
          <w:szCs w:val="32"/>
        </w:rPr>
        <w:t xml:space="preserve">1. </w:t>
      </w:r>
      <w:r>
        <w:rPr>
          <w:rFonts w:hint="eastAsia" w:ascii="楷体_GB2312" w:hAnsi="楷体_GB2312" w:eastAsia="楷体_GB2312" w:cs="楷体_GB2312"/>
          <w:sz w:val="32"/>
          <w:szCs w:val="32"/>
        </w:rPr>
        <w:t>项目背景</w:t>
      </w:r>
    </w:p>
    <w:p>
      <w:pPr>
        <w:adjustRightInd w:val="0"/>
        <w:snapToGrid w:val="0"/>
        <w:spacing w:line="360" w:lineRule="auto"/>
        <w:ind w:left="141" w:leftChars="67" w:firstLine="422" w:firstLineChars="151"/>
        <w:rPr>
          <w:rFonts w:ascii="仿宋" w:hAnsi="仿宋" w:eastAsia="仿宋"/>
          <w:sz w:val="28"/>
          <w:szCs w:val="28"/>
        </w:rPr>
      </w:pPr>
      <w:r>
        <w:rPr>
          <w:rFonts w:hint="eastAsia" w:ascii="仿宋" w:hAnsi="仿宋" w:eastAsia="仿宋"/>
          <w:sz w:val="28"/>
          <w:szCs w:val="28"/>
        </w:rPr>
        <w:t>《通州时讯》</w:t>
      </w:r>
      <w:r>
        <w:rPr>
          <w:rFonts w:ascii="仿宋" w:hAnsi="仿宋" w:eastAsia="仿宋"/>
          <w:sz w:val="28"/>
          <w:szCs w:val="28"/>
        </w:rPr>
        <w:t>原为通州区委、区政府内部发行的机关报，1995年创办，先后经历了《通县经济报》、《北京通州报》、《通州时讯》、《信报.通州时讯》、《通州时讯》五个阶段。</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为</w:t>
      </w:r>
      <w:r>
        <w:rPr>
          <w:rFonts w:hint="eastAsia" w:ascii="仿宋" w:hAnsi="仿宋" w:eastAsia="仿宋"/>
          <w:sz w:val="28"/>
          <w:szCs w:val="28"/>
        </w:rPr>
        <w:t>加大副中心宣传力度，持续优化提升新闻质量水平</w:t>
      </w:r>
      <w:r>
        <w:rPr>
          <w:rFonts w:ascii="仿宋" w:hAnsi="仿宋" w:eastAsia="仿宋"/>
          <w:sz w:val="28"/>
          <w:szCs w:val="28"/>
        </w:rPr>
        <w:t>，</w:t>
      </w:r>
      <w:r>
        <w:rPr>
          <w:rFonts w:hint="eastAsia" w:ascii="仿宋" w:hAnsi="仿宋" w:eastAsia="仿宋"/>
          <w:sz w:val="28"/>
          <w:szCs w:val="28"/>
        </w:rPr>
        <w:t>2020年上半年，《通州时讯》与北京日报社开展深度合作，2020年5月6日第一次改版</w:t>
      </w:r>
      <w:r>
        <w:rPr>
          <w:rFonts w:ascii="仿宋" w:hAnsi="仿宋" w:eastAsia="仿宋"/>
          <w:sz w:val="28"/>
          <w:szCs w:val="28"/>
        </w:rPr>
        <w:t>，由4开8版，改为对开4版。</w:t>
      </w: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2020年10月19日</w:t>
      </w:r>
      <w:r>
        <w:rPr>
          <w:rFonts w:ascii="仿宋" w:hAnsi="仿宋" w:eastAsia="仿宋"/>
          <w:sz w:val="28"/>
          <w:szCs w:val="28"/>
        </w:rPr>
        <w:t>，北京城市副中心报开始试刊</w:t>
      </w:r>
      <w:r>
        <w:rPr>
          <w:rFonts w:hint="eastAsia" w:ascii="仿宋" w:hAnsi="仿宋" w:eastAsia="仿宋"/>
          <w:sz w:val="28"/>
          <w:szCs w:val="28"/>
        </w:rPr>
        <w:t>。2021年10月19日，</w:t>
      </w:r>
      <w:r>
        <w:rPr>
          <w:rFonts w:ascii="仿宋" w:hAnsi="仿宋" w:eastAsia="仿宋"/>
          <w:sz w:val="28"/>
          <w:szCs w:val="28"/>
        </w:rPr>
        <w:t>北京城市副中心报正式公开出版发行。</w:t>
      </w:r>
    </w:p>
    <w:p>
      <w:pPr>
        <w:spacing w:line="360" w:lineRule="auto"/>
        <w:ind w:firstLine="636"/>
        <w:rPr>
          <w:rFonts w:ascii="仿宋" w:hAnsi="仿宋" w:eastAsia="仿宋"/>
          <w:sz w:val="28"/>
          <w:szCs w:val="28"/>
        </w:rPr>
      </w:pPr>
      <w:r>
        <w:rPr>
          <w:rFonts w:hint="eastAsia" w:ascii="仿宋" w:hAnsi="仿宋" w:eastAsia="仿宋"/>
          <w:sz w:val="28"/>
          <w:szCs w:val="28"/>
        </w:rPr>
        <w:t>202</w:t>
      </w:r>
      <w:r>
        <w:rPr>
          <w:rFonts w:ascii="仿宋" w:hAnsi="仿宋" w:eastAsia="仿宋"/>
          <w:sz w:val="28"/>
          <w:szCs w:val="28"/>
        </w:rPr>
        <w:t>2</w:t>
      </w:r>
      <w:r>
        <w:rPr>
          <w:rFonts w:hint="eastAsia" w:ascii="仿宋" w:hAnsi="仿宋" w:eastAsia="仿宋"/>
          <w:sz w:val="28"/>
          <w:szCs w:val="28"/>
        </w:rPr>
        <w:t>年，《北京城市副中心报》以习近平新时代中国特色社会主义思想为指导，围绕推进北京城市副中心高质量发展这个主题，深入学习贯彻落实市委市政府、城市副中心党工委管委会、区委区政府决策部署，进一步增强“四个意识”，坚定“四个自信”，牢记“两个确立”，做到“两个维护”，持续推进新闻报道业务开展，副中心报发展蒸蒸日上，社会影响力与日俱增。</w:t>
      </w:r>
    </w:p>
    <w:p>
      <w:pPr>
        <w:numPr>
          <w:ilvl w:val="0"/>
          <w:numId w:val="1"/>
        </w:numPr>
        <w:adjustRightInd w:val="0"/>
        <w:snapToGrid w:val="0"/>
        <w:spacing w:line="360" w:lineRule="auto"/>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项目主要内容</w:t>
      </w:r>
    </w:p>
    <w:p>
      <w:pPr>
        <w:adjustRightInd w:val="0"/>
        <w:snapToGrid w:val="0"/>
        <w:spacing w:line="360" w:lineRule="auto"/>
        <w:ind w:firstLine="560" w:firstLineChars="200"/>
        <w:rPr>
          <w:rFonts w:ascii="仿宋" w:hAnsi="仿宋" w:eastAsia="仿宋" w:cs="楷体_GB2312"/>
          <w:sz w:val="28"/>
          <w:szCs w:val="28"/>
        </w:rPr>
      </w:pPr>
      <w:r>
        <w:rPr>
          <w:rFonts w:ascii="仿宋" w:hAnsi="仿宋" w:eastAsia="仿宋" w:cs="楷体_GB2312"/>
          <w:sz w:val="28"/>
          <w:szCs w:val="28"/>
        </w:rPr>
        <w:t>北京城市副中心报共四版、周五刊，紧扣城市副中心目标定位进行版面设置。</w:t>
      </w:r>
    </w:p>
    <w:p>
      <w:pPr>
        <w:adjustRightInd w:val="0"/>
        <w:snapToGrid w:val="0"/>
        <w:spacing w:line="360" w:lineRule="auto"/>
        <w:ind w:firstLine="560" w:firstLineChars="200"/>
        <w:rPr>
          <w:rFonts w:ascii="仿宋" w:hAnsi="仿宋" w:eastAsia="仿宋" w:cs="楷体_GB2312"/>
          <w:sz w:val="28"/>
          <w:szCs w:val="28"/>
        </w:rPr>
      </w:pPr>
      <w:r>
        <w:rPr>
          <w:rFonts w:ascii="仿宋" w:hAnsi="仿宋" w:eastAsia="仿宋" w:cs="楷体_GB2312"/>
          <w:sz w:val="28"/>
          <w:szCs w:val="28"/>
        </w:rPr>
        <w:t>一版为要闻版，主要聚焦发生在城市副中心的重要政务活动及城市副中心建设的重大成就、全市性重大新闻等，深入宣传党的理论和路线政策方针，传递党和政府的声音，及时回应社会关切。</w:t>
      </w:r>
    </w:p>
    <w:p>
      <w:pPr>
        <w:adjustRightInd w:val="0"/>
        <w:snapToGrid w:val="0"/>
        <w:spacing w:line="360" w:lineRule="auto"/>
        <w:ind w:firstLine="560" w:firstLineChars="200"/>
        <w:rPr>
          <w:rFonts w:ascii="仿宋" w:hAnsi="仿宋" w:eastAsia="仿宋" w:cs="楷体_GB2312"/>
          <w:sz w:val="28"/>
          <w:szCs w:val="28"/>
        </w:rPr>
      </w:pPr>
      <w:r>
        <w:rPr>
          <w:rFonts w:ascii="仿宋" w:hAnsi="仿宋" w:eastAsia="仿宋" w:cs="楷体_GB2312"/>
          <w:sz w:val="28"/>
          <w:szCs w:val="28"/>
        </w:rPr>
        <w:t>同时围绕城市副中心重大工程、重点工作和京津冀协同发展，浓墨重笔，持续发力，开设“城市副中心生机勃发”“大家来出力”“协同绘新篇” “我为群众办实事”等栏目，充分展示全市上下团结一心、奋发有为，全力推进城市副中心建设发展的火热场景，挖掘、报道城市副中心发展建设成果，生动展现习近平新时代中国特色社会主义思想在城市副中心落地生根结出的丰硕成果。</w:t>
      </w:r>
    </w:p>
    <w:p>
      <w:pPr>
        <w:adjustRightInd w:val="0"/>
        <w:snapToGrid w:val="0"/>
        <w:spacing w:line="360" w:lineRule="auto"/>
        <w:ind w:firstLine="560" w:firstLineChars="200"/>
        <w:rPr>
          <w:rFonts w:ascii="仿宋" w:hAnsi="仿宋" w:eastAsia="仿宋" w:cs="楷体_GB2312"/>
          <w:sz w:val="28"/>
          <w:szCs w:val="28"/>
        </w:rPr>
      </w:pPr>
      <w:r>
        <w:rPr>
          <w:rFonts w:ascii="仿宋" w:hAnsi="仿宋" w:eastAsia="仿宋" w:cs="楷体_GB2312"/>
          <w:sz w:val="28"/>
          <w:szCs w:val="28"/>
        </w:rPr>
        <w:t>二版为新闻版，重点围绕加强“四个中心”功能建设、提高“四个服务”水平这个首都发展核心要义，充分展示城市副中心作为北京重要一翼，服务保障首都功能，发挥辐射带动作用，建设国际一流的和谐宜居之都示范区、新型城镇化示范区和京津冀区域协同发展示范区的生动实践。</w:t>
      </w:r>
    </w:p>
    <w:p>
      <w:pPr>
        <w:adjustRightInd w:val="0"/>
        <w:snapToGrid w:val="0"/>
        <w:spacing w:line="360" w:lineRule="auto"/>
        <w:ind w:firstLine="560" w:firstLineChars="200"/>
        <w:rPr>
          <w:rFonts w:ascii="仿宋" w:hAnsi="仿宋" w:eastAsia="仿宋" w:cs="楷体_GB2312"/>
          <w:sz w:val="28"/>
          <w:szCs w:val="28"/>
        </w:rPr>
      </w:pPr>
      <w:r>
        <w:rPr>
          <w:rFonts w:ascii="仿宋" w:hAnsi="仿宋" w:eastAsia="仿宋" w:cs="楷体_GB2312"/>
          <w:sz w:val="28"/>
          <w:szCs w:val="28"/>
        </w:rPr>
        <w:t>三版为综合版，主要承接通州区委机关报职能。立足全区中心工作，在社会、经济、民生方面努力做好新闻宣传，充分发挥了舆论主阵地作用，充分发挥上情下达、反映民情民意、凝聚力量、提升区域文化内涵和舆论监督作用。充分发挥区委区政府喉舌作用，贴近群众、贴近生活，成为二者沟通的桥梁。对于净化社会风气，促进社会全面和谐发展起到了重要舆论引导作用。</w:t>
      </w:r>
    </w:p>
    <w:p>
      <w:pPr>
        <w:adjustRightInd w:val="0"/>
        <w:snapToGrid w:val="0"/>
        <w:spacing w:line="360" w:lineRule="auto"/>
        <w:ind w:firstLine="560" w:firstLineChars="200"/>
        <w:rPr>
          <w:rFonts w:ascii="仿宋" w:hAnsi="仿宋" w:eastAsia="仿宋" w:cs="楷体_GB2312"/>
          <w:sz w:val="28"/>
          <w:szCs w:val="28"/>
        </w:rPr>
      </w:pPr>
      <w:r>
        <w:rPr>
          <w:rFonts w:ascii="仿宋" w:hAnsi="仿宋" w:eastAsia="仿宋" w:cs="楷体_GB2312"/>
          <w:sz w:val="28"/>
          <w:szCs w:val="28"/>
        </w:rPr>
        <w:t>四版为专副刊版，分设科创、文化、协同、城韵、热点、观察、人物、新思等主题版，适时或定期刊发，旨在充分挖掘和放大副中心城市特色，讲好副中心故事，以特色提升城市副中心的影响力、知名度和美誉度。</w:t>
      </w:r>
    </w:p>
    <w:p>
      <w:pPr>
        <w:adjustRightInd w:val="0"/>
        <w:snapToGrid w:val="0"/>
        <w:spacing w:line="360" w:lineRule="auto"/>
        <w:ind w:firstLine="646" w:firstLineChars="202"/>
        <w:rPr>
          <w:rFonts w:ascii="楷体_GB2312" w:hAnsi="楷体_GB2312" w:eastAsia="楷体_GB2312" w:cs="楷体_GB2312"/>
          <w:sz w:val="32"/>
          <w:szCs w:val="32"/>
        </w:rPr>
      </w:pPr>
      <w:r>
        <w:rPr>
          <w:rFonts w:hint="eastAsia" w:ascii="楷体_GB2312" w:hAnsi="楷体_GB2312" w:eastAsia="楷体_GB2312" w:cs="楷体_GB2312"/>
          <w:sz w:val="32"/>
          <w:szCs w:val="32"/>
        </w:rPr>
        <w:t>3</w:t>
      </w:r>
      <w:r>
        <w:rPr>
          <w:rFonts w:ascii="楷体_GB2312" w:hAnsi="楷体_GB2312" w:eastAsia="楷体_GB2312" w:cs="楷体_GB2312"/>
          <w:sz w:val="32"/>
          <w:szCs w:val="32"/>
        </w:rPr>
        <w:t xml:space="preserve">. </w:t>
      </w:r>
      <w:r>
        <w:rPr>
          <w:rFonts w:hint="eastAsia" w:ascii="楷体_GB2312" w:hAnsi="楷体_GB2312" w:eastAsia="楷体_GB2312" w:cs="楷体_GB2312"/>
          <w:sz w:val="32"/>
          <w:szCs w:val="32"/>
        </w:rPr>
        <w:t>项目实施情况</w:t>
      </w:r>
    </w:p>
    <w:p>
      <w:pPr>
        <w:adjustRightInd w:val="0"/>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区媒体中心负责《北京城市副中心报》项目的领导及组织工作。 选择具有北京市行政事业单位印刷定点服务单位资质的企业签订符合要求的合同，完成相关工作；严格按照国家相关质量标准验收，合格率超过99%。发行时效性达标率超过98%，并能做到精准送达。</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 资金投入和使用情况</w:t>
      </w:r>
    </w:p>
    <w:p>
      <w:pPr>
        <w:adjustRightInd w:val="0"/>
        <w:snapToGrid w:val="0"/>
        <w:spacing w:line="36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根据通州区财政局年初预算批复《北京城市副中心报》项目预算金额为</w:t>
      </w:r>
      <w:r>
        <w:rPr>
          <w:rFonts w:hint="eastAsia" w:ascii="仿宋" w:hAnsi="仿宋" w:eastAsia="仿宋" w:cs="仿宋"/>
          <w:color w:val="000000" w:themeColor="text1"/>
          <w:sz w:val="28"/>
          <w:szCs w:val="28"/>
          <w:shd w:val="clear" w:color="auto" w:fill="auto"/>
          <w14:textFill>
            <w14:solidFill>
              <w14:schemeClr w14:val="tx1"/>
            </w14:solidFill>
          </w14:textFill>
        </w:rPr>
        <w:t>286万元。实际已支付</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2851062.50元</w:t>
      </w:r>
      <w:r>
        <w:rPr>
          <w:rFonts w:hint="eastAsia" w:ascii="仿宋" w:hAnsi="仿宋" w:eastAsia="仿宋" w:cs="仿宋"/>
          <w:color w:val="000000" w:themeColor="text1"/>
          <w:sz w:val="28"/>
          <w:szCs w:val="28"/>
          <w14:textFill>
            <w14:solidFill>
              <w14:schemeClr w14:val="tx1"/>
            </w14:solidFill>
          </w14:textFill>
        </w:rPr>
        <w:t>，无结余。</w:t>
      </w:r>
    </w:p>
    <w:p>
      <w:pPr>
        <w:adjustRightInd w:val="0"/>
        <w:snapToGrid w:val="0"/>
        <w:spacing w:line="360" w:lineRule="auto"/>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（二）项目绩效目标。包括总体目标和阶段性目标。</w:t>
      </w:r>
    </w:p>
    <w:p>
      <w:pPr>
        <w:spacing w:line="600" w:lineRule="exact"/>
        <w:ind w:firstLine="560" w:firstLineChars="200"/>
        <w:jc w:val="left"/>
        <w:rPr>
          <w:rFonts w:ascii="仿宋" w:hAnsi="仿宋" w:eastAsia="仿宋"/>
          <w:sz w:val="28"/>
          <w:szCs w:val="28"/>
        </w:rPr>
      </w:pPr>
      <w:r>
        <w:rPr>
          <w:rFonts w:hint="eastAsia" w:ascii="仿宋" w:hAnsi="仿宋" w:eastAsia="仿宋"/>
          <w:sz w:val="28"/>
          <w:szCs w:val="28"/>
        </w:rPr>
        <w:t>项目总目标：大力宣传区委区政府的中心工作及重点工作，保证办报方向；让更多的百姓关注通州，全面促进通州区社会和谐发展；全面提升《北京城市副中心报》新闻的影响力，充分发挥舆论主阵地作用。</w:t>
      </w:r>
    </w:p>
    <w:p>
      <w:pPr>
        <w:pStyle w:val="3"/>
        <w:spacing w:before="0" w:beforeAutospacing="0" w:after="0" w:afterAutospacing="0" w:line="360" w:lineRule="auto"/>
        <w:ind w:firstLine="560" w:firstLineChars="200"/>
        <w:jc w:val="both"/>
        <w:rPr>
          <w:rFonts w:ascii="仿宋" w:hAnsi="仿宋" w:eastAsia="仿宋"/>
          <w:color w:val="000000"/>
          <w:sz w:val="28"/>
          <w:szCs w:val="28"/>
        </w:rPr>
      </w:pPr>
      <w:r>
        <w:rPr>
          <w:rFonts w:hint="eastAsia" w:ascii="仿宋" w:hAnsi="仿宋" w:eastAsia="仿宋"/>
          <w:color w:val="000000"/>
          <w:sz w:val="28"/>
          <w:szCs w:val="28"/>
        </w:rPr>
        <w:t>阶段性目标：</w:t>
      </w:r>
      <w:r>
        <w:rPr>
          <w:rFonts w:ascii="仿宋" w:hAnsi="仿宋" w:eastAsia="仿宋"/>
          <w:color w:val="000000"/>
          <w:sz w:val="28"/>
          <w:szCs w:val="28"/>
        </w:rPr>
        <w:t>已</w:t>
      </w:r>
      <w:r>
        <w:rPr>
          <w:rFonts w:hint="eastAsia" w:ascii="仿宋" w:hAnsi="仿宋" w:eastAsia="仿宋"/>
          <w:color w:val="000000"/>
          <w:sz w:val="28"/>
          <w:szCs w:val="28"/>
        </w:rPr>
        <w:t>经实现了通州区域内</w:t>
      </w:r>
      <w:r>
        <w:rPr>
          <w:rFonts w:ascii="仿宋" w:hAnsi="仿宋" w:eastAsia="仿宋"/>
          <w:color w:val="000000"/>
          <w:sz w:val="28"/>
          <w:szCs w:val="28"/>
        </w:rPr>
        <w:t>通州区党政机关、委办局、乡镇、村委会及企事业单位全覆盖，</w:t>
      </w:r>
      <w:r>
        <w:rPr>
          <w:rFonts w:hint="eastAsia" w:ascii="仿宋" w:hAnsi="仿宋" w:eastAsia="仿宋"/>
          <w:color w:val="000000"/>
          <w:sz w:val="28"/>
          <w:szCs w:val="28"/>
        </w:rPr>
        <w:t>市委</w:t>
      </w:r>
      <w:r>
        <w:rPr>
          <w:rFonts w:ascii="仿宋" w:hAnsi="仿宋" w:eastAsia="仿宋"/>
          <w:color w:val="000000"/>
          <w:sz w:val="28"/>
          <w:szCs w:val="28"/>
        </w:rPr>
        <w:t>、</w:t>
      </w:r>
      <w:r>
        <w:rPr>
          <w:rFonts w:hint="eastAsia" w:ascii="仿宋" w:hAnsi="仿宋" w:eastAsia="仿宋"/>
          <w:color w:val="000000"/>
          <w:sz w:val="28"/>
          <w:szCs w:val="28"/>
        </w:rPr>
        <w:t>市政府</w:t>
      </w:r>
      <w:r>
        <w:rPr>
          <w:rFonts w:ascii="仿宋" w:hAnsi="仿宋" w:eastAsia="仿宋"/>
          <w:color w:val="000000"/>
          <w:sz w:val="28"/>
          <w:szCs w:val="28"/>
        </w:rPr>
        <w:t>四大家</w:t>
      </w:r>
      <w:r>
        <w:rPr>
          <w:rFonts w:hint="eastAsia" w:ascii="仿宋" w:hAnsi="仿宋" w:eastAsia="仿宋"/>
          <w:color w:val="000000"/>
          <w:sz w:val="28"/>
          <w:szCs w:val="28"/>
        </w:rPr>
        <w:t>及</w:t>
      </w:r>
      <w:r>
        <w:rPr>
          <w:rFonts w:ascii="仿宋" w:hAnsi="仿宋" w:eastAsia="仿宋"/>
          <w:color w:val="000000"/>
          <w:sz w:val="28"/>
          <w:szCs w:val="28"/>
        </w:rPr>
        <w:t>市属职能部门、市级委办局、</w:t>
      </w:r>
      <w:r>
        <w:rPr>
          <w:rFonts w:hint="eastAsia" w:ascii="仿宋" w:hAnsi="仿宋" w:eastAsia="仿宋"/>
          <w:color w:val="000000"/>
          <w:sz w:val="28"/>
          <w:szCs w:val="28"/>
        </w:rPr>
        <w:t>其他区、部分市级媒体</w:t>
      </w:r>
      <w:r>
        <w:rPr>
          <w:rFonts w:ascii="仿宋" w:hAnsi="仿宋" w:eastAsia="仿宋"/>
          <w:color w:val="000000"/>
          <w:sz w:val="28"/>
          <w:szCs w:val="28"/>
        </w:rPr>
        <w:t>免费赠阅</w:t>
      </w:r>
      <w:r>
        <w:rPr>
          <w:rFonts w:hint="eastAsia" w:ascii="仿宋" w:hAnsi="仿宋" w:eastAsia="仿宋"/>
          <w:color w:val="000000"/>
          <w:sz w:val="28"/>
          <w:szCs w:val="28"/>
        </w:rPr>
        <w:t>，</w:t>
      </w:r>
      <w:r>
        <w:rPr>
          <w:rFonts w:ascii="仿宋" w:hAnsi="仿宋" w:eastAsia="仿宋"/>
          <w:color w:val="000000"/>
          <w:sz w:val="28"/>
          <w:szCs w:val="28"/>
        </w:rPr>
        <w:t>实现了纵向交流与展示。</w:t>
      </w:r>
      <w:r>
        <w:rPr>
          <w:rFonts w:hint="eastAsia" w:ascii="仿宋" w:hAnsi="仿宋" w:eastAsia="仿宋"/>
          <w:color w:val="000000"/>
          <w:sz w:val="28"/>
          <w:szCs w:val="28"/>
        </w:rPr>
        <w:t>通过与邮局合作实现各委办局、各镇街征订《北京城市副中心报》的正常发行工作，使基层的工作人员及百姓都能及时看到《北京城市副中心报》。</w:t>
      </w:r>
      <w:bookmarkStart w:id="0" w:name="_GoBack"/>
      <w:bookmarkEnd w:id="0"/>
    </w:p>
    <w:p>
      <w:pPr>
        <w:adjustRightInd w:val="0"/>
        <w:spacing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数量指标：</w:t>
      </w:r>
      <w:r>
        <w:rPr>
          <w:rFonts w:ascii="仿宋" w:hAnsi="仿宋" w:eastAsia="仿宋" w:cs="仿宋"/>
          <w:sz w:val="28"/>
          <w:szCs w:val="28"/>
        </w:rPr>
        <w:t>2022年</w:t>
      </w:r>
      <w:r>
        <w:rPr>
          <w:rFonts w:hint="eastAsia" w:ascii="仿宋" w:hAnsi="仿宋" w:eastAsia="仿宋" w:cs="仿宋"/>
          <w:sz w:val="28"/>
          <w:szCs w:val="28"/>
        </w:rPr>
        <w:t>全年</w:t>
      </w:r>
      <w:r>
        <w:rPr>
          <w:rFonts w:ascii="仿宋" w:hAnsi="仿宋" w:eastAsia="仿宋" w:cs="仿宋"/>
          <w:sz w:val="28"/>
          <w:szCs w:val="28"/>
        </w:rPr>
        <w:t>共完成《北京城市副中心报》</w:t>
      </w:r>
      <w:r>
        <w:rPr>
          <w:rFonts w:ascii="仿宋" w:hAnsi="仿宋" w:eastAsia="仿宋" w:cs="仿宋"/>
          <w:sz w:val="28"/>
          <w:szCs w:val="28"/>
          <w:highlight w:val="none"/>
        </w:rPr>
        <w:t>出版</w:t>
      </w:r>
      <w:r>
        <w:rPr>
          <w:rFonts w:hint="eastAsia" w:ascii="仿宋" w:hAnsi="仿宋" w:eastAsia="仿宋" w:cs="仿宋"/>
          <w:sz w:val="28"/>
          <w:szCs w:val="28"/>
          <w:highlight w:val="none"/>
        </w:rPr>
        <w:t>263期，每期</w:t>
      </w:r>
      <w:r>
        <w:rPr>
          <w:rFonts w:ascii="仿宋" w:hAnsi="仿宋" w:eastAsia="仿宋" w:cs="仿宋"/>
          <w:sz w:val="28"/>
          <w:szCs w:val="28"/>
          <w:highlight w:val="none"/>
        </w:rPr>
        <w:t>3.</w:t>
      </w:r>
      <w:r>
        <w:rPr>
          <w:rFonts w:hint="eastAsia" w:ascii="仿宋" w:hAnsi="仿宋" w:eastAsia="仿宋" w:cs="仿宋"/>
          <w:sz w:val="28"/>
          <w:szCs w:val="28"/>
          <w:highlight w:val="none"/>
        </w:rPr>
        <w:t>4万份</w:t>
      </w:r>
      <w:r>
        <w:rPr>
          <w:rFonts w:hint="eastAsia" w:ascii="仿宋" w:hAnsi="仿宋" w:eastAsia="仿宋" w:cs="仿宋"/>
          <w:sz w:val="28"/>
          <w:szCs w:val="28"/>
        </w:rPr>
        <w:t>的印刷发行任务。</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560" w:lineRule="exact"/>
        <w:ind w:firstLine="708" w:firstLineChars="253"/>
        <w:rPr>
          <w:rFonts w:ascii="仿宋" w:hAnsi="仿宋" w:eastAsia="仿宋" w:cs="仿宋"/>
          <w:sz w:val="28"/>
          <w:szCs w:val="28"/>
        </w:rPr>
      </w:pPr>
      <w:r>
        <w:rPr>
          <w:rFonts w:hint="eastAsia" w:ascii="仿宋" w:hAnsi="仿宋" w:eastAsia="仿宋"/>
          <w:sz w:val="28"/>
          <w:szCs w:val="28"/>
        </w:rPr>
        <w:t xml:space="preserve"> </w:t>
      </w:r>
      <w:r>
        <w:rPr>
          <w:rFonts w:hint="eastAsia" w:ascii="仿宋" w:hAnsi="仿宋" w:eastAsia="仿宋" w:cs="仿宋"/>
          <w:color w:val="000000"/>
          <w:sz w:val="28"/>
          <w:szCs w:val="28"/>
        </w:rPr>
        <w:t>《北京城市副中心报》作为党的宣传喉舌，在加强意识形态建设中起着举足轻重的作用，202</w:t>
      </w:r>
      <w:r>
        <w:rPr>
          <w:rFonts w:ascii="仿宋" w:hAnsi="仿宋" w:eastAsia="仿宋" w:cs="仿宋"/>
          <w:color w:val="000000"/>
          <w:sz w:val="28"/>
          <w:szCs w:val="28"/>
        </w:rPr>
        <w:t>2</w:t>
      </w:r>
      <w:r>
        <w:rPr>
          <w:rFonts w:hint="eastAsia" w:ascii="仿宋" w:hAnsi="仿宋" w:eastAsia="仿宋" w:cs="仿宋"/>
          <w:color w:val="000000"/>
          <w:sz w:val="28"/>
          <w:szCs w:val="28"/>
        </w:rPr>
        <w:t>年《北京城市副中心报》紧紧</w:t>
      </w:r>
      <w:r>
        <w:rPr>
          <w:rFonts w:hint="eastAsia" w:ascii="仿宋" w:hAnsi="仿宋" w:eastAsia="仿宋" w:cs="仿宋"/>
          <w:sz w:val="28"/>
          <w:szCs w:val="28"/>
        </w:rPr>
        <w:t>围绕推进北京城市副中心高质量发展这个主题，深入贯彻落实市委市政府、城市副中心党工委管委会、区委区政府决策部署，充分发挥上情下达、反映民情民意、凝聚力量、提升区域文化内涵和舆论监督作用。充分发挥区委区政府喉舌作用，贴近群众、贴近生活，成为二者沟通的桥梁，使媒介沟通渠道畅通。并通过邮局渠道发行实现了</w:t>
      </w:r>
      <w:r>
        <w:rPr>
          <w:rFonts w:hint="eastAsia" w:ascii="仿宋" w:hAnsi="仿宋" w:eastAsia="仿宋" w:cs="仿宋"/>
          <w:color w:val="000000"/>
          <w:sz w:val="28"/>
          <w:szCs w:val="28"/>
        </w:rPr>
        <w:t>通州区域内通州区党政机关、委办局、乡镇、村委会及企事业单位全覆盖，市委、市政府四大家及市属职能部门、市级委办局、其他区、部分市级媒体能及时看到当天的《北京城市副中心报》。</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（二）绩效评价原则、评价指标体系（附表说明）、评价方法、评价标准等。</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sz w:val="28"/>
          <w:szCs w:val="28"/>
        </w:rPr>
        <w:t xml:space="preserve"> </w:t>
      </w:r>
      <w:r>
        <w:rPr>
          <w:rFonts w:hint="eastAsia" w:ascii="仿宋" w:hAnsi="仿宋" w:eastAsia="仿宋"/>
          <w:sz w:val="28"/>
          <w:szCs w:val="28"/>
        </w:rPr>
        <w:t>绩效评价原则</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本着科学规范、公开公正及绩效相关的原则开展绩效评价。</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科学规范：绩效评价应当严格执行规定的程序，按照科学可行的要求，采用定量与定性分析相结合的方法；</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公开公正：绩效评价应当符合真实、客观、公正的要求，依法依规公开公正接受监督；</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绩效相关：绩效评价应当针对特定项目支出的意义，依据其内容、性质及其产出绩效进行评价，评价结果应当清晰反映支出和产出绩效之间的紧密对应关系。</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 xml:space="preserve">. </w:t>
      </w:r>
      <w:r>
        <w:rPr>
          <w:rFonts w:hint="eastAsia" w:ascii="仿宋" w:hAnsi="仿宋" w:eastAsia="仿宋"/>
          <w:sz w:val="28"/>
          <w:szCs w:val="28"/>
        </w:rPr>
        <w:t>评价指标体系</w:t>
      </w:r>
    </w:p>
    <w:p>
      <w:pPr>
        <w:spacing w:line="560" w:lineRule="exact"/>
        <w:ind w:firstLine="565" w:firstLineChars="202"/>
        <w:rPr>
          <w:rFonts w:ascii="仿宋" w:hAnsi="仿宋" w:eastAsia="仿宋"/>
          <w:sz w:val="28"/>
          <w:szCs w:val="28"/>
        </w:rPr>
      </w:pPr>
      <w:r>
        <w:rPr>
          <w:rFonts w:hint="eastAsia" w:ascii="仿宋" w:hAnsi="仿宋" w:eastAsia="仿宋"/>
          <w:sz w:val="28"/>
          <w:szCs w:val="28"/>
        </w:rPr>
        <w:t>按照《北京市通州区财政局关于明确本年度预算绩效管理工作有关要求的通知》及《</w:t>
      </w:r>
      <w:r>
        <w:rPr>
          <w:rFonts w:ascii="仿宋" w:hAnsi="仿宋" w:eastAsia="仿宋"/>
          <w:sz w:val="28"/>
          <w:szCs w:val="28"/>
        </w:rPr>
        <w:t>北京市项目支出绩效评价管理办法</w:t>
      </w:r>
      <w:r>
        <w:rPr>
          <w:rFonts w:hint="eastAsia" w:ascii="仿宋" w:hAnsi="仿宋" w:eastAsia="仿宋"/>
          <w:sz w:val="28"/>
          <w:szCs w:val="28"/>
        </w:rPr>
        <w:t>》的相关规定，结合本项目的实际情况进行设定。一级指标包括“预算”、“产出”、“效果”及“满意度”四项内容，其中：“预算”部分重点评价项目资金落实及实际支出情况，共计1</w:t>
      </w:r>
      <w:r>
        <w:rPr>
          <w:rFonts w:ascii="仿宋" w:hAnsi="仿宋" w:eastAsia="仿宋"/>
          <w:sz w:val="28"/>
          <w:szCs w:val="28"/>
        </w:rPr>
        <w:t>0</w:t>
      </w:r>
      <w:r>
        <w:rPr>
          <w:rFonts w:hint="eastAsia" w:ascii="仿宋" w:hAnsi="仿宋" w:eastAsia="仿宋"/>
          <w:sz w:val="28"/>
          <w:szCs w:val="28"/>
        </w:rPr>
        <w:t>分；“产出”部分重点评价项目的产出数量、产出质量、产出时效及成本控制等相关内容，共计</w:t>
      </w:r>
      <w:r>
        <w:rPr>
          <w:rFonts w:ascii="仿宋" w:hAnsi="仿宋" w:eastAsia="仿宋"/>
          <w:sz w:val="28"/>
          <w:szCs w:val="28"/>
        </w:rPr>
        <w:t>50</w:t>
      </w:r>
      <w:r>
        <w:rPr>
          <w:rFonts w:hint="eastAsia" w:ascii="仿宋" w:hAnsi="仿宋" w:eastAsia="仿宋"/>
          <w:sz w:val="28"/>
          <w:szCs w:val="28"/>
        </w:rPr>
        <w:t>分；“效果”部分重点评价项目的社会效益及可持续影响情况，共计</w:t>
      </w:r>
      <w:r>
        <w:rPr>
          <w:rFonts w:ascii="仿宋" w:hAnsi="仿宋" w:eastAsia="仿宋"/>
          <w:sz w:val="28"/>
          <w:szCs w:val="28"/>
        </w:rPr>
        <w:t>30</w:t>
      </w:r>
      <w:r>
        <w:rPr>
          <w:rFonts w:hint="eastAsia" w:ascii="仿宋" w:hAnsi="仿宋" w:eastAsia="仿宋"/>
          <w:sz w:val="28"/>
          <w:szCs w:val="28"/>
        </w:rPr>
        <w:t>分；“满意度”部分，评价项目参与及受益群体的满意情况，共计</w:t>
      </w:r>
      <w:r>
        <w:rPr>
          <w:rFonts w:ascii="仿宋" w:hAnsi="仿宋" w:eastAsia="仿宋"/>
          <w:sz w:val="28"/>
          <w:szCs w:val="28"/>
        </w:rPr>
        <w:t>10</w:t>
      </w:r>
      <w:r>
        <w:rPr>
          <w:rFonts w:hint="eastAsia" w:ascii="仿宋" w:hAnsi="仿宋" w:eastAsia="仿宋"/>
          <w:sz w:val="28"/>
          <w:szCs w:val="28"/>
        </w:rPr>
        <w:t>分。</w:t>
      </w:r>
    </w:p>
    <w:p>
      <w:pPr>
        <w:spacing w:line="560" w:lineRule="exact"/>
        <w:ind w:firstLine="565" w:firstLineChars="202"/>
        <w:jc w:val="left"/>
        <w:rPr>
          <w:rFonts w:ascii="仿宋" w:hAnsi="仿宋" w:eastAsia="仿宋"/>
          <w:sz w:val="28"/>
          <w:szCs w:val="28"/>
        </w:rPr>
      </w:pPr>
      <w:r>
        <w:rPr>
          <w:rFonts w:hint="eastAsia" w:ascii="仿宋" w:hAnsi="仿宋" w:eastAsia="仿宋"/>
          <w:sz w:val="28"/>
          <w:szCs w:val="28"/>
        </w:rPr>
        <w:t>具体指标体系及评分标准：</w:t>
      </w:r>
    </w:p>
    <w:tbl>
      <w:tblPr>
        <w:tblStyle w:val="5"/>
        <w:tblW w:w="86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890"/>
        <w:gridCol w:w="1559"/>
        <w:gridCol w:w="992"/>
        <w:gridCol w:w="4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90"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一级指标</w:t>
            </w:r>
          </w:p>
        </w:tc>
        <w:tc>
          <w:tcPr>
            <w:tcW w:w="890"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分值</w:t>
            </w:r>
          </w:p>
        </w:tc>
        <w:tc>
          <w:tcPr>
            <w:tcW w:w="1559"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二级指标</w:t>
            </w:r>
          </w:p>
        </w:tc>
        <w:tc>
          <w:tcPr>
            <w:tcW w:w="992"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分值</w:t>
            </w:r>
          </w:p>
        </w:tc>
        <w:tc>
          <w:tcPr>
            <w:tcW w:w="4071"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三级指标设定及评分标准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090"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预算</w:t>
            </w:r>
          </w:p>
        </w:tc>
        <w:tc>
          <w:tcPr>
            <w:tcW w:w="890"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1</w:t>
            </w:r>
            <w:r>
              <w:rPr>
                <w:rFonts w:ascii="仿宋_GB2312" w:hAnsi="仿宋_GB2312" w:eastAsia="仿宋_GB2312"/>
                <w:sz w:val="18"/>
                <w:szCs w:val="18"/>
              </w:rPr>
              <w:t>0</w:t>
            </w:r>
          </w:p>
        </w:tc>
        <w:tc>
          <w:tcPr>
            <w:tcW w:w="1559"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预算执行率</w:t>
            </w:r>
          </w:p>
        </w:tc>
        <w:tc>
          <w:tcPr>
            <w:tcW w:w="992"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1</w:t>
            </w:r>
            <w:r>
              <w:rPr>
                <w:rFonts w:ascii="仿宋_GB2312" w:hAnsi="仿宋_GB2312" w:eastAsia="仿宋_GB2312"/>
                <w:sz w:val="18"/>
                <w:szCs w:val="18"/>
              </w:rPr>
              <w:t>0</w:t>
            </w:r>
          </w:p>
        </w:tc>
        <w:tc>
          <w:tcPr>
            <w:tcW w:w="4071"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090" w:type="dxa"/>
            <w:vMerge w:val="restart"/>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产出</w:t>
            </w:r>
          </w:p>
        </w:tc>
        <w:tc>
          <w:tcPr>
            <w:tcW w:w="890" w:type="dxa"/>
            <w:vMerge w:val="restart"/>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5</w:t>
            </w:r>
            <w:r>
              <w:rPr>
                <w:rFonts w:ascii="仿宋_GB2312" w:hAnsi="仿宋_GB2312" w:eastAsia="仿宋_GB2312"/>
                <w:sz w:val="18"/>
                <w:szCs w:val="18"/>
              </w:rPr>
              <w:t>0</w:t>
            </w:r>
          </w:p>
        </w:tc>
        <w:tc>
          <w:tcPr>
            <w:tcW w:w="1559"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数量指标</w:t>
            </w:r>
          </w:p>
        </w:tc>
        <w:tc>
          <w:tcPr>
            <w:tcW w:w="992"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2</w:t>
            </w:r>
            <w:r>
              <w:rPr>
                <w:rFonts w:ascii="仿宋_GB2312" w:hAnsi="仿宋_GB2312" w:eastAsia="仿宋_GB2312"/>
                <w:sz w:val="18"/>
                <w:szCs w:val="18"/>
              </w:rPr>
              <w:t>5</w:t>
            </w:r>
          </w:p>
        </w:tc>
        <w:tc>
          <w:tcPr>
            <w:tcW w:w="4071"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090" w:type="dxa"/>
            <w:vMerge w:val="continue"/>
            <w:vAlign w:val="center"/>
          </w:tcPr>
          <w:p>
            <w:pPr>
              <w:spacing w:line="240" w:lineRule="atLeast"/>
              <w:jc w:val="center"/>
              <w:rPr>
                <w:rFonts w:ascii="仿宋_GB2312" w:hAnsi="仿宋_GB2312" w:eastAsia="仿宋_GB2312"/>
                <w:sz w:val="18"/>
                <w:szCs w:val="18"/>
              </w:rPr>
            </w:pPr>
          </w:p>
        </w:tc>
        <w:tc>
          <w:tcPr>
            <w:tcW w:w="890" w:type="dxa"/>
            <w:vMerge w:val="continue"/>
            <w:vAlign w:val="center"/>
          </w:tcPr>
          <w:p>
            <w:pPr>
              <w:spacing w:line="240" w:lineRule="atLeast"/>
              <w:jc w:val="center"/>
              <w:rPr>
                <w:rFonts w:ascii="仿宋_GB2312" w:hAnsi="仿宋_GB2312" w:eastAsia="仿宋_GB2312"/>
                <w:sz w:val="18"/>
                <w:szCs w:val="18"/>
              </w:rPr>
            </w:pPr>
          </w:p>
        </w:tc>
        <w:tc>
          <w:tcPr>
            <w:tcW w:w="1559"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质量指标</w:t>
            </w:r>
          </w:p>
        </w:tc>
        <w:tc>
          <w:tcPr>
            <w:tcW w:w="992"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1</w:t>
            </w:r>
            <w:r>
              <w:rPr>
                <w:rFonts w:ascii="仿宋_GB2312" w:hAnsi="仿宋_GB2312" w:eastAsia="仿宋_GB2312"/>
                <w:sz w:val="18"/>
                <w:szCs w:val="18"/>
              </w:rPr>
              <w:t>5</w:t>
            </w:r>
          </w:p>
        </w:tc>
        <w:tc>
          <w:tcPr>
            <w:tcW w:w="4071"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090" w:type="dxa"/>
            <w:vMerge w:val="continue"/>
            <w:vAlign w:val="center"/>
          </w:tcPr>
          <w:p>
            <w:pPr>
              <w:spacing w:line="240" w:lineRule="atLeast"/>
              <w:jc w:val="center"/>
              <w:rPr>
                <w:rFonts w:ascii="仿宋_GB2312" w:hAnsi="仿宋_GB2312" w:eastAsia="仿宋_GB2312"/>
                <w:sz w:val="18"/>
                <w:szCs w:val="18"/>
              </w:rPr>
            </w:pPr>
          </w:p>
        </w:tc>
        <w:tc>
          <w:tcPr>
            <w:tcW w:w="890" w:type="dxa"/>
            <w:vMerge w:val="continue"/>
            <w:vAlign w:val="center"/>
          </w:tcPr>
          <w:p>
            <w:pPr>
              <w:spacing w:line="240" w:lineRule="atLeast"/>
              <w:jc w:val="center"/>
              <w:rPr>
                <w:rFonts w:ascii="仿宋_GB2312" w:hAnsi="仿宋_GB2312" w:eastAsia="仿宋_GB2312"/>
                <w:sz w:val="18"/>
                <w:szCs w:val="18"/>
              </w:rPr>
            </w:pPr>
          </w:p>
        </w:tc>
        <w:tc>
          <w:tcPr>
            <w:tcW w:w="1559"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时效指标</w:t>
            </w:r>
          </w:p>
        </w:tc>
        <w:tc>
          <w:tcPr>
            <w:tcW w:w="992"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5</w:t>
            </w:r>
          </w:p>
        </w:tc>
        <w:tc>
          <w:tcPr>
            <w:tcW w:w="4071"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090" w:type="dxa"/>
            <w:vMerge w:val="continue"/>
            <w:vAlign w:val="center"/>
          </w:tcPr>
          <w:p>
            <w:pPr>
              <w:spacing w:line="240" w:lineRule="atLeast"/>
              <w:jc w:val="center"/>
              <w:rPr>
                <w:rFonts w:ascii="仿宋_GB2312" w:hAnsi="仿宋_GB2312" w:eastAsia="仿宋_GB2312"/>
                <w:sz w:val="18"/>
                <w:szCs w:val="18"/>
              </w:rPr>
            </w:pPr>
          </w:p>
        </w:tc>
        <w:tc>
          <w:tcPr>
            <w:tcW w:w="890" w:type="dxa"/>
            <w:vMerge w:val="continue"/>
            <w:vAlign w:val="center"/>
          </w:tcPr>
          <w:p>
            <w:pPr>
              <w:spacing w:line="240" w:lineRule="atLeast"/>
              <w:jc w:val="center"/>
              <w:rPr>
                <w:rFonts w:ascii="仿宋_GB2312" w:hAnsi="仿宋_GB2312" w:eastAsia="仿宋_GB2312"/>
                <w:sz w:val="18"/>
                <w:szCs w:val="18"/>
              </w:rPr>
            </w:pPr>
          </w:p>
        </w:tc>
        <w:tc>
          <w:tcPr>
            <w:tcW w:w="1559"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成本指标</w:t>
            </w:r>
          </w:p>
        </w:tc>
        <w:tc>
          <w:tcPr>
            <w:tcW w:w="992"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5</w:t>
            </w:r>
          </w:p>
        </w:tc>
        <w:tc>
          <w:tcPr>
            <w:tcW w:w="4071"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090" w:type="dxa"/>
            <w:vMerge w:val="restart"/>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效益</w:t>
            </w:r>
          </w:p>
        </w:tc>
        <w:tc>
          <w:tcPr>
            <w:tcW w:w="890" w:type="dxa"/>
            <w:vMerge w:val="restart"/>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3</w:t>
            </w:r>
            <w:r>
              <w:rPr>
                <w:rFonts w:ascii="仿宋_GB2312" w:hAnsi="仿宋_GB2312" w:eastAsia="仿宋_GB2312"/>
                <w:sz w:val="18"/>
                <w:szCs w:val="18"/>
              </w:rPr>
              <w:t>0</w:t>
            </w:r>
          </w:p>
        </w:tc>
        <w:tc>
          <w:tcPr>
            <w:tcW w:w="1559"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社会效益指标</w:t>
            </w:r>
          </w:p>
        </w:tc>
        <w:tc>
          <w:tcPr>
            <w:tcW w:w="992"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2</w:t>
            </w:r>
            <w:r>
              <w:rPr>
                <w:rFonts w:ascii="仿宋_GB2312" w:hAnsi="仿宋_GB2312" w:eastAsia="仿宋_GB2312"/>
                <w:sz w:val="18"/>
                <w:szCs w:val="18"/>
              </w:rPr>
              <w:t>5</w:t>
            </w:r>
          </w:p>
        </w:tc>
        <w:tc>
          <w:tcPr>
            <w:tcW w:w="4071"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090" w:type="dxa"/>
            <w:vMerge w:val="continue"/>
            <w:vAlign w:val="center"/>
          </w:tcPr>
          <w:p>
            <w:pPr>
              <w:spacing w:line="240" w:lineRule="atLeast"/>
              <w:jc w:val="center"/>
              <w:rPr>
                <w:rFonts w:ascii="仿宋_GB2312" w:hAnsi="仿宋_GB2312" w:eastAsia="仿宋_GB2312"/>
                <w:sz w:val="18"/>
                <w:szCs w:val="18"/>
              </w:rPr>
            </w:pPr>
          </w:p>
        </w:tc>
        <w:tc>
          <w:tcPr>
            <w:tcW w:w="890" w:type="dxa"/>
            <w:vMerge w:val="continue"/>
            <w:vAlign w:val="center"/>
          </w:tcPr>
          <w:p>
            <w:pPr>
              <w:spacing w:line="240" w:lineRule="atLeast"/>
              <w:jc w:val="center"/>
              <w:rPr>
                <w:rFonts w:ascii="仿宋_GB2312" w:hAnsi="仿宋_GB2312" w:eastAsia="仿宋_GB2312"/>
                <w:sz w:val="18"/>
                <w:szCs w:val="18"/>
              </w:rPr>
            </w:pPr>
          </w:p>
        </w:tc>
        <w:tc>
          <w:tcPr>
            <w:tcW w:w="1559"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可持续影响指标</w:t>
            </w:r>
          </w:p>
        </w:tc>
        <w:tc>
          <w:tcPr>
            <w:tcW w:w="992"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5</w:t>
            </w:r>
          </w:p>
        </w:tc>
        <w:tc>
          <w:tcPr>
            <w:tcW w:w="4071"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090"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满意度</w:t>
            </w:r>
          </w:p>
        </w:tc>
        <w:tc>
          <w:tcPr>
            <w:tcW w:w="890"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1</w:t>
            </w:r>
            <w:r>
              <w:rPr>
                <w:rFonts w:ascii="仿宋_GB2312" w:hAnsi="仿宋_GB2312" w:eastAsia="仿宋_GB2312"/>
                <w:sz w:val="18"/>
                <w:szCs w:val="18"/>
              </w:rPr>
              <w:t>0</w:t>
            </w:r>
          </w:p>
        </w:tc>
        <w:tc>
          <w:tcPr>
            <w:tcW w:w="1559"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用户满意度</w:t>
            </w:r>
          </w:p>
        </w:tc>
        <w:tc>
          <w:tcPr>
            <w:tcW w:w="992"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1</w:t>
            </w:r>
            <w:r>
              <w:rPr>
                <w:rFonts w:ascii="仿宋_GB2312" w:hAnsi="仿宋_GB2312" w:eastAsia="仿宋_GB2312"/>
                <w:sz w:val="18"/>
                <w:szCs w:val="18"/>
              </w:rPr>
              <w:t>0</w:t>
            </w:r>
          </w:p>
        </w:tc>
        <w:tc>
          <w:tcPr>
            <w:tcW w:w="4071"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090"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合计</w:t>
            </w:r>
          </w:p>
        </w:tc>
        <w:tc>
          <w:tcPr>
            <w:tcW w:w="890" w:type="dxa"/>
            <w:vAlign w:val="center"/>
          </w:tcPr>
          <w:p>
            <w:pPr>
              <w:spacing w:line="240" w:lineRule="atLeast"/>
              <w:jc w:val="center"/>
              <w:rPr>
                <w:rFonts w:ascii="仿宋_GB2312" w:hAnsi="仿宋_GB2312" w:eastAsia="仿宋_GB2312"/>
                <w:sz w:val="18"/>
                <w:szCs w:val="18"/>
              </w:rPr>
            </w:pPr>
            <w:r>
              <w:rPr>
                <w:rFonts w:hint="eastAsia" w:ascii="仿宋_GB2312" w:hAnsi="仿宋_GB2312" w:eastAsia="仿宋_GB2312"/>
                <w:sz w:val="18"/>
                <w:szCs w:val="18"/>
              </w:rPr>
              <w:t>1</w:t>
            </w:r>
            <w:r>
              <w:rPr>
                <w:rFonts w:ascii="仿宋_GB2312" w:hAnsi="仿宋_GB2312" w:eastAsia="仿宋_GB2312"/>
                <w:sz w:val="18"/>
                <w:szCs w:val="18"/>
              </w:rPr>
              <w:t>00</w:t>
            </w:r>
          </w:p>
        </w:tc>
        <w:tc>
          <w:tcPr>
            <w:tcW w:w="1559" w:type="dxa"/>
            <w:vAlign w:val="center"/>
          </w:tcPr>
          <w:p>
            <w:pPr>
              <w:spacing w:line="240" w:lineRule="atLeast"/>
              <w:jc w:val="center"/>
              <w:rPr>
                <w:rFonts w:ascii="仿宋_GB2312" w:hAnsi="仿宋_GB2312" w:eastAsia="仿宋_GB2312"/>
                <w:sz w:val="18"/>
                <w:szCs w:val="18"/>
              </w:rPr>
            </w:pPr>
          </w:p>
        </w:tc>
        <w:tc>
          <w:tcPr>
            <w:tcW w:w="992" w:type="dxa"/>
            <w:vAlign w:val="center"/>
          </w:tcPr>
          <w:p>
            <w:pPr>
              <w:spacing w:line="240" w:lineRule="atLeast"/>
              <w:jc w:val="center"/>
              <w:rPr>
                <w:rFonts w:ascii="仿宋_GB2312" w:hAnsi="仿宋_GB2312" w:eastAsia="仿宋_GB2312"/>
                <w:sz w:val="18"/>
                <w:szCs w:val="18"/>
              </w:rPr>
            </w:pPr>
            <w:r>
              <w:rPr>
                <w:rFonts w:ascii="仿宋_GB2312" w:hAnsi="仿宋_GB2312" w:eastAsia="仿宋_GB2312"/>
                <w:sz w:val="18"/>
                <w:szCs w:val="18"/>
              </w:rPr>
              <w:fldChar w:fldCharType="begin"/>
            </w:r>
            <w:r>
              <w:rPr>
                <w:rFonts w:ascii="仿宋_GB2312" w:hAnsi="仿宋_GB2312" w:eastAsia="仿宋_GB2312"/>
                <w:sz w:val="18"/>
                <w:szCs w:val="18"/>
              </w:rPr>
              <w:instrText xml:space="preserve"> =SUM(ABOVE) </w:instrText>
            </w:r>
            <w:r>
              <w:rPr>
                <w:rFonts w:ascii="仿宋_GB2312" w:hAnsi="仿宋_GB2312" w:eastAsia="仿宋_GB2312"/>
                <w:sz w:val="18"/>
                <w:szCs w:val="18"/>
              </w:rPr>
              <w:fldChar w:fldCharType="separate"/>
            </w:r>
            <w:r>
              <w:rPr>
                <w:rFonts w:ascii="仿宋_GB2312" w:hAnsi="仿宋_GB2312" w:eastAsia="仿宋_GB2312"/>
                <w:sz w:val="18"/>
                <w:szCs w:val="18"/>
              </w:rPr>
              <w:t>100</w:t>
            </w:r>
            <w:r>
              <w:rPr>
                <w:rFonts w:ascii="仿宋_GB2312" w:hAnsi="仿宋_GB2312" w:eastAsia="仿宋_GB2312"/>
                <w:sz w:val="18"/>
                <w:szCs w:val="18"/>
              </w:rPr>
              <w:fldChar w:fldCharType="end"/>
            </w:r>
          </w:p>
        </w:tc>
        <w:tc>
          <w:tcPr>
            <w:tcW w:w="4071" w:type="dxa"/>
            <w:vAlign w:val="center"/>
          </w:tcPr>
          <w:p>
            <w:pPr>
              <w:spacing w:line="240" w:lineRule="atLeast"/>
              <w:jc w:val="center"/>
              <w:rPr>
                <w:rFonts w:ascii="仿宋_GB2312" w:hAnsi="仿宋_GB2312" w:eastAsia="仿宋_GB2312"/>
                <w:sz w:val="18"/>
                <w:szCs w:val="18"/>
              </w:rPr>
            </w:pPr>
          </w:p>
        </w:tc>
      </w:tr>
    </w:tbl>
    <w:p>
      <w:pPr>
        <w:spacing w:line="600" w:lineRule="exact"/>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 xml:space="preserve">. </w:t>
      </w:r>
      <w:r>
        <w:rPr>
          <w:rFonts w:hint="eastAsia" w:ascii="仿宋" w:hAnsi="仿宋" w:eastAsia="仿宋"/>
          <w:sz w:val="28"/>
          <w:szCs w:val="28"/>
        </w:rPr>
        <w:t>绩效评价方法</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本次绩效评价主要采用比较法、因素分析法、公众评判法。</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比较法：是指通过对绩效目标与实际效果、历史与当期等相关情况的比较，综合分析支出绩效；</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因素分析法：是指通过综合分析影响绩效目标实现、实施效果的内外因素，综合分析目标的完成情况；</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公众评判法：是指通过使用单位和相关人员反馈、专家评估、公众问卷及抽样调查等形式，对项目资金支出效果进行评判。</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1.前期准备</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由项目负责人组织牵头，根据绩效评价涉及的内容，成立由技术、财务和招标等专家组成的绩效评价组，开展项目绩效的自评工作。</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组织实施</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项目组按规定时间提交绩效资料，绩效评价组对提交的相关资料进行审核，并对认为有需要部分的进行现场观摩。</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w:t>
      </w:r>
      <w:r>
        <w:rPr>
          <w:rFonts w:hint="eastAsia" w:ascii="仿宋" w:hAnsi="仿宋" w:eastAsia="仿宋"/>
          <w:sz w:val="28"/>
          <w:szCs w:val="28"/>
        </w:rPr>
        <w:t>分析评价</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结合资料审核及实地调研情况，组织项目组成员与绩效评价组成员共同对项目绩效的“预算”、“产出”、“效果”、“满意度”四项内容进行打分。</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w:t>
      </w:r>
      <w:r>
        <w:rPr>
          <w:rFonts w:hint="eastAsia" w:ascii="仿宋" w:hAnsi="仿宋" w:eastAsia="仿宋"/>
          <w:sz w:val="28"/>
          <w:szCs w:val="28"/>
        </w:rPr>
        <w:t>撰写报告</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根据评价结果，绩效评价组总结汇写相关意见，撰写绩效报告。</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202</w:t>
      </w:r>
      <w:r>
        <w:rPr>
          <w:rFonts w:ascii="仿宋" w:hAnsi="仿宋" w:eastAsia="仿宋"/>
          <w:sz w:val="28"/>
          <w:szCs w:val="28"/>
        </w:rPr>
        <w:t>2</w:t>
      </w:r>
      <w:r>
        <w:rPr>
          <w:rFonts w:hint="eastAsia" w:ascii="仿宋" w:hAnsi="仿宋" w:eastAsia="仿宋"/>
          <w:sz w:val="28"/>
          <w:szCs w:val="28"/>
        </w:rPr>
        <w:t>年</w:t>
      </w:r>
      <w:r>
        <w:rPr>
          <w:rFonts w:hint="eastAsia" w:ascii="仿宋" w:hAnsi="仿宋" w:eastAsia="仿宋" w:cs="仿宋"/>
          <w:color w:val="000000"/>
          <w:sz w:val="28"/>
          <w:szCs w:val="28"/>
        </w:rPr>
        <w:t>《北京城市副中心报》</w:t>
      </w:r>
      <w:r>
        <w:rPr>
          <w:rFonts w:ascii="仿宋" w:hAnsi="仿宋" w:eastAsia="仿宋" w:cs="仿宋"/>
          <w:color w:val="000000"/>
          <w:sz w:val="28"/>
          <w:szCs w:val="28"/>
        </w:rPr>
        <w:t>报纸印刷</w:t>
      </w:r>
      <w:r>
        <w:rPr>
          <w:rFonts w:hint="eastAsia" w:ascii="仿宋" w:hAnsi="仿宋" w:eastAsia="仿宋"/>
          <w:sz w:val="28"/>
          <w:szCs w:val="28"/>
        </w:rPr>
        <w:t>项目立项依据充分、资金对位及时、项目管理规范，完成了预期的绩效目标，绩效自评结果为优（</w:t>
      </w:r>
      <w:r>
        <w:rPr>
          <w:rFonts w:ascii="仿宋" w:hAnsi="仿宋" w:eastAsia="仿宋"/>
          <w:sz w:val="28"/>
          <w:szCs w:val="28"/>
        </w:rPr>
        <w:t xml:space="preserve">      </w:t>
      </w:r>
      <w:r>
        <w:rPr>
          <w:rFonts w:hint="eastAsia" w:ascii="仿宋" w:hAnsi="仿宋" w:eastAsia="仿宋"/>
          <w:sz w:val="28"/>
          <w:szCs w:val="28"/>
        </w:rPr>
        <w:t>分），主要打分情况如下：</w:t>
      </w:r>
    </w:p>
    <w:tbl>
      <w:tblPr>
        <w:tblStyle w:val="5"/>
        <w:tblW w:w="87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1187"/>
        <w:gridCol w:w="1864"/>
        <w:gridCol w:w="1278"/>
        <w:gridCol w:w="1136"/>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blHeader/>
        </w:trPr>
        <w:tc>
          <w:tcPr>
            <w:tcW w:w="1772"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一级指标</w:t>
            </w:r>
          </w:p>
        </w:tc>
        <w:tc>
          <w:tcPr>
            <w:tcW w:w="1187"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分值</w:t>
            </w:r>
          </w:p>
        </w:tc>
        <w:tc>
          <w:tcPr>
            <w:tcW w:w="1864"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二级指标</w:t>
            </w:r>
          </w:p>
        </w:tc>
        <w:tc>
          <w:tcPr>
            <w:tcW w:w="1278"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分值</w:t>
            </w:r>
          </w:p>
        </w:tc>
        <w:tc>
          <w:tcPr>
            <w:tcW w:w="1136"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得分</w:t>
            </w:r>
          </w:p>
        </w:tc>
        <w:tc>
          <w:tcPr>
            <w:tcW w:w="1526"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772"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预算</w:t>
            </w:r>
          </w:p>
        </w:tc>
        <w:tc>
          <w:tcPr>
            <w:tcW w:w="1187"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10</w:t>
            </w:r>
          </w:p>
        </w:tc>
        <w:tc>
          <w:tcPr>
            <w:tcW w:w="1864"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预算执行率</w:t>
            </w:r>
          </w:p>
        </w:tc>
        <w:tc>
          <w:tcPr>
            <w:tcW w:w="1278"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10</w:t>
            </w:r>
          </w:p>
        </w:tc>
        <w:tc>
          <w:tcPr>
            <w:tcW w:w="1136" w:type="dxa"/>
            <w:vAlign w:val="center"/>
          </w:tcPr>
          <w:p>
            <w:pPr>
              <w:spacing w:line="240" w:lineRule="atLeas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10</w:t>
            </w:r>
          </w:p>
        </w:tc>
        <w:tc>
          <w:tcPr>
            <w:tcW w:w="1526" w:type="dxa"/>
            <w:vAlign w:val="center"/>
          </w:tcPr>
          <w:p>
            <w:pPr>
              <w:spacing w:line="240" w:lineRule="atLeast"/>
              <w:jc w:val="center"/>
              <w:rPr>
                <w:rFonts w:ascii="Times New Roman"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772" w:type="dxa"/>
            <w:vMerge w:val="restart"/>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产出</w:t>
            </w:r>
          </w:p>
        </w:tc>
        <w:tc>
          <w:tcPr>
            <w:tcW w:w="1187" w:type="dxa"/>
            <w:vMerge w:val="restart"/>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50</w:t>
            </w:r>
          </w:p>
        </w:tc>
        <w:tc>
          <w:tcPr>
            <w:tcW w:w="1864"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数量指标</w:t>
            </w:r>
          </w:p>
        </w:tc>
        <w:tc>
          <w:tcPr>
            <w:tcW w:w="1278"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25</w:t>
            </w:r>
          </w:p>
        </w:tc>
        <w:tc>
          <w:tcPr>
            <w:tcW w:w="1136" w:type="dxa"/>
            <w:vAlign w:val="center"/>
          </w:tcPr>
          <w:p>
            <w:pPr>
              <w:spacing w:line="240" w:lineRule="atLeas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25</w:t>
            </w:r>
          </w:p>
        </w:tc>
        <w:tc>
          <w:tcPr>
            <w:tcW w:w="1526" w:type="dxa"/>
            <w:vAlign w:val="center"/>
          </w:tcPr>
          <w:p>
            <w:pPr>
              <w:spacing w:line="240" w:lineRule="atLeast"/>
              <w:jc w:val="center"/>
              <w:rPr>
                <w:rFonts w:ascii="Times New Roman"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772" w:type="dxa"/>
            <w:vMerge w:val="continue"/>
            <w:vAlign w:val="center"/>
          </w:tcPr>
          <w:p>
            <w:pPr>
              <w:spacing w:line="240" w:lineRule="atLeast"/>
              <w:jc w:val="center"/>
              <w:rPr>
                <w:rFonts w:ascii="Times New Roman" w:hAnsi="Times New Roman" w:eastAsia="仿宋_GB2312"/>
                <w:sz w:val="18"/>
                <w:szCs w:val="18"/>
              </w:rPr>
            </w:pPr>
          </w:p>
        </w:tc>
        <w:tc>
          <w:tcPr>
            <w:tcW w:w="1187" w:type="dxa"/>
            <w:vMerge w:val="continue"/>
            <w:vAlign w:val="center"/>
          </w:tcPr>
          <w:p>
            <w:pPr>
              <w:spacing w:line="240" w:lineRule="atLeast"/>
              <w:jc w:val="center"/>
              <w:rPr>
                <w:rFonts w:ascii="Times New Roman" w:hAnsi="Times New Roman" w:eastAsia="仿宋_GB2312"/>
                <w:sz w:val="18"/>
                <w:szCs w:val="18"/>
              </w:rPr>
            </w:pPr>
          </w:p>
        </w:tc>
        <w:tc>
          <w:tcPr>
            <w:tcW w:w="1864"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质量指标</w:t>
            </w:r>
          </w:p>
        </w:tc>
        <w:tc>
          <w:tcPr>
            <w:tcW w:w="1278"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15</w:t>
            </w:r>
          </w:p>
        </w:tc>
        <w:tc>
          <w:tcPr>
            <w:tcW w:w="1136" w:type="dxa"/>
            <w:vAlign w:val="center"/>
          </w:tcPr>
          <w:p>
            <w:pPr>
              <w:spacing w:line="240" w:lineRule="atLeas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15</w:t>
            </w:r>
          </w:p>
        </w:tc>
        <w:tc>
          <w:tcPr>
            <w:tcW w:w="1526" w:type="dxa"/>
            <w:vAlign w:val="center"/>
          </w:tcPr>
          <w:p>
            <w:pPr>
              <w:spacing w:line="240" w:lineRule="atLeast"/>
              <w:jc w:val="center"/>
              <w:rPr>
                <w:rFonts w:ascii="Times New Roman"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772" w:type="dxa"/>
            <w:vMerge w:val="continue"/>
            <w:vAlign w:val="center"/>
          </w:tcPr>
          <w:p>
            <w:pPr>
              <w:spacing w:line="240" w:lineRule="atLeast"/>
              <w:jc w:val="center"/>
              <w:rPr>
                <w:rFonts w:ascii="Times New Roman" w:hAnsi="Times New Roman" w:eastAsia="仿宋_GB2312"/>
                <w:sz w:val="18"/>
                <w:szCs w:val="18"/>
              </w:rPr>
            </w:pPr>
          </w:p>
        </w:tc>
        <w:tc>
          <w:tcPr>
            <w:tcW w:w="1187" w:type="dxa"/>
            <w:vMerge w:val="continue"/>
            <w:vAlign w:val="center"/>
          </w:tcPr>
          <w:p>
            <w:pPr>
              <w:spacing w:line="240" w:lineRule="atLeast"/>
              <w:jc w:val="center"/>
              <w:rPr>
                <w:rFonts w:ascii="Times New Roman" w:hAnsi="Times New Roman" w:eastAsia="仿宋_GB2312"/>
                <w:sz w:val="18"/>
                <w:szCs w:val="18"/>
              </w:rPr>
            </w:pPr>
          </w:p>
        </w:tc>
        <w:tc>
          <w:tcPr>
            <w:tcW w:w="1864"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时效指标</w:t>
            </w:r>
          </w:p>
        </w:tc>
        <w:tc>
          <w:tcPr>
            <w:tcW w:w="1278"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5</w:t>
            </w:r>
          </w:p>
        </w:tc>
        <w:tc>
          <w:tcPr>
            <w:tcW w:w="1136" w:type="dxa"/>
            <w:vAlign w:val="center"/>
          </w:tcPr>
          <w:p>
            <w:pPr>
              <w:spacing w:line="240" w:lineRule="atLeas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5</w:t>
            </w:r>
          </w:p>
        </w:tc>
        <w:tc>
          <w:tcPr>
            <w:tcW w:w="1526" w:type="dxa"/>
            <w:vAlign w:val="center"/>
          </w:tcPr>
          <w:p>
            <w:pPr>
              <w:spacing w:line="240" w:lineRule="atLeast"/>
              <w:jc w:val="center"/>
              <w:rPr>
                <w:rFonts w:ascii="Times New Roman"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772" w:type="dxa"/>
            <w:vMerge w:val="continue"/>
            <w:vAlign w:val="center"/>
          </w:tcPr>
          <w:p>
            <w:pPr>
              <w:spacing w:line="240" w:lineRule="atLeast"/>
              <w:jc w:val="center"/>
              <w:rPr>
                <w:rFonts w:ascii="Times New Roman" w:hAnsi="Times New Roman" w:eastAsia="仿宋_GB2312"/>
                <w:sz w:val="18"/>
                <w:szCs w:val="18"/>
              </w:rPr>
            </w:pPr>
          </w:p>
        </w:tc>
        <w:tc>
          <w:tcPr>
            <w:tcW w:w="1187" w:type="dxa"/>
            <w:vMerge w:val="continue"/>
            <w:vAlign w:val="center"/>
          </w:tcPr>
          <w:p>
            <w:pPr>
              <w:spacing w:line="240" w:lineRule="atLeast"/>
              <w:jc w:val="center"/>
              <w:rPr>
                <w:rFonts w:ascii="Times New Roman" w:hAnsi="Times New Roman" w:eastAsia="仿宋_GB2312"/>
                <w:sz w:val="18"/>
                <w:szCs w:val="18"/>
              </w:rPr>
            </w:pPr>
          </w:p>
        </w:tc>
        <w:tc>
          <w:tcPr>
            <w:tcW w:w="1864"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成本指标</w:t>
            </w:r>
          </w:p>
        </w:tc>
        <w:tc>
          <w:tcPr>
            <w:tcW w:w="1278"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5</w:t>
            </w:r>
          </w:p>
        </w:tc>
        <w:tc>
          <w:tcPr>
            <w:tcW w:w="1136" w:type="dxa"/>
            <w:vAlign w:val="center"/>
          </w:tcPr>
          <w:p>
            <w:pPr>
              <w:spacing w:line="240" w:lineRule="atLeas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5</w:t>
            </w:r>
          </w:p>
        </w:tc>
        <w:tc>
          <w:tcPr>
            <w:tcW w:w="1526" w:type="dxa"/>
            <w:vAlign w:val="center"/>
          </w:tcPr>
          <w:p>
            <w:pPr>
              <w:spacing w:line="240" w:lineRule="atLeast"/>
              <w:jc w:val="center"/>
              <w:rPr>
                <w:rFonts w:ascii="Times New Roman"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772" w:type="dxa"/>
            <w:vMerge w:val="restart"/>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效益</w:t>
            </w:r>
          </w:p>
        </w:tc>
        <w:tc>
          <w:tcPr>
            <w:tcW w:w="1187" w:type="dxa"/>
            <w:vMerge w:val="restart"/>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30</w:t>
            </w:r>
          </w:p>
        </w:tc>
        <w:tc>
          <w:tcPr>
            <w:tcW w:w="1864"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社会效益指标</w:t>
            </w:r>
          </w:p>
        </w:tc>
        <w:tc>
          <w:tcPr>
            <w:tcW w:w="1278"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25</w:t>
            </w:r>
          </w:p>
        </w:tc>
        <w:tc>
          <w:tcPr>
            <w:tcW w:w="1136" w:type="dxa"/>
            <w:vAlign w:val="center"/>
          </w:tcPr>
          <w:p>
            <w:pPr>
              <w:spacing w:line="240" w:lineRule="atLeas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24.5</w:t>
            </w:r>
          </w:p>
        </w:tc>
        <w:tc>
          <w:tcPr>
            <w:tcW w:w="1526" w:type="dxa"/>
            <w:vAlign w:val="center"/>
          </w:tcPr>
          <w:p>
            <w:pPr>
              <w:spacing w:line="240" w:lineRule="atLeast"/>
              <w:jc w:val="center"/>
              <w:rPr>
                <w:rFonts w:ascii="Times New Roman"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772" w:type="dxa"/>
            <w:vMerge w:val="continue"/>
            <w:vAlign w:val="center"/>
          </w:tcPr>
          <w:p>
            <w:pPr>
              <w:spacing w:line="240" w:lineRule="atLeast"/>
              <w:jc w:val="center"/>
              <w:rPr>
                <w:rFonts w:ascii="Times New Roman" w:hAnsi="Times New Roman" w:eastAsia="仿宋_GB2312"/>
                <w:sz w:val="18"/>
                <w:szCs w:val="18"/>
              </w:rPr>
            </w:pPr>
          </w:p>
        </w:tc>
        <w:tc>
          <w:tcPr>
            <w:tcW w:w="1187" w:type="dxa"/>
            <w:vMerge w:val="continue"/>
            <w:vAlign w:val="center"/>
          </w:tcPr>
          <w:p>
            <w:pPr>
              <w:spacing w:line="240" w:lineRule="atLeast"/>
              <w:jc w:val="center"/>
              <w:rPr>
                <w:rFonts w:ascii="Times New Roman" w:hAnsi="Times New Roman" w:eastAsia="仿宋_GB2312"/>
                <w:sz w:val="18"/>
                <w:szCs w:val="18"/>
              </w:rPr>
            </w:pPr>
          </w:p>
        </w:tc>
        <w:tc>
          <w:tcPr>
            <w:tcW w:w="1864"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可持续影响指标</w:t>
            </w:r>
          </w:p>
        </w:tc>
        <w:tc>
          <w:tcPr>
            <w:tcW w:w="1278"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5</w:t>
            </w:r>
          </w:p>
        </w:tc>
        <w:tc>
          <w:tcPr>
            <w:tcW w:w="1136" w:type="dxa"/>
            <w:vAlign w:val="center"/>
          </w:tcPr>
          <w:p>
            <w:pPr>
              <w:spacing w:line="240" w:lineRule="atLeas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5</w:t>
            </w:r>
          </w:p>
        </w:tc>
        <w:tc>
          <w:tcPr>
            <w:tcW w:w="1526" w:type="dxa"/>
            <w:vAlign w:val="center"/>
          </w:tcPr>
          <w:p>
            <w:pPr>
              <w:spacing w:line="240" w:lineRule="atLeast"/>
              <w:jc w:val="center"/>
              <w:rPr>
                <w:rFonts w:ascii="Times New Roman"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772"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满意度</w:t>
            </w:r>
          </w:p>
        </w:tc>
        <w:tc>
          <w:tcPr>
            <w:tcW w:w="1187"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10</w:t>
            </w:r>
          </w:p>
        </w:tc>
        <w:tc>
          <w:tcPr>
            <w:tcW w:w="1864"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用户满意度</w:t>
            </w:r>
          </w:p>
        </w:tc>
        <w:tc>
          <w:tcPr>
            <w:tcW w:w="1278"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10</w:t>
            </w:r>
          </w:p>
        </w:tc>
        <w:tc>
          <w:tcPr>
            <w:tcW w:w="1136" w:type="dxa"/>
            <w:vAlign w:val="center"/>
          </w:tcPr>
          <w:p>
            <w:pPr>
              <w:spacing w:line="240" w:lineRule="atLeas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9.5</w:t>
            </w:r>
          </w:p>
        </w:tc>
        <w:tc>
          <w:tcPr>
            <w:tcW w:w="1526" w:type="dxa"/>
            <w:vAlign w:val="center"/>
          </w:tcPr>
          <w:p>
            <w:pPr>
              <w:spacing w:line="240" w:lineRule="atLeast"/>
              <w:jc w:val="center"/>
              <w:rPr>
                <w:rFonts w:ascii="Times New Roman"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772"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合计</w:t>
            </w:r>
          </w:p>
        </w:tc>
        <w:tc>
          <w:tcPr>
            <w:tcW w:w="1187"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t>100</w:t>
            </w:r>
          </w:p>
        </w:tc>
        <w:tc>
          <w:tcPr>
            <w:tcW w:w="1864" w:type="dxa"/>
            <w:vAlign w:val="center"/>
          </w:tcPr>
          <w:p>
            <w:pPr>
              <w:spacing w:line="240" w:lineRule="atLeast"/>
              <w:jc w:val="center"/>
              <w:rPr>
                <w:rFonts w:ascii="Times New Roman" w:hAnsi="Times New Roman" w:eastAsia="仿宋_GB2312"/>
                <w:sz w:val="18"/>
                <w:szCs w:val="18"/>
              </w:rPr>
            </w:pPr>
          </w:p>
        </w:tc>
        <w:tc>
          <w:tcPr>
            <w:tcW w:w="1278" w:type="dxa"/>
            <w:vAlign w:val="center"/>
          </w:tcPr>
          <w:p>
            <w:pPr>
              <w:spacing w:line="240" w:lineRule="atLeast"/>
              <w:jc w:val="center"/>
              <w:rPr>
                <w:rFonts w:ascii="Times New Roman" w:hAnsi="Times New Roman" w:eastAsia="仿宋_GB2312"/>
                <w:sz w:val="18"/>
                <w:szCs w:val="18"/>
              </w:rPr>
            </w:pPr>
            <w:r>
              <w:rPr>
                <w:rFonts w:ascii="Times New Roman" w:hAnsi="Times New Roman" w:eastAsia="仿宋_GB2312"/>
                <w:sz w:val="18"/>
                <w:szCs w:val="18"/>
              </w:rPr>
              <w:fldChar w:fldCharType="begin"/>
            </w:r>
            <w:r>
              <w:rPr>
                <w:rFonts w:ascii="Times New Roman" w:hAnsi="Times New Roman" w:eastAsia="仿宋_GB2312"/>
                <w:sz w:val="18"/>
                <w:szCs w:val="18"/>
              </w:rPr>
              <w:instrText xml:space="preserve"> =SUM(ABOVE) </w:instrText>
            </w:r>
            <w:r>
              <w:rPr>
                <w:rFonts w:ascii="Times New Roman" w:hAnsi="Times New Roman" w:eastAsia="仿宋_GB2312"/>
                <w:sz w:val="18"/>
                <w:szCs w:val="18"/>
              </w:rPr>
              <w:fldChar w:fldCharType="separate"/>
            </w:r>
            <w:r>
              <w:rPr>
                <w:rFonts w:ascii="Times New Roman" w:hAnsi="Times New Roman" w:eastAsia="仿宋_GB2312"/>
                <w:sz w:val="18"/>
                <w:szCs w:val="18"/>
              </w:rPr>
              <w:t>100</w:t>
            </w:r>
            <w:r>
              <w:rPr>
                <w:rFonts w:ascii="Times New Roman" w:hAnsi="Times New Roman" w:eastAsia="仿宋_GB2312"/>
                <w:sz w:val="18"/>
                <w:szCs w:val="18"/>
              </w:rPr>
              <w:fldChar w:fldCharType="end"/>
            </w:r>
          </w:p>
        </w:tc>
        <w:tc>
          <w:tcPr>
            <w:tcW w:w="1136" w:type="dxa"/>
            <w:vAlign w:val="center"/>
          </w:tcPr>
          <w:p>
            <w:pPr>
              <w:spacing w:line="240" w:lineRule="atLeast"/>
              <w:jc w:val="center"/>
              <w:rPr>
                <w:rFonts w:ascii="Times New Roman" w:hAnsi="Times New Roman" w:eastAsia="仿宋_GB2312"/>
                <w:color w:val="000000" w:themeColor="text1"/>
                <w:sz w:val="18"/>
                <w:szCs w:val="18"/>
                <w14:textFill>
                  <w14:solidFill>
                    <w14:schemeClr w14:val="tx1"/>
                  </w14:solidFill>
                </w14:textFill>
              </w:rPr>
            </w:pPr>
            <w:r>
              <w:rPr>
                <w:rFonts w:ascii="Times New Roman" w:hAnsi="Times New Roman" w:eastAsia="仿宋_GB2312"/>
                <w:color w:val="000000" w:themeColor="text1"/>
                <w:sz w:val="18"/>
                <w:szCs w:val="18"/>
                <w14:textFill>
                  <w14:solidFill>
                    <w14:schemeClr w14:val="tx1"/>
                  </w14:solidFill>
                </w14:textFill>
              </w:rPr>
              <w:t>99</w:t>
            </w:r>
          </w:p>
        </w:tc>
        <w:tc>
          <w:tcPr>
            <w:tcW w:w="1526" w:type="dxa"/>
            <w:vAlign w:val="center"/>
          </w:tcPr>
          <w:p>
            <w:pPr>
              <w:spacing w:line="240" w:lineRule="atLeast"/>
              <w:jc w:val="center"/>
              <w:rPr>
                <w:rFonts w:ascii="Times New Roman" w:hAnsi="Times New Roman" w:eastAsia="仿宋_GB2312"/>
                <w:sz w:val="18"/>
                <w:szCs w:val="18"/>
              </w:rPr>
            </w:pPr>
          </w:p>
        </w:tc>
      </w:tr>
    </w:tbl>
    <w:p>
      <w:pPr>
        <w:spacing w:line="600" w:lineRule="exact"/>
        <w:ind w:firstLine="560" w:firstLineChars="200"/>
        <w:rPr>
          <w:rFonts w:ascii="黑体" w:hAnsi="黑体" w:eastAsia="黑体" w:cs="黑体"/>
          <w:sz w:val="32"/>
          <w:szCs w:val="32"/>
        </w:rPr>
      </w:pPr>
      <w:r>
        <w:rPr>
          <w:rFonts w:hint="eastAsia" w:ascii="仿宋" w:hAnsi="仿宋" w:eastAsia="仿宋"/>
          <w:sz w:val="28"/>
          <w:szCs w:val="28"/>
        </w:rPr>
        <w:t>具体得分情况详见附表1。</w:t>
      </w:r>
    </w:p>
    <w:p>
      <w:pPr>
        <w:adjustRightInd w:val="0"/>
        <w:snapToGrid w:val="0"/>
        <w:spacing w:line="360" w:lineRule="auto"/>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adjustRightInd w:val="0"/>
        <w:snapToGrid w:val="0"/>
        <w:spacing w:line="360" w:lineRule="auto"/>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adjustRightInd w:val="0"/>
        <w:snapToGrid w:val="0"/>
        <w:spacing w:line="360" w:lineRule="auto"/>
        <w:ind w:firstLine="560" w:firstLineChars="200"/>
        <w:rPr>
          <w:rFonts w:ascii="仿宋" w:hAnsi="仿宋" w:eastAsia="仿宋" w:cs="宋体"/>
          <w:color w:val="383838"/>
          <w:sz w:val="28"/>
          <w:szCs w:val="28"/>
          <w:shd w:val="clear" w:color="auto" w:fill="FFFFFF"/>
        </w:rPr>
      </w:pPr>
      <w:r>
        <w:rPr>
          <w:rFonts w:hint="eastAsia" w:ascii="仿宋" w:hAnsi="仿宋" w:eastAsia="仿宋"/>
          <w:sz w:val="28"/>
          <w:szCs w:val="28"/>
        </w:rPr>
        <w:t xml:space="preserve"> 此项目为延续性项目，</w:t>
      </w:r>
      <w:r>
        <w:rPr>
          <w:rFonts w:hint="eastAsia" w:ascii="仿宋" w:hAnsi="仿宋" w:eastAsia="仿宋" w:cs="宋体"/>
          <w:color w:val="383838"/>
          <w:sz w:val="28"/>
          <w:szCs w:val="28"/>
          <w:shd w:val="clear" w:color="auto" w:fill="FFFFFF"/>
        </w:rPr>
        <w:t>顺应通州区的发展需要，为全区的新闻宣传做好保障工作，发挥正确舆论导向、营造良好舆论氛围，及时传递政府的声音。</w:t>
      </w:r>
      <w:r>
        <w:rPr>
          <w:rFonts w:hint="eastAsia" w:ascii="仿宋" w:hAnsi="仿宋" w:eastAsia="仿宋" w:cs="宋体"/>
          <w:color w:val="383838"/>
          <w:kern w:val="0"/>
          <w:sz w:val="28"/>
          <w:szCs w:val="28"/>
          <w:shd w:val="clear" w:color="auto" w:fill="FFFFFF"/>
        </w:rPr>
        <w:t>目标与单位基本职能一致，决策依据充分。</w:t>
      </w:r>
    </w:p>
    <w:p>
      <w:pPr>
        <w:adjustRightInd w:val="0"/>
        <w:snapToGrid w:val="0"/>
        <w:spacing w:line="360" w:lineRule="auto"/>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组织情况分析</w:t>
      </w:r>
    </w:p>
    <w:p>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cs="宋体"/>
          <w:color w:val="383838"/>
          <w:sz w:val="28"/>
          <w:szCs w:val="28"/>
          <w:shd w:val="clear" w:color="auto" w:fill="FFFFFF"/>
        </w:rPr>
        <w:t>《北京城市副中心报》</w:t>
      </w:r>
      <w:r>
        <w:rPr>
          <w:rFonts w:hint="eastAsia" w:ascii="仿宋" w:hAnsi="仿宋" w:eastAsia="仿宋" w:cs="宋体"/>
          <w:color w:val="383838"/>
          <w:kern w:val="0"/>
          <w:sz w:val="28"/>
          <w:szCs w:val="28"/>
          <w:shd w:val="clear" w:color="auto" w:fill="FFFFFF"/>
        </w:rPr>
        <w:t>紧紧围绕区委区政府的工作重点抓导向，编发全区新闻，信息来源更加可靠、及时、丰富，让全区的百姓通过报纸了解通州区社会、经济、民生等方面的变化，传递社会正能量，进一步提升百姓素养。</w:t>
      </w:r>
      <w:r>
        <w:rPr>
          <w:rFonts w:hint="eastAsia" w:ascii="仿宋" w:hAnsi="仿宋" w:eastAsia="仿宋" w:cs="宋体"/>
          <w:color w:val="383838"/>
          <w:sz w:val="28"/>
          <w:szCs w:val="28"/>
          <w:shd w:val="clear" w:color="auto" w:fill="FFFFFF"/>
        </w:rPr>
        <w:t>为保障报纸的质量与有效发行，制订合理的实施计划与活动方案，采用可行措施规避项目风险。依照项目化、可实施的原则，落实落细每一个工作流程，明确到人、明确标准，确保工作顺利开展。</w:t>
      </w:r>
      <w:r>
        <w:rPr>
          <w:rFonts w:hint="eastAsia" w:ascii="仿宋" w:hAnsi="仿宋" w:eastAsia="仿宋" w:cs="宋体"/>
          <w:color w:val="383838"/>
          <w:kern w:val="0"/>
          <w:sz w:val="28"/>
          <w:szCs w:val="28"/>
          <w:shd w:val="clear" w:color="auto" w:fill="FFFFFF"/>
        </w:rPr>
        <w:t>为了确保</w:t>
      </w:r>
      <w:r>
        <w:rPr>
          <w:rFonts w:hint="eastAsia" w:ascii="仿宋" w:hAnsi="仿宋" w:eastAsia="仿宋" w:cs="宋体"/>
          <w:color w:val="383838"/>
          <w:sz w:val="28"/>
          <w:szCs w:val="28"/>
          <w:shd w:val="clear" w:color="auto" w:fill="FFFFFF"/>
        </w:rPr>
        <w:t>《北京城市副中心报》</w:t>
      </w:r>
      <w:r>
        <w:rPr>
          <w:rFonts w:hint="eastAsia" w:ascii="仿宋" w:hAnsi="仿宋" w:eastAsia="仿宋" w:cs="宋体"/>
          <w:color w:val="383838"/>
          <w:kern w:val="0"/>
          <w:sz w:val="28"/>
          <w:szCs w:val="28"/>
          <w:shd w:val="clear" w:color="auto" w:fill="FFFFFF"/>
        </w:rPr>
        <w:t>安全出刊发行，选择有保障的</w:t>
      </w:r>
      <w:r>
        <w:rPr>
          <w:rFonts w:hint="eastAsia" w:ascii="仿宋" w:hAnsi="仿宋" w:eastAsia="仿宋" w:cs="宋体"/>
          <w:color w:val="383838"/>
          <w:sz w:val="28"/>
          <w:szCs w:val="28"/>
          <w:shd w:val="clear" w:color="auto" w:fill="FFFFFF"/>
        </w:rPr>
        <w:t>北京市行政事业单位印刷定点服务单位</w:t>
      </w:r>
      <w:r>
        <w:rPr>
          <w:rFonts w:hint="eastAsia" w:ascii="仿宋" w:hAnsi="仿宋" w:eastAsia="仿宋" w:cs="宋体"/>
          <w:color w:val="383838"/>
          <w:kern w:val="0"/>
          <w:sz w:val="28"/>
          <w:szCs w:val="28"/>
          <w:shd w:val="clear" w:color="auto" w:fill="FFFFFF"/>
        </w:rPr>
        <w:t>负责</w:t>
      </w:r>
      <w:r>
        <w:rPr>
          <w:rFonts w:hint="eastAsia" w:ascii="仿宋" w:hAnsi="仿宋" w:eastAsia="仿宋" w:cs="宋体"/>
          <w:color w:val="383838"/>
          <w:sz w:val="28"/>
          <w:szCs w:val="28"/>
          <w:shd w:val="clear" w:color="auto" w:fill="FFFFFF"/>
        </w:rPr>
        <w:t>《北京城市副中心报》</w:t>
      </w:r>
      <w:r>
        <w:rPr>
          <w:rFonts w:hint="eastAsia" w:ascii="仿宋" w:hAnsi="仿宋" w:eastAsia="仿宋" w:cs="宋体"/>
          <w:color w:val="383838"/>
          <w:kern w:val="0"/>
          <w:sz w:val="28"/>
          <w:szCs w:val="28"/>
          <w:shd w:val="clear" w:color="auto" w:fill="FFFFFF"/>
        </w:rPr>
        <w:t>印刷工作，确保质量达标，准时派送。</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管理情况分析</w:t>
      </w:r>
    </w:p>
    <w:p>
      <w:pPr>
        <w:adjustRightInd w:val="0"/>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区融媒体中心建立了《通州融媒体中心内控管理体系手册》、《通州融媒体中心单位内部控制制度汇编》，通过管理制度保障项目立项申报、实施等工作的有序开展。在项目实际执行过程中，已经建立</w:t>
      </w:r>
      <w:r>
        <w:rPr>
          <w:rFonts w:ascii="仿宋" w:hAnsi="仿宋" w:eastAsia="仿宋" w:cs="仿宋"/>
          <w:sz w:val="28"/>
          <w:szCs w:val="28"/>
        </w:rPr>
        <w:t>《质量检测标准》、《报纸印刷与运输管理》</w:t>
      </w:r>
      <w:r>
        <w:rPr>
          <w:rFonts w:hint="eastAsia" w:ascii="仿宋" w:hAnsi="仿宋" w:eastAsia="仿宋" w:cs="仿宋"/>
          <w:sz w:val="28"/>
          <w:szCs w:val="28"/>
        </w:rPr>
        <w:t>等专项管理制度文件。</w:t>
      </w:r>
    </w:p>
    <w:p>
      <w:pPr>
        <w:adjustRightInd w:val="0"/>
        <w:snapToGrid w:val="0"/>
        <w:spacing w:line="360" w:lineRule="auto"/>
        <w:ind w:firstLine="560" w:firstLineChars="200"/>
        <w:rPr>
          <w:rFonts w:ascii="仿宋" w:hAnsi="仿宋" w:eastAsia="仿宋" w:cs="楷体_GB2312"/>
          <w:sz w:val="28"/>
          <w:szCs w:val="28"/>
        </w:rPr>
      </w:pPr>
      <w:r>
        <w:rPr>
          <w:rFonts w:hint="eastAsia" w:ascii="仿宋" w:hAnsi="仿宋" w:eastAsia="仿宋" w:cs="仿宋"/>
          <w:sz w:val="28"/>
          <w:szCs w:val="28"/>
        </w:rPr>
        <w:t xml:space="preserve"> </w:t>
      </w:r>
      <w:r>
        <w:rPr>
          <w:rFonts w:hint="eastAsia" w:ascii="楷体_GB2312" w:hAnsi="楷体_GB2312" w:eastAsia="楷体_GB2312" w:cs="楷体_GB2312"/>
          <w:sz w:val="32"/>
          <w:szCs w:val="32"/>
        </w:rPr>
        <w:t>（四）</w:t>
      </w:r>
      <w:r>
        <w:rPr>
          <w:rFonts w:hint="eastAsia" w:ascii="楷体_GB2312" w:hAnsi="楷体_GB2312" w:eastAsia="楷体_GB2312" w:cs="楷体_GB2312"/>
          <w:b/>
          <w:bCs/>
          <w:color w:val="000000" w:themeColor="text1"/>
          <w:sz w:val="32"/>
          <w:szCs w:val="32"/>
          <w14:textFill>
            <w14:solidFill>
              <w14:schemeClr w14:val="tx1"/>
            </w14:solidFill>
          </w14:textFill>
        </w:rPr>
        <w:t>项目效益情况。</w:t>
      </w:r>
    </w:p>
    <w:p>
      <w:pPr>
        <w:ind w:firstLine="560" w:firstLineChars="200"/>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《北京城市副中心报》</w:t>
      </w:r>
      <w:r>
        <w:rPr>
          <w:rFonts w:hint="eastAsia" w:ascii="仿宋_GB2312" w:hAnsi="仿宋_GB2312" w:eastAsia="仿宋_GB2312" w:cs="仿宋_GB2312"/>
          <w:color w:val="333333"/>
          <w:sz w:val="28"/>
          <w:szCs w:val="28"/>
          <w:shd w:val="clear" w:color="auto" w:fill="FFFFFF"/>
        </w:rPr>
        <w:t>经历了前期从试刊到正式发行的积累和沉淀，2022年，《北京城市副中心报》带着满满的读者厚爱，昂首阔步迈入新征程。一年以来，《北京城市副中心报》</w:t>
      </w:r>
      <w:r>
        <w:rPr>
          <w:rFonts w:ascii="仿宋_GB2312" w:hAnsi="仿宋_GB2312" w:eastAsia="仿宋_GB2312" w:cs="仿宋_GB2312"/>
          <w:color w:val="333333"/>
          <w:sz w:val="28"/>
          <w:szCs w:val="28"/>
          <w:shd w:val="clear" w:color="auto" w:fill="FFFFFF"/>
        </w:rPr>
        <w:t>媒体</w:t>
      </w:r>
      <w:r>
        <w:rPr>
          <w:rFonts w:hint="eastAsia" w:ascii="仿宋_GB2312" w:hAnsi="仿宋_GB2312" w:eastAsia="仿宋_GB2312" w:cs="仿宋_GB2312"/>
          <w:color w:val="333333"/>
          <w:sz w:val="28"/>
          <w:szCs w:val="28"/>
          <w:shd w:val="clear" w:color="auto" w:fill="FFFFFF"/>
        </w:rPr>
        <w:t>以饱满的工作热情和“赶考”的精神状态，持续推动报道内容和形式创新，发挥了主流媒体引领作用，有力提升了北京城市副中心宣传报道的传播力、影响力，各项工作取得了可喜成果。</w:t>
      </w:r>
    </w:p>
    <w:p>
      <w:pPr>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牢牢坚持党性原则，主流舆论阵地进一步巩固</w:t>
      </w:r>
    </w:p>
    <w:p>
      <w:pPr>
        <w:ind w:firstLine="560" w:firstLineChars="200"/>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规划建设北京城市副中心，是以习近平同志为核心的党中央作出的重大决策部署，是千年大计、国家大事。作为党报，如何让读者第一时间了解来自北京城市副中心的权威新闻，是需要完成的重要使命。</w:t>
      </w:r>
    </w:p>
    <w:p>
      <w:pPr>
        <w:ind w:firstLine="560" w:firstLineChars="200"/>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《北京城市副中心报》始终牢牢坚持马克思主义新闻观，进</w:t>
      </w:r>
      <w:r>
        <w:rPr>
          <w:rFonts w:hint="eastAsia" w:ascii="仿宋_GB2312" w:hAnsi="仿宋_GB2312" w:eastAsia="仿宋_GB2312" w:cs="仿宋_GB2312"/>
          <w:color w:val="333333"/>
          <w:sz w:val="28"/>
          <w:szCs w:val="28"/>
          <w:shd w:val="clear" w:color="auto" w:fill="FFFFFF"/>
        </w:rPr>
        <w:t>一步明确新形势下宣传思想工作的方向目标、重点任务和基本遵循，巩固壮大主流舆论阵地。报纸聚焦发生在城市副中心的重要政务活动及全市性重大新闻等，紧跟新形势新任务新要求，为城市副中心建设发展提供根本遵循，确保讲导向不含糊、抓导向不放松。</w:t>
      </w:r>
    </w:p>
    <w:p>
      <w:pPr>
        <w:ind w:firstLine="560" w:firstLineChars="200"/>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一年来，报纸陆续刊登《蔡奇在城市副中心调研并召开城市副中心建设领导小组全体会议时强调：聚焦一个主题建设两个示范区 打造京津冀协同发展高质量样板》《蔡奇在城市副中心调研时强调：坚持以人为本 优化提升城市副中心综合交通体系》《北京城市副中心建设国家绿色发展示范区 打造国家级绿色交易所启动仪式举行 尹力黄润秋易纲殷勇出席》《尹力到城市副中心调研时强调：立长远强功能全面上台阶 在扎实推进中国式现代化进程中勇当先锋 殷勇一同调研》等重要时政稿件，并紧紧围绕城市副中心党工委管委会、区委区政府中心工作开展新闻报道，深入宣传党的理论和路线政策方针，传递党和政府的声音，及时回应社会关切，取得良好社会效果。</w:t>
      </w:r>
    </w:p>
    <w:p>
      <w:pPr>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color w:val="333333"/>
          <w:sz w:val="28"/>
          <w:szCs w:val="28"/>
          <w:shd w:val="clear" w:color="auto" w:fill="FFFFFF"/>
        </w:rPr>
        <w:t>生动</w:t>
      </w:r>
      <w:r>
        <w:rPr>
          <w:rFonts w:hint="eastAsia" w:ascii="仿宋_GB2312" w:hAnsi="仿宋_GB2312" w:eastAsia="仿宋_GB2312" w:cs="仿宋_GB2312"/>
          <w:b/>
          <w:sz w:val="28"/>
          <w:szCs w:val="28"/>
        </w:rPr>
        <w:t>记录千年之城拔节生长的伟大进程</w:t>
      </w:r>
    </w:p>
    <w:p>
      <w:pPr>
        <w:ind w:firstLine="560" w:firstLineChars="200"/>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城市副中心生机勃发》《协同发展绘新篇》《大家来出力》《我为群众办实事》……一年来，城市副中心报围绕《区委全会报告》《政府工作报告》各项重点任务、重点工程，以及市区领导高度关注的重点工作，在精品栏目上持续发力</w:t>
      </w:r>
      <w:r>
        <w:rPr>
          <w:rFonts w:hint="eastAsia" w:ascii="仿宋_GB2312" w:hAnsi="仿宋_GB2312" w:eastAsia="仿宋_GB2312" w:cs="仿宋_GB2312"/>
          <w:sz w:val="28"/>
          <w:szCs w:val="28"/>
        </w:rPr>
        <w:t>，</w:t>
      </w:r>
      <w:r>
        <w:rPr>
          <w:rFonts w:hint="eastAsia" w:ascii="仿宋_GB2312" w:hAnsi="仿宋_GB2312" w:eastAsia="仿宋_GB2312" w:cs="仿宋_GB2312"/>
          <w:color w:val="333333"/>
          <w:sz w:val="28"/>
          <w:szCs w:val="28"/>
          <w:shd w:val="clear" w:color="auto" w:fill="FFFFFF"/>
        </w:rPr>
        <w:t>充分展示习近平新时代中国特色社会主义思想在城市副中心落地生根结出的丰硕成果，</w:t>
      </w:r>
      <w:r>
        <w:rPr>
          <w:rFonts w:hint="eastAsia" w:ascii="仿宋_GB2312" w:hAnsi="仿宋_GB2312" w:eastAsia="仿宋_GB2312" w:cs="仿宋_GB2312"/>
          <w:sz w:val="28"/>
          <w:szCs w:val="28"/>
        </w:rPr>
        <w:t>让社会各界</w:t>
      </w:r>
      <w:r>
        <w:rPr>
          <w:rFonts w:hint="eastAsia" w:ascii="仿宋_GB2312" w:hAnsi="仿宋_GB2312" w:eastAsia="仿宋_GB2312" w:cs="仿宋_GB2312"/>
          <w:color w:val="333333"/>
          <w:sz w:val="28"/>
          <w:szCs w:val="28"/>
          <w:shd w:val="clear" w:color="auto" w:fill="FFFFFF"/>
        </w:rPr>
        <w:t>见证京津冀协同发展桥头堡的风采。</w:t>
      </w:r>
    </w:p>
    <w:p>
      <w:pPr>
        <w:ind w:firstLine="560" w:firstLineChars="200"/>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报纸</w:t>
      </w:r>
      <w:r>
        <w:rPr>
          <w:rFonts w:hint="eastAsia" w:ascii="仿宋_GB2312" w:hAnsi="仿宋_GB2312" w:eastAsia="仿宋_GB2312" w:cs="仿宋_GB2312"/>
          <w:sz w:val="28"/>
          <w:szCs w:val="28"/>
        </w:rPr>
        <w:t>紧扣城市副中心功能定位，重点从京津冀协同发展、</w:t>
      </w:r>
      <w:r>
        <w:rPr>
          <w:rFonts w:hint="eastAsia" w:ascii="仿宋_GB2312" w:hAnsi="仿宋_GB2312" w:eastAsia="仿宋_GB2312" w:cs="仿宋_GB2312"/>
          <w:color w:val="333333"/>
          <w:sz w:val="28"/>
          <w:szCs w:val="28"/>
          <w:shd w:val="clear" w:color="auto" w:fill="FFFFFF"/>
        </w:rPr>
        <w:t>副中心建设重大成就、副中心重点工程进展、</w:t>
      </w:r>
      <w:r>
        <w:rPr>
          <w:rFonts w:hint="eastAsia" w:ascii="仿宋_GB2312" w:hAnsi="仿宋_GB2312" w:eastAsia="仿宋_GB2312" w:cs="仿宋_GB2312"/>
          <w:sz w:val="28"/>
          <w:szCs w:val="28"/>
        </w:rPr>
        <w:t>副中心日新月异的发展变化、各方积极支持和参与副中</w:t>
      </w:r>
      <w:r>
        <w:rPr>
          <w:rFonts w:hint="eastAsia" w:ascii="仿宋_GB2312" w:hAnsi="仿宋_GB2312" w:eastAsia="仿宋_GB2312" w:cs="仿宋_GB2312"/>
          <w:color w:val="333333"/>
          <w:sz w:val="28"/>
          <w:szCs w:val="28"/>
          <w:shd w:val="clear" w:color="auto" w:fill="FFFFFF"/>
        </w:rPr>
        <w:t>心建设等领域加强报道，记录历史、记录时代，讲好副中心故事，充分展示全市上下团结一心、奋发有为，全力推进城市副中心建设发展的火热场景，努力满足读者对优质副中心新闻的迫切需求，《风好正是扬帆时 奋</w:t>
      </w:r>
      <w:r>
        <w:rPr>
          <w:rFonts w:hint="eastAsia" w:ascii="仿宋_GB2312" w:hAnsi="仿宋_GB2312" w:eastAsia="仿宋_GB2312" w:cs="仿宋_GB2312"/>
          <w:color w:val="333333"/>
          <w:sz w:val="28"/>
          <w:szCs w:val="28"/>
        </w:rPr>
        <w:t>楫逐浪天地宽——京津冀协同发展迈向更高水平综述》《一年奠定基础 三年初见成效 五年全面提升 城市副中心首推基层治理顶层设计》《城市副中心优质教育和医疗支援持续聚集》《高铁覆盖京津冀所有地级市京唐、京滨城际铁路加速冲刺》《为我国北方平原地区生态建设提供了蓝绿交织、水城共融样板 城市副中心获评国家森林城市》</w:t>
      </w:r>
      <w:r>
        <w:rPr>
          <w:rFonts w:hint="eastAsia" w:ascii="仿宋_GB2312" w:hAnsi="仿宋_GB2312" w:eastAsia="仿宋_GB2312" w:cs="仿宋_GB2312"/>
          <w:color w:val="333333"/>
          <w:sz w:val="28"/>
          <w:szCs w:val="28"/>
          <w:shd w:val="clear" w:color="auto" w:fill="FFFFFF"/>
        </w:rPr>
        <w:t>等稿件备受社会各界好评。</w:t>
      </w:r>
    </w:p>
    <w:p>
      <w:pPr>
        <w:ind w:firstLine="560" w:firstLineChars="200"/>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rPr>
        <w:t>而《</w:t>
      </w:r>
      <w:r>
        <w:rPr>
          <w:rFonts w:hint="eastAsia" w:ascii="仿宋_GB2312" w:hAnsi="仿宋_GB2312" w:eastAsia="仿宋_GB2312" w:cs="仿宋_GB2312"/>
          <w:color w:val="333333"/>
          <w:sz w:val="28"/>
          <w:szCs w:val="28"/>
          <w:shd w:val="clear" w:color="auto" w:fill="FFFFFF"/>
        </w:rPr>
        <w:t>时空照相馆之副中心》系列</w:t>
      </w:r>
      <w:r>
        <w:rPr>
          <w:rFonts w:hint="eastAsia" w:ascii="仿宋_GB2312" w:hAnsi="仿宋_GB2312" w:eastAsia="仿宋_GB2312" w:cs="仿宋_GB2312"/>
          <w:color w:val="333333"/>
          <w:sz w:val="28"/>
          <w:szCs w:val="28"/>
        </w:rPr>
        <w:t>报道，通过卫星影像展现副中心发展变迁，《</w:t>
      </w:r>
      <w:r>
        <w:rPr>
          <w:rFonts w:ascii="仿宋_GB2312" w:hAnsi="仿宋_GB2312" w:eastAsia="仿宋_GB2312" w:cs="仿宋_GB2312"/>
          <w:color w:val="333333"/>
          <w:sz w:val="28"/>
          <w:szCs w:val="28"/>
        </w:rPr>
        <w:t>文明·北京城市副中心》</w:t>
      </w:r>
      <w:r>
        <w:rPr>
          <w:rFonts w:hint="eastAsia" w:ascii="仿宋_GB2312" w:hAnsi="仿宋_GB2312" w:eastAsia="仿宋_GB2312" w:cs="仿宋_GB2312"/>
          <w:color w:val="333333"/>
          <w:sz w:val="28"/>
          <w:szCs w:val="28"/>
        </w:rPr>
        <w:t>系列连载，介绍副中心古今风貌，也被多个媒体平台转载，广受好评。</w:t>
      </w:r>
    </w:p>
    <w:p>
      <w:pPr>
        <w:ind w:firstLine="562" w:firstLineChars="200"/>
        <w:rPr>
          <w:rFonts w:ascii="仿宋_GB2312" w:hAnsi="仿宋_GB2312" w:eastAsia="仿宋_GB2312" w:cs="仿宋_GB2312"/>
          <w:b/>
          <w:color w:val="333333"/>
          <w:sz w:val="28"/>
          <w:szCs w:val="28"/>
          <w:shd w:val="clear" w:color="auto" w:fill="FFFFFF"/>
        </w:rPr>
      </w:pPr>
      <w:r>
        <w:rPr>
          <w:rFonts w:hint="eastAsia" w:ascii="仿宋_GB2312" w:hAnsi="仿宋_GB2312" w:eastAsia="仿宋_GB2312" w:cs="仿宋_GB2312"/>
          <w:b/>
          <w:color w:val="333333"/>
          <w:sz w:val="28"/>
          <w:szCs w:val="28"/>
          <w:shd w:val="clear" w:color="auto" w:fill="FFFFFF"/>
        </w:rPr>
        <w:t>重要时间节点策划重磅报道积极发声</w:t>
      </w:r>
    </w:p>
    <w:p>
      <w:pPr>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333333"/>
          <w:sz w:val="28"/>
          <w:szCs w:val="28"/>
          <w:shd w:val="clear" w:color="auto" w:fill="FFFFFF"/>
        </w:rPr>
        <w:t>2022年大事多、要事多、喜事多。市两会、冬奥会、冬残奥会、服贸会、党的二十大，加上2.26、5.27等对城市副中心来说颇具意义的重大时间节点，城市副中心报都高度重视并精心策划出一系列重磅报道。</w:t>
      </w:r>
    </w:p>
    <w:p>
      <w:pPr>
        <w:ind w:firstLine="636"/>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如2月21日——2月24日，《沿着习总书记指引的方向 2.26重要讲话周年特别报道》中，《蓝绿交织》《筑巢引凤》《增长新极》《城市织补》等系列报道从生态环境、营商环境、产业发展、城市更新等多个领域，多角度全方位呈现千年大运河北首、百里长安街东端的“千年之城”拔节生长的磅礴力量。</w:t>
      </w:r>
    </w:p>
    <w:p>
      <w:pPr>
        <w:ind w:firstLine="636"/>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今年市两会期间，平面媒体部派出精兵强将驻会参与会议报道，采编团队积极跟进会议议程，《市政协十三届五次会议举办集体采访 听一听“我是委员”的履职故事》《把百姓的事放在心坎上》等特别报道将来自会议现场的一手采写信息及时报道，让读者充分感受到人民城市人民建、人民城市人民享的氛围，得到市区领导及干部群众一致好评。</w:t>
      </w:r>
    </w:p>
    <w:p>
      <w:pPr>
        <w:ind w:firstLine="560" w:firstLineChars="200"/>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此外，城市副中心报紧紧围绕迎接、宣传、贯彻党的二十大主题主线，按照党中央重大主题宣传要求，充分发挥主力军主阵地作用，严把舆论导向，精进组织实施，高质量完成了迎接、宣传、贯彻党的二十大这一光荣任务，唱响了主旋律，打好了主动仗。党的二十大在副中心反响热烈，刊发了《把党的二十大重大决策部署付诸行动见之于成效 党的二十大报告在城市副中心广大干部群众中引起强烈反响》《奋进新征程 续写城市副中心高质量发展新篇章 党的二十大报告在城市副中心广大干部群众中引起强烈反响》等一系列报道。</w:t>
      </w:r>
    </w:p>
    <w:p>
      <w:pPr>
        <w:ind w:firstLine="562" w:firstLineChars="200"/>
        <w:rPr>
          <w:rFonts w:ascii="仿宋_GB2312" w:hAnsi="仿宋_GB2312" w:eastAsia="仿宋_GB2312" w:cs="仿宋_GB2312"/>
          <w:b/>
          <w:color w:val="333333"/>
          <w:sz w:val="28"/>
          <w:szCs w:val="28"/>
          <w:shd w:val="clear" w:color="auto" w:fill="FFFFFF"/>
        </w:rPr>
      </w:pPr>
      <w:r>
        <w:rPr>
          <w:rFonts w:hint="eastAsia" w:ascii="仿宋_GB2312" w:hAnsi="仿宋_GB2312" w:eastAsia="仿宋_GB2312" w:cs="仿宋_GB2312"/>
          <w:b/>
          <w:color w:val="333333"/>
          <w:sz w:val="28"/>
          <w:szCs w:val="28"/>
          <w:shd w:val="clear" w:color="auto" w:fill="FFFFFF"/>
        </w:rPr>
        <w:t>疫情防控系列报道有速度、有力度、有温度</w:t>
      </w:r>
    </w:p>
    <w:p>
      <w:pPr>
        <w:ind w:firstLine="560" w:firstLineChars="200"/>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2022年四五月、十一二月，新冠疫情来势汹汹，全区上下迅速行动，坚决阻断病毒传播链条，打赢疫情防控阻击战。</w:t>
      </w:r>
    </w:p>
    <w:p>
      <w:pPr>
        <w:ind w:firstLine="560" w:firstLineChars="200"/>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平面媒体部也立即启动疫情防控相关报道，在重点版面第一时间转载市级媒体关于疫情防控会议及调研、致市民的一封信、居家办公举措等，三版综合版第一时间报道区领导关于疫情防控的会议、调研等时政新闻，有效发挥了疫情期间及时发出官方声音的积极作用。</w:t>
      </w:r>
    </w:p>
    <w:p>
      <w:pPr>
        <w:ind w:firstLine="560" w:firstLineChars="200"/>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此外，在二版新闻版面开设《疫情防控坚持快严准实》栏目，每天持续报道市疾控中心提示、新增感染者情况、副中心“蔬菜直通车”、下沉干部齐心抗疫、居家办公举措等，确保疫情相关信息报道做全做细做实。并在一版重点位置刊登《“疫”路有你》重点报道，在四版热点版面刊登《凡人“疫”举》深度报道。其中《关键时刻，我们年轻人更应该有作为》《准新娘穿上“大白礼服”》《一天几百个电话嗓子早哑了》等文章被多个媒体平台转载，生动的一线抗疫者化作无数平凡英雄的缩影，讲述着副中心的温暖故事。</w:t>
      </w:r>
    </w:p>
    <w:p>
      <w:pPr>
        <w:ind w:firstLine="562" w:firstLineChars="200"/>
        <w:rPr>
          <w:rFonts w:ascii="仿宋_GB2312" w:hAnsi="仿宋_GB2312" w:eastAsia="仿宋_GB2312" w:cs="仿宋_GB2312"/>
          <w:b/>
          <w:color w:val="333333"/>
          <w:sz w:val="28"/>
          <w:szCs w:val="28"/>
          <w:shd w:val="clear" w:color="auto" w:fill="FFFFFF"/>
        </w:rPr>
      </w:pPr>
      <w:r>
        <w:rPr>
          <w:rFonts w:hint="eastAsia" w:ascii="仿宋_GB2312" w:hAnsi="仿宋_GB2312" w:eastAsia="仿宋_GB2312" w:cs="仿宋_GB2312"/>
          <w:b/>
          <w:color w:val="333333"/>
          <w:sz w:val="28"/>
          <w:szCs w:val="28"/>
          <w:shd w:val="clear" w:color="auto" w:fill="FFFFFF"/>
        </w:rPr>
        <w:t>助推融媒发展  贡献平媒力量</w:t>
      </w:r>
    </w:p>
    <w:p>
      <w:pPr>
        <w:ind w:firstLine="636"/>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2022年，</w:t>
      </w:r>
      <w:r>
        <w:rPr>
          <w:rFonts w:hint="eastAsia" w:ascii="仿宋_GB2312" w:hAnsi="仿宋_GB2312" w:eastAsia="仿宋_GB2312" w:cs="仿宋_GB2312"/>
          <w:sz w:val="28"/>
          <w:szCs w:val="28"/>
        </w:rPr>
        <w:t>《北京城市副中心报》</w:t>
      </w:r>
      <w:r>
        <w:rPr>
          <w:rFonts w:hint="eastAsia" w:ascii="仿宋_GB2312" w:hAnsi="仿宋_GB2312" w:eastAsia="仿宋_GB2312" w:cs="仿宋_GB2312"/>
          <w:color w:val="333333"/>
          <w:sz w:val="28"/>
          <w:szCs w:val="28"/>
          <w:shd w:val="clear" w:color="auto" w:fill="FFFFFF"/>
        </w:rPr>
        <w:t>还紧密结合融媒体时代发展要求，在人力、内容、宣传等方面进行全面整合，贯彻“资源通融、内容兼融、宣传互融、利益共融”的新型媒体宣传理念，与融媒采访部、新媒体等多平台深化沟通交流，同融汇副中心APP、通州融媒公众号、北京通州发布公众号等平台齐头并进，抱团发展，社会美誉度持续提升。</w:t>
      </w:r>
    </w:p>
    <w:p>
      <w:pPr>
        <w:ind w:firstLine="636"/>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此外，</w:t>
      </w:r>
      <w:r>
        <w:rPr>
          <w:rFonts w:hint="eastAsia" w:ascii="仿宋_GB2312" w:hAnsi="仿宋_GB2312" w:eastAsia="仿宋_GB2312" w:cs="仿宋_GB2312"/>
          <w:sz w:val="28"/>
          <w:szCs w:val="28"/>
        </w:rPr>
        <w:t>《北京城市副中心报》</w:t>
      </w:r>
      <w:r>
        <w:rPr>
          <w:rFonts w:hint="eastAsia" w:ascii="仿宋_GB2312" w:hAnsi="仿宋_GB2312" w:eastAsia="仿宋_GB2312" w:cs="仿宋_GB2312"/>
          <w:color w:val="333333"/>
          <w:sz w:val="28"/>
          <w:szCs w:val="28"/>
          <w:shd w:val="clear" w:color="auto" w:fill="FFFFFF"/>
        </w:rPr>
        <w:t>还积极参与到区融媒体中心“我为群众办实事”公益活动中，通过《让“心疙瘩”变回“金疙瘩” 区融媒体中心走进张家湾帮助农户直播带货》等公益助农报道，让副中心的更多农副产品打开市场，走上市民餐桌。</w:t>
      </w:r>
    </w:p>
    <w:p>
      <w:pPr>
        <w:adjustRightInd w:val="0"/>
        <w:snapToGrid w:val="0"/>
        <w:spacing w:line="360" w:lineRule="auto"/>
        <w:ind w:firstLine="636"/>
        <w:rPr>
          <w:rFonts w:ascii="仿宋" w:hAnsi="仿宋" w:eastAsia="仿宋"/>
          <w:color w:val="000000"/>
          <w:sz w:val="28"/>
          <w:szCs w:val="28"/>
        </w:rPr>
      </w:pPr>
      <w:r>
        <w:rPr>
          <w:rFonts w:ascii="仿宋" w:hAnsi="仿宋" w:eastAsia="仿宋" w:cs="华文宋体"/>
          <w:color w:val="333333"/>
          <w:sz w:val="28"/>
          <w:szCs w:val="28"/>
          <w:shd w:val="clear" w:color="auto" w:fill="FFFFFF"/>
        </w:rPr>
        <w:t>2022年，</w:t>
      </w:r>
      <w:r>
        <w:rPr>
          <w:rFonts w:hint="eastAsia" w:ascii="仿宋" w:hAnsi="仿宋" w:eastAsia="仿宋"/>
          <w:color w:val="000000"/>
          <w:sz w:val="28"/>
          <w:szCs w:val="28"/>
        </w:rPr>
        <w:t>《北京城市副中心报》</w:t>
      </w:r>
      <w:r>
        <w:rPr>
          <w:rFonts w:ascii="仿宋" w:hAnsi="仿宋" w:eastAsia="仿宋"/>
          <w:color w:val="000000"/>
          <w:sz w:val="28"/>
          <w:szCs w:val="28"/>
        </w:rPr>
        <w:t>迎来了大发展的一年，报纸不但得到了通州区各级的认可，还得到了市委市政府领导的首肯，尤其是中共中央政治局常委、原市委书记蔡奇同志特别关注这份报纸，每天出版必看，被他亲切地称之为随时可以阅读的“口袋报”。</w:t>
      </w:r>
    </w:p>
    <w:p>
      <w:pPr>
        <w:adjustRightInd w:val="0"/>
        <w:snapToGrid w:val="0"/>
        <w:spacing w:line="360" w:lineRule="auto"/>
        <w:ind w:firstLine="636"/>
        <w:rPr>
          <w:rFonts w:ascii="仿宋" w:hAnsi="仿宋" w:eastAsia="仿宋"/>
          <w:color w:val="000000"/>
          <w:sz w:val="28"/>
          <w:szCs w:val="28"/>
        </w:rPr>
      </w:pPr>
      <w:r>
        <w:rPr>
          <w:rFonts w:hint="eastAsia" w:ascii="仿宋" w:hAnsi="仿宋" w:eastAsia="仿宋"/>
          <w:color w:val="000000"/>
          <w:sz w:val="28"/>
          <w:szCs w:val="28"/>
        </w:rPr>
        <w:t>《北京城市副中心报》</w:t>
      </w:r>
      <w:r>
        <w:rPr>
          <w:rFonts w:ascii="仿宋" w:hAnsi="仿宋" w:eastAsia="仿宋"/>
          <w:color w:val="000000"/>
          <w:sz w:val="28"/>
          <w:szCs w:val="28"/>
        </w:rPr>
        <w:t>在重要的时间节点都会闪亮登场，通州区“两会”进驻现场，每天代表、委员人手1份，实时阅读大会盛况；在蔡奇同志安排下，</w:t>
      </w:r>
      <w:r>
        <w:rPr>
          <w:rFonts w:hint="eastAsia" w:ascii="仿宋" w:hAnsi="仿宋" w:eastAsia="仿宋"/>
          <w:color w:val="000000"/>
          <w:sz w:val="28"/>
          <w:szCs w:val="28"/>
        </w:rPr>
        <w:t>《北京城市副中心报》</w:t>
      </w:r>
      <w:r>
        <w:rPr>
          <w:rFonts w:ascii="仿宋" w:hAnsi="仿宋" w:eastAsia="仿宋"/>
          <w:color w:val="000000"/>
          <w:sz w:val="28"/>
          <w:szCs w:val="28"/>
        </w:rPr>
        <w:t>进驻北京市“两会”驻地，每天代表、委员人手1份；全国“两会”</w:t>
      </w:r>
      <w:r>
        <w:rPr>
          <w:rFonts w:ascii="仿宋" w:hAnsi="仿宋" w:eastAsia="仿宋" w:cs="华文宋体"/>
          <w:color w:val="333333"/>
          <w:sz w:val="28"/>
          <w:szCs w:val="28"/>
          <w:shd w:val="clear" w:color="auto" w:fill="FFFFFF"/>
        </w:rPr>
        <w:t>期间，</w:t>
      </w:r>
      <w:r>
        <w:rPr>
          <w:rFonts w:ascii="仿宋" w:hAnsi="仿宋" w:eastAsia="仿宋"/>
          <w:color w:val="000000"/>
          <w:sz w:val="28"/>
          <w:szCs w:val="28"/>
        </w:rPr>
        <w:t>在蔡奇同志安排下，</w:t>
      </w:r>
      <w:r>
        <w:rPr>
          <w:rFonts w:hint="eastAsia" w:ascii="仿宋" w:hAnsi="仿宋" w:eastAsia="仿宋"/>
          <w:color w:val="000000"/>
          <w:sz w:val="28"/>
          <w:szCs w:val="28"/>
        </w:rPr>
        <w:t>《北京城市副中心报》</w:t>
      </w:r>
      <w:r>
        <w:rPr>
          <w:rFonts w:ascii="仿宋" w:hAnsi="仿宋" w:eastAsia="仿宋"/>
          <w:color w:val="000000"/>
          <w:sz w:val="28"/>
          <w:szCs w:val="28"/>
        </w:rPr>
        <w:t>随《北京日报》一同进入全国“两会”现场，供国家领导、全国人大代表、政协委员阅读，开创了区县级报纸进入全国“两会”现场的先河。</w:t>
      </w:r>
    </w:p>
    <w:p>
      <w:pPr>
        <w:adjustRightInd w:val="0"/>
        <w:snapToGrid w:val="0"/>
        <w:spacing w:line="360" w:lineRule="auto"/>
        <w:ind w:firstLine="636"/>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adjustRightInd w:val="0"/>
        <w:snapToGrid w:val="0"/>
        <w:spacing w:line="360" w:lineRule="auto"/>
        <w:ind w:firstLine="573"/>
        <w:rPr>
          <w:rFonts w:ascii="仿宋" w:hAnsi="仿宋" w:eastAsia="仿宋" w:cs="华文宋体"/>
          <w:color w:val="333333"/>
          <w:sz w:val="28"/>
          <w:szCs w:val="28"/>
          <w:shd w:val="clear" w:color="auto" w:fill="FFFFFF"/>
        </w:rPr>
      </w:pPr>
      <w:r>
        <w:rPr>
          <w:rFonts w:hint="eastAsia" w:ascii="仿宋" w:hAnsi="仿宋" w:eastAsia="仿宋"/>
          <w:color w:val="000000" w:themeColor="text1"/>
          <w:sz w:val="28"/>
          <w:szCs w:val="28"/>
          <w14:textFill>
            <w14:solidFill>
              <w14:schemeClr w14:val="tx1"/>
            </w14:solidFill>
          </w14:textFill>
        </w:rPr>
        <w:t>主要经验</w:t>
      </w:r>
      <w:r>
        <w:rPr>
          <w:rFonts w:ascii="仿宋" w:hAnsi="仿宋" w:eastAsia="仿宋"/>
          <w:color w:val="000000" w:themeColor="text1"/>
          <w:sz w:val="28"/>
          <w:szCs w:val="28"/>
          <w14:textFill>
            <w14:solidFill>
              <w14:schemeClr w14:val="tx1"/>
            </w14:solidFill>
          </w14:textFill>
        </w:rPr>
        <w:t>:</w:t>
      </w:r>
      <w:r>
        <w:rPr>
          <w:rFonts w:ascii="仿宋" w:hAnsi="仿宋" w:eastAsia="仿宋" w:cs="华文宋体"/>
          <w:color w:val="333333"/>
          <w:sz w:val="28"/>
          <w:szCs w:val="28"/>
          <w:shd w:val="clear" w:color="auto" w:fill="FFFFFF"/>
        </w:rPr>
        <w:t>以政治家办报为引领，</w:t>
      </w:r>
      <w:r>
        <w:rPr>
          <w:rFonts w:hint="eastAsia" w:ascii="仿宋" w:hAnsi="仿宋" w:eastAsia="仿宋" w:cs="华文宋体"/>
          <w:color w:val="333333"/>
          <w:sz w:val="28"/>
          <w:szCs w:val="28"/>
          <w:shd w:val="clear" w:color="auto" w:fill="FFFFFF"/>
        </w:rPr>
        <w:t>紧紧围绕城市副中心党工委管委会、区委区政府中心工作开展新闻报道，深入宣传党的理论和路线</w:t>
      </w:r>
      <w:r>
        <w:rPr>
          <w:rFonts w:ascii="仿宋" w:hAnsi="仿宋" w:eastAsia="仿宋" w:cs="华文宋体"/>
          <w:color w:val="333333"/>
          <w:sz w:val="28"/>
          <w:szCs w:val="28"/>
          <w:shd w:val="clear" w:color="auto" w:fill="FFFFFF"/>
        </w:rPr>
        <w:t>、</w:t>
      </w:r>
      <w:r>
        <w:rPr>
          <w:rFonts w:hint="eastAsia" w:ascii="仿宋" w:hAnsi="仿宋" w:eastAsia="仿宋" w:cs="华文宋体"/>
          <w:color w:val="333333"/>
          <w:sz w:val="28"/>
          <w:szCs w:val="28"/>
          <w:shd w:val="clear" w:color="auto" w:fill="FFFFFF"/>
        </w:rPr>
        <w:t>政策</w:t>
      </w:r>
      <w:r>
        <w:rPr>
          <w:rFonts w:ascii="仿宋" w:hAnsi="仿宋" w:eastAsia="仿宋" w:cs="华文宋体"/>
          <w:color w:val="333333"/>
          <w:sz w:val="28"/>
          <w:szCs w:val="28"/>
          <w:shd w:val="clear" w:color="auto" w:fill="FFFFFF"/>
        </w:rPr>
        <w:t>、</w:t>
      </w:r>
      <w:r>
        <w:rPr>
          <w:rFonts w:hint="eastAsia" w:ascii="仿宋" w:hAnsi="仿宋" w:eastAsia="仿宋" w:cs="华文宋体"/>
          <w:color w:val="333333"/>
          <w:sz w:val="28"/>
          <w:szCs w:val="28"/>
          <w:shd w:val="clear" w:color="auto" w:fill="FFFFFF"/>
        </w:rPr>
        <w:t>方针，传递党和政府的声音，及时回应社会关切</w:t>
      </w:r>
      <w:r>
        <w:rPr>
          <w:rFonts w:ascii="仿宋" w:hAnsi="仿宋" w:eastAsia="仿宋" w:cs="华文宋体"/>
          <w:color w:val="333333"/>
          <w:sz w:val="28"/>
          <w:szCs w:val="28"/>
          <w:shd w:val="clear" w:color="auto" w:fill="FFFFFF"/>
        </w:rPr>
        <w:t>，才能获得社会各阶层读者和各级领导的认可。</w:t>
      </w:r>
    </w:p>
    <w:p>
      <w:pPr>
        <w:adjustRightInd w:val="0"/>
        <w:snapToGrid w:val="0"/>
        <w:spacing w:line="360" w:lineRule="auto"/>
        <w:ind w:firstLine="573"/>
        <w:rPr>
          <w:rFonts w:ascii="仿宋" w:hAnsi="仿宋" w:eastAsia="仿宋" w:cs="华文宋体"/>
          <w:color w:val="333333"/>
          <w:sz w:val="28"/>
          <w:szCs w:val="28"/>
          <w:shd w:val="clear" w:color="auto" w:fill="FFFFFF"/>
        </w:rPr>
      </w:pPr>
      <w:r>
        <w:rPr>
          <w:rFonts w:ascii="仿宋" w:hAnsi="仿宋" w:eastAsia="仿宋" w:cs="华文宋体"/>
          <w:color w:val="333333"/>
          <w:sz w:val="28"/>
          <w:szCs w:val="28"/>
          <w:shd w:val="clear" w:color="auto" w:fill="FFFFFF"/>
        </w:rPr>
        <w:t>主要做法：一是政治把关，由北京日报社派出以副总编带队的编辑记者队伍保证好办报的政治方向；二是以高度负责的态度，</w:t>
      </w:r>
      <w:r>
        <w:rPr>
          <w:rFonts w:hint="eastAsia" w:ascii="仿宋" w:hAnsi="仿宋" w:eastAsia="仿宋" w:cs="华文宋体"/>
          <w:color w:val="333333"/>
          <w:sz w:val="28"/>
          <w:szCs w:val="28"/>
          <w:shd w:val="clear" w:color="auto" w:fill="FFFFFF"/>
        </w:rPr>
        <w:t>深入宣传党的理论和路线政策方针，传递党和政府的声音，及时回应社会关切</w:t>
      </w:r>
      <w:r>
        <w:rPr>
          <w:rFonts w:ascii="仿宋" w:hAnsi="仿宋" w:eastAsia="仿宋" w:cs="华文宋体"/>
          <w:color w:val="333333"/>
          <w:sz w:val="28"/>
          <w:szCs w:val="28"/>
          <w:shd w:val="clear" w:color="auto" w:fill="FFFFFF"/>
        </w:rPr>
        <w:t>。</w:t>
      </w:r>
    </w:p>
    <w:p>
      <w:pPr>
        <w:adjustRightInd w:val="0"/>
        <w:snapToGrid w:val="0"/>
        <w:spacing w:line="360" w:lineRule="auto"/>
        <w:ind w:firstLine="640" w:firstLineChars="200"/>
        <w:rPr>
          <w:rFonts w:ascii="黑体" w:hAnsi="黑体" w:eastAsia="黑体" w:cs="黑体"/>
          <w:sz w:val="32"/>
          <w:szCs w:val="32"/>
        </w:rPr>
      </w:pPr>
      <w:r>
        <w:rPr>
          <w:rFonts w:hint="eastAsia" w:ascii="黑体" w:hAnsi="黑体" w:eastAsia="黑体" w:cs="黑体"/>
          <w:sz w:val="32"/>
          <w:szCs w:val="32"/>
        </w:rPr>
        <w:t>六、有关建议</w:t>
      </w:r>
    </w:p>
    <w:p>
      <w:pPr>
        <w:adjustRightInd w:val="0"/>
        <w:snapToGrid w:val="0"/>
        <w:spacing w:line="360" w:lineRule="auto"/>
        <w:ind w:firstLine="570"/>
        <w:rPr>
          <w:rFonts w:ascii="仿宋" w:hAnsi="仿宋" w:eastAsia="仿宋"/>
          <w:color w:val="000000"/>
          <w:sz w:val="28"/>
          <w:szCs w:val="28"/>
        </w:rPr>
      </w:pPr>
      <w:r>
        <w:rPr>
          <w:rFonts w:ascii="仿宋" w:hAnsi="仿宋" w:eastAsia="仿宋"/>
          <w:color w:val="000000" w:themeColor="text1"/>
          <w:sz w:val="28"/>
          <w:szCs w:val="28"/>
          <w14:textFill>
            <w14:solidFill>
              <w14:schemeClr w14:val="tx1"/>
            </w14:solidFill>
          </w14:textFill>
        </w:rPr>
        <w:t xml:space="preserve"> </w:t>
      </w:r>
      <w:r>
        <w:rPr>
          <w:rFonts w:hint="eastAsia" w:ascii="仿宋" w:hAnsi="仿宋" w:eastAsia="仿宋"/>
          <w:color w:val="000000"/>
          <w:sz w:val="28"/>
          <w:szCs w:val="28"/>
        </w:rPr>
        <w:t>《北京城市副中心报》</w:t>
      </w:r>
      <w:r>
        <w:rPr>
          <w:rFonts w:ascii="仿宋" w:hAnsi="仿宋" w:eastAsia="仿宋"/>
          <w:color w:val="000000" w:themeColor="text1"/>
          <w:sz w:val="28"/>
          <w:szCs w:val="28"/>
          <w14:textFill>
            <w14:solidFill>
              <w14:schemeClr w14:val="tx1"/>
            </w14:solidFill>
          </w14:textFill>
        </w:rPr>
        <w:t>的顺利出版，是各级领导关心关注的结果，但</w:t>
      </w:r>
      <w:r>
        <w:rPr>
          <w:rFonts w:hint="eastAsia" w:ascii="仿宋" w:hAnsi="仿宋" w:eastAsia="仿宋"/>
          <w:color w:val="000000"/>
          <w:sz w:val="28"/>
          <w:szCs w:val="28"/>
        </w:rPr>
        <w:t>《北京城市副中心报》</w:t>
      </w:r>
      <w:r>
        <w:rPr>
          <w:rFonts w:ascii="仿宋" w:hAnsi="仿宋" w:eastAsia="仿宋"/>
          <w:color w:val="000000"/>
          <w:sz w:val="28"/>
          <w:szCs w:val="28"/>
        </w:rPr>
        <w:t>的成长进步却受到多方面的制约。区财政多年不变的286万拨款，还不够出版、发行的费用，2022年印刷费一项就给印刷厂2851062.5元，其余的人员成本、市区两级邮政的投递费用、稿件采写编辑、照片拍摄制作等日常费用全部为亏空，只能自己想办法尽量弥补亏空，办报资金捉襟见肘。</w:t>
      </w:r>
    </w:p>
    <w:p>
      <w:pPr>
        <w:adjustRightInd w:val="0"/>
        <w:snapToGrid w:val="0"/>
        <w:spacing w:line="360" w:lineRule="auto"/>
        <w:ind w:firstLine="570"/>
        <w:rPr>
          <w:rFonts w:ascii="仿宋" w:hAnsi="仿宋" w:eastAsia="仿宋"/>
          <w:color w:val="000000" w:themeColor="text1"/>
          <w:sz w:val="28"/>
          <w:szCs w:val="28"/>
          <w14:textFill>
            <w14:solidFill>
              <w14:schemeClr w14:val="tx1"/>
            </w14:solidFill>
          </w14:textFill>
        </w:rPr>
      </w:pPr>
      <w:r>
        <w:rPr>
          <w:rFonts w:ascii="仿宋" w:hAnsi="仿宋" w:eastAsia="仿宋"/>
          <w:color w:val="000000"/>
          <w:sz w:val="28"/>
          <w:szCs w:val="28"/>
        </w:rPr>
        <w:t>建议加大报纸的改革创新力度，力争在贴近政府、贴近百姓、贴近生活上实现质的突破，真正符合都市型党报定位，在保持党报特色的同时，品牌溢价不断让其充满活力，以实现办报的良性循环,让</w:t>
      </w:r>
      <w:r>
        <w:rPr>
          <w:rFonts w:hint="eastAsia" w:ascii="仿宋" w:hAnsi="仿宋" w:eastAsia="仿宋"/>
          <w:color w:val="000000"/>
          <w:sz w:val="28"/>
          <w:szCs w:val="28"/>
        </w:rPr>
        <w:t>《北京城市副中心报》</w:t>
      </w:r>
      <w:r>
        <w:rPr>
          <w:rFonts w:ascii="仿宋" w:hAnsi="仿宋" w:eastAsia="仿宋"/>
          <w:color w:val="000000"/>
          <w:sz w:val="28"/>
          <w:szCs w:val="28"/>
        </w:rPr>
        <w:t>这张“金名片”更加耀眼。</w:t>
      </w:r>
    </w:p>
    <w:p>
      <w:pPr>
        <w:adjustRightInd w:val="0"/>
        <w:snapToGrid w:val="0"/>
        <w:spacing w:line="360" w:lineRule="auto"/>
        <w:ind w:firstLine="566" w:firstLineChars="177"/>
        <w:rPr>
          <w:rFonts w:ascii="黑体" w:hAnsi="黑体" w:eastAsia="黑体" w:cs="黑体"/>
          <w:sz w:val="32"/>
          <w:szCs w:val="32"/>
        </w:rPr>
      </w:pPr>
      <w:r>
        <w:rPr>
          <w:rFonts w:hint="eastAsia" w:ascii="黑体" w:hAnsi="黑体" w:eastAsia="黑体" w:cs="黑体"/>
          <w:sz w:val="32"/>
          <w:szCs w:val="32"/>
        </w:rPr>
        <w:t>七、其他需要说明的问题</w:t>
      </w:r>
    </w:p>
    <w:p>
      <w:pPr>
        <w:adjustRightInd w:val="0"/>
        <w:snapToGrid w:val="0"/>
        <w:spacing w:line="360" w:lineRule="auto"/>
        <w:ind w:firstLine="570"/>
        <w:rPr>
          <w:rFonts w:ascii="仿宋" w:hAnsi="仿宋" w:eastAsia="仿宋"/>
          <w:color w:val="000000" w:themeColor="text1"/>
          <w:sz w:val="28"/>
          <w:szCs w:val="28"/>
          <w14:textFill>
            <w14:solidFill>
              <w14:schemeClr w14:val="tx1"/>
            </w14:solidFill>
          </w14:textFill>
        </w:rPr>
      </w:pPr>
      <w:r>
        <w:rPr>
          <w:rFonts w:ascii="仿宋" w:hAnsi="仿宋" w:eastAsia="仿宋"/>
          <w:color w:val="000000" w:themeColor="text1"/>
          <w:sz w:val="28"/>
          <w:szCs w:val="28"/>
          <w14:textFill>
            <w14:solidFill>
              <w14:schemeClr w14:val="tx1"/>
            </w14:solidFill>
          </w14:textFill>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10" w:usb3="00000000" w:csb0="0004009F"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7F4E0E"/>
    <w:multiLevelType w:val="singleLevel"/>
    <w:tmpl w:val="3F7F4E0E"/>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hNGExYzZhODI1OWFjZDNhNmIwYzI0MGUxZTY0NDMifQ=="/>
  </w:docVars>
  <w:rsids>
    <w:rsidRoot w:val="009D3352"/>
    <w:rsid w:val="0000149A"/>
    <w:rsid w:val="00011FEF"/>
    <w:rsid w:val="00020558"/>
    <w:rsid w:val="0003263D"/>
    <w:rsid w:val="000335A7"/>
    <w:rsid w:val="00034EDA"/>
    <w:rsid w:val="00045A9A"/>
    <w:rsid w:val="000615BF"/>
    <w:rsid w:val="000A6DFF"/>
    <w:rsid w:val="000D755D"/>
    <w:rsid w:val="00123DE9"/>
    <w:rsid w:val="001563FB"/>
    <w:rsid w:val="001668CA"/>
    <w:rsid w:val="001702E9"/>
    <w:rsid w:val="00176B15"/>
    <w:rsid w:val="001B446D"/>
    <w:rsid w:val="001C3D3A"/>
    <w:rsid w:val="00211019"/>
    <w:rsid w:val="00217708"/>
    <w:rsid w:val="00257FE7"/>
    <w:rsid w:val="00286E27"/>
    <w:rsid w:val="002C6182"/>
    <w:rsid w:val="00336E90"/>
    <w:rsid w:val="0036294F"/>
    <w:rsid w:val="003828C2"/>
    <w:rsid w:val="003917EA"/>
    <w:rsid w:val="003A73D9"/>
    <w:rsid w:val="003B60F1"/>
    <w:rsid w:val="003F30D7"/>
    <w:rsid w:val="00417430"/>
    <w:rsid w:val="004510BE"/>
    <w:rsid w:val="004746F3"/>
    <w:rsid w:val="004A73F7"/>
    <w:rsid w:val="004C68E4"/>
    <w:rsid w:val="00502021"/>
    <w:rsid w:val="00547485"/>
    <w:rsid w:val="00554546"/>
    <w:rsid w:val="005753F3"/>
    <w:rsid w:val="005B51F1"/>
    <w:rsid w:val="00614667"/>
    <w:rsid w:val="006408E6"/>
    <w:rsid w:val="00657046"/>
    <w:rsid w:val="00660034"/>
    <w:rsid w:val="006A4C79"/>
    <w:rsid w:val="006D24A7"/>
    <w:rsid w:val="006D4FB0"/>
    <w:rsid w:val="006E4E9B"/>
    <w:rsid w:val="007034BB"/>
    <w:rsid w:val="0073061D"/>
    <w:rsid w:val="00745E4D"/>
    <w:rsid w:val="007502C8"/>
    <w:rsid w:val="0077159D"/>
    <w:rsid w:val="00807001"/>
    <w:rsid w:val="008072A9"/>
    <w:rsid w:val="0083652F"/>
    <w:rsid w:val="008642F2"/>
    <w:rsid w:val="00875CE1"/>
    <w:rsid w:val="008C5F0F"/>
    <w:rsid w:val="008E6D46"/>
    <w:rsid w:val="008F63DC"/>
    <w:rsid w:val="00974666"/>
    <w:rsid w:val="009D3352"/>
    <w:rsid w:val="009E42DA"/>
    <w:rsid w:val="00A70BE4"/>
    <w:rsid w:val="00A777C4"/>
    <w:rsid w:val="00AF681D"/>
    <w:rsid w:val="00AF6BFD"/>
    <w:rsid w:val="00B21414"/>
    <w:rsid w:val="00B73A95"/>
    <w:rsid w:val="00B945C8"/>
    <w:rsid w:val="00B97A01"/>
    <w:rsid w:val="00BA1271"/>
    <w:rsid w:val="00BA1531"/>
    <w:rsid w:val="00BA3D58"/>
    <w:rsid w:val="00BF2ADF"/>
    <w:rsid w:val="00BF4BC8"/>
    <w:rsid w:val="00C01CE0"/>
    <w:rsid w:val="00C22CE1"/>
    <w:rsid w:val="00C23EBC"/>
    <w:rsid w:val="00C40081"/>
    <w:rsid w:val="00C55A94"/>
    <w:rsid w:val="00C57A9B"/>
    <w:rsid w:val="00CB25F3"/>
    <w:rsid w:val="00CE58AB"/>
    <w:rsid w:val="00CE5B7E"/>
    <w:rsid w:val="00D218DE"/>
    <w:rsid w:val="00D36AB9"/>
    <w:rsid w:val="00D46C4A"/>
    <w:rsid w:val="00D60524"/>
    <w:rsid w:val="00D70E8A"/>
    <w:rsid w:val="00D97804"/>
    <w:rsid w:val="00DA11D6"/>
    <w:rsid w:val="00DB005C"/>
    <w:rsid w:val="00DC6C9C"/>
    <w:rsid w:val="00DE50F6"/>
    <w:rsid w:val="00E0393D"/>
    <w:rsid w:val="00E1089E"/>
    <w:rsid w:val="00E51754"/>
    <w:rsid w:val="00EA437E"/>
    <w:rsid w:val="00ED468C"/>
    <w:rsid w:val="00F039FE"/>
    <w:rsid w:val="00F242F6"/>
    <w:rsid w:val="00F37062"/>
    <w:rsid w:val="00F857AD"/>
    <w:rsid w:val="00F9111B"/>
    <w:rsid w:val="00F93D21"/>
    <w:rsid w:val="00FB14BE"/>
    <w:rsid w:val="00FC6F52"/>
    <w:rsid w:val="00FF35E5"/>
    <w:rsid w:val="1BF675D4"/>
    <w:rsid w:val="2A1739B1"/>
    <w:rsid w:val="38EF8249"/>
    <w:rsid w:val="39ED7CED"/>
    <w:rsid w:val="5A7DAA51"/>
    <w:rsid w:val="5FC83BE6"/>
    <w:rsid w:val="6ECF7BD0"/>
    <w:rsid w:val="76BF36AB"/>
    <w:rsid w:val="77EB0ECF"/>
    <w:rsid w:val="7BEDE258"/>
    <w:rsid w:val="7EFF5100"/>
    <w:rsid w:val="7FFF3484"/>
    <w:rsid w:val="AFF711C6"/>
    <w:rsid w:val="B067CBBE"/>
    <w:rsid w:val="BFBFB0D8"/>
    <w:rsid w:val="CBC65991"/>
    <w:rsid w:val="CFFE6A21"/>
    <w:rsid w:val="DDF50FFF"/>
    <w:rsid w:val="E6BF6531"/>
    <w:rsid w:val="EE7EE2CF"/>
    <w:rsid w:val="EF7F059E"/>
    <w:rsid w:val="EFB89B58"/>
    <w:rsid w:val="EFF947C1"/>
    <w:rsid w:val="F5BE9BBC"/>
    <w:rsid w:val="F7FFAE10"/>
    <w:rsid w:val="FF99F206"/>
    <w:rsid w:val="FFDD2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paragraph" w:styleId="2">
    <w:name w:val="heading 5"/>
    <w:basedOn w:val="1"/>
    <w:next w:val="1"/>
    <w:link w:val="10"/>
    <w:qFormat/>
    <w:uiPriority w:val="0"/>
    <w:pPr>
      <w:keepNext/>
      <w:keepLines/>
      <w:suppressAutoHyphens w:val="0"/>
      <w:adjustRightInd w:val="0"/>
      <w:spacing w:before="120" w:after="120"/>
      <w:textAlignment w:val="baseline"/>
      <w:outlineLvl w:val="4"/>
    </w:pPr>
    <w:rPr>
      <w:rFonts w:cstheme="minorBidi"/>
      <w:b/>
      <w:kern w:val="0"/>
      <w:szCs w:val="20"/>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99"/>
    <w:pPr>
      <w:suppressAutoHyphens w:val="0"/>
      <w:spacing w:before="100" w:beforeAutospacing="1" w:after="100" w:afterAutospacing="1"/>
      <w:jc w:val="left"/>
    </w:pPr>
    <w:rPr>
      <w:rFonts w:ascii="Times New Roman" w:hAnsi="Times New Roman"/>
      <w:kern w:val="0"/>
      <w:sz w:val="24"/>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Emphasis"/>
    <w:basedOn w:val="6"/>
    <w:qFormat/>
    <w:uiPriority w:val="20"/>
    <w:rPr>
      <w:i/>
      <w:iCs/>
    </w:rPr>
  </w:style>
  <w:style w:type="paragraph" w:customStyle="1" w:styleId="8">
    <w:name w:val="NOTE_Normal"/>
    <w:basedOn w:val="1"/>
    <w:qFormat/>
    <w:uiPriority w:val="0"/>
    <w:pPr>
      <w:suppressAutoHyphens w:val="0"/>
    </w:pPr>
    <w:rPr>
      <w:rFonts w:eastAsia="仿宋_GB2312" w:asciiTheme="minorHAnsi" w:hAnsiTheme="minorHAnsi" w:cstheme="minorBidi"/>
      <w:sz w:val="32"/>
      <w:szCs w:val="22"/>
    </w:rPr>
  </w:style>
  <w:style w:type="character" w:styleId="9">
    <w:name w:val="Placeholder Text"/>
    <w:basedOn w:val="6"/>
    <w:semiHidden/>
    <w:qFormat/>
    <w:uiPriority w:val="99"/>
    <w:rPr>
      <w:color w:val="808080"/>
    </w:rPr>
  </w:style>
  <w:style w:type="character" w:customStyle="1" w:styleId="10">
    <w:name w:val="标题 5 Char"/>
    <w:basedOn w:val="6"/>
    <w:link w:val="2"/>
    <w:qFormat/>
    <w:uiPriority w:val="0"/>
    <w:rPr>
      <w:rFonts w:ascii="Calibri" w:hAnsi="Calibri" w:eastAsia="宋体"/>
      <w:b/>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1112</Words>
  <Characters>6344</Characters>
  <Lines>52</Lines>
  <Paragraphs>14</Paragraphs>
  <TotalTime>11</TotalTime>
  <ScaleCrop>false</ScaleCrop>
  <LinksUpToDate>false</LinksUpToDate>
  <CharactersWithSpaces>7442</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2024-05-31T12:08:00Z</dcterms:created>
  <dc:creator>雪梅 李</dc:creator>
  <cp:lastModifiedBy>shuzhan</cp:lastModifiedBy>
  <dcterms:modified xsi:type="dcterms:W3CDTF">2024-05-31T18:17:26Z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ICV">
    <vt:lpwstr>88F6CA937B104CF3A0CB64723DFB65F6</vt:lpwstr>
  </property>
</Properties>
</file>