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eastAsia="方正小标宋简体" w:cs="方正仿宋简体"/>
          <w:color w:val="000000"/>
          <w:sz w:val="32"/>
          <w:szCs w:val="32"/>
          <w:lang w:val="en-US" w:eastAsia="zh-CN"/>
        </w:rPr>
        <w:t>通州区</w:t>
      </w:r>
      <w:bookmarkStart w:id="0" w:name="_GoBack"/>
      <w:bookmarkEnd w:id="0"/>
      <w:r>
        <w:rPr>
          <w:rFonts w:hint="eastAsia" w:ascii="Times New Roman" w:hAnsi="Times New Roman" w:eastAsia="方正小标宋简体" w:cs="方正仿宋简体"/>
          <w:color w:val="000000"/>
          <w:sz w:val="32"/>
          <w:szCs w:val="32"/>
          <w:lang w:eastAsia="zh-CN"/>
        </w:rPr>
        <w:t>电动自行车</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DA311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lang w:eastAsia="zh-CN"/>
        </w:rPr>
        <w:t>辆</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lang w:eastAsia="zh-CN"/>
        </w:rPr>
        <w:t>辆</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lang w:eastAsia="zh-CN"/>
        </w:rPr>
        <w:t>辆</w:t>
      </w:r>
      <w:r>
        <w:rPr>
          <w:rFonts w:hint="eastAsia" w:ascii="Times New Roman" w:hAnsi="Times New Roman" w:eastAsia="宋体" w:cs="宋体"/>
          <w:sz w:val="22"/>
          <w:szCs w:val="28"/>
        </w:rPr>
        <w:t>为备用样品。</w:t>
      </w:r>
    </w:p>
    <w:p w14:paraId="0A88AD63">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002"/>
        <w:gridCol w:w="1859"/>
        <w:gridCol w:w="2521"/>
        <w:gridCol w:w="2577"/>
      </w:tblGrid>
      <w:tr w14:paraId="1332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jc w:val="center"/>
        </w:trPr>
        <w:tc>
          <w:tcPr>
            <w:tcW w:w="839" w:type="dxa"/>
            <w:noWrap w:val="0"/>
            <w:vAlign w:val="center"/>
          </w:tcPr>
          <w:p w14:paraId="56F34DF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序号</w:t>
            </w:r>
          </w:p>
        </w:tc>
        <w:tc>
          <w:tcPr>
            <w:tcW w:w="2861" w:type="dxa"/>
            <w:gridSpan w:val="2"/>
            <w:noWrap w:val="0"/>
            <w:vAlign w:val="center"/>
          </w:tcPr>
          <w:p w14:paraId="6B98238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检验项目</w:t>
            </w:r>
          </w:p>
        </w:tc>
        <w:tc>
          <w:tcPr>
            <w:tcW w:w="2521" w:type="dxa"/>
            <w:noWrap w:val="0"/>
            <w:vAlign w:val="center"/>
          </w:tcPr>
          <w:p w14:paraId="1143056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检验依据</w:t>
            </w:r>
          </w:p>
        </w:tc>
        <w:tc>
          <w:tcPr>
            <w:tcW w:w="2577" w:type="dxa"/>
            <w:noWrap w:val="0"/>
            <w:vAlign w:val="center"/>
          </w:tcPr>
          <w:p w14:paraId="4DEB6AF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bCs/>
                <w:sz w:val="22"/>
                <w:szCs w:val="22"/>
                <w:highlight w:val="none"/>
              </w:rPr>
            </w:pPr>
            <w:r>
              <w:rPr>
                <w:rFonts w:hint="eastAsia" w:ascii="宋体" w:hAnsi="宋体" w:eastAsia="宋体" w:cs="宋体"/>
                <w:bCs/>
                <w:sz w:val="22"/>
                <w:szCs w:val="22"/>
                <w:highlight w:val="none"/>
              </w:rPr>
              <w:t>检验方法</w:t>
            </w:r>
          </w:p>
        </w:tc>
      </w:tr>
      <w:tr w14:paraId="4151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C937299">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rPr>
            </w:pPr>
          </w:p>
        </w:tc>
        <w:tc>
          <w:tcPr>
            <w:tcW w:w="2861" w:type="dxa"/>
            <w:gridSpan w:val="2"/>
            <w:noWrap w:val="0"/>
            <w:vAlign w:val="center"/>
          </w:tcPr>
          <w:p w14:paraId="5190F970">
            <w:pPr>
              <w:keepNext w:val="0"/>
              <w:keepLines w:val="0"/>
              <w:pageBreakBefore w:val="0"/>
              <w:kinsoku/>
              <w:wordWrap/>
              <w:overflowPunct/>
              <w:topLinePunct w:val="0"/>
              <w:autoSpaceDE/>
              <w:autoSpaceDN/>
              <w:bidi w:val="0"/>
              <w:adjustRightInd/>
              <w:snapToGrid/>
              <w:spacing w:line="240" w:lineRule="auto"/>
              <w:jc w:val="center"/>
              <w:rPr>
                <w:rFonts w:hint="eastAsia"/>
                <w:lang w:eastAsia="zh-CN"/>
              </w:rPr>
            </w:pPr>
            <w:r>
              <w:rPr>
                <w:rFonts w:hint="eastAsia"/>
                <w:lang w:eastAsia="zh-CN"/>
              </w:rPr>
              <w:t>铭牌</w:t>
            </w:r>
          </w:p>
        </w:tc>
        <w:tc>
          <w:tcPr>
            <w:tcW w:w="2521" w:type="dxa"/>
            <w:noWrap w:val="0"/>
            <w:vAlign w:val="center"/>
          </w:tcPr>
          <w:p w14:paraId="0BBB9CF9">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lang w:val="en-US" w:eastAsia="zh-CN"/>
              </w:rPr>
            </w:pPr>
            <w:r>
              <w:rPr>
                <w:rFonts w:hint="eastAsia" w:ascii="宋体" w:hAnsi="宋体" w:eastAsia="宋体" w:cs="宋体"/>
              </w:rPr>
              <w:t>GB 17761—20</w:t>
            </w:r>
            <w:r>
              <w:rPr>
                <w:rFonts w:hint="eastAsia" w:ascii="宋体" w:hAnsi="宋体" w:eastAsia="宋体" w:cs="宋体"/>
                <w:lang w:val="en-US" w:eastAsia="zh-CN"/>
              </w:rPr>
              <w:t>24</w:t>
            </w:r>
          </w:p>
        </w:tc>
        <w:tc>
          <w:tcPr>
            <w:tcW w:w="2577" w:type="dxa"/>
            <w:noWrap w:val="0"/>
            <w:vAlign w:val="center"/>
          </w:tcPr>
          <w:p w14:paraId="0C3A056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rPr>
            </w:pPr>
            <w:r>
              <w:rPr>
                <w:rFonts w:hint="eastAsia" w:ascii="宋体" w:hAnsi="宋体" w:eastAsia="宋体" w:cs="宋体"/>
              </w:rPr>
              <w:t>GB 17761—20</w:t>
            </w:r>
            <w:r>
              <w:rPr>
                <w:rFonts w:hint="eastAsia" w:ascii="宋体" w:hAnsi="宋体" w:eastAsia="宋体" w:cs="宋体"/>
                <w:lang w:val="en-US" w:eastAsia="zh-CN"/>
              </w:rPr>
              <w:t>24</w:t>
            </w:r>
          </w:p>
        </w:tc>
      </w:tr>
      <w:tr w14:paraId="4309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03D5CC13">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14:paraId="5714763E">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车速限值</w:t>
            </w:r>
          </w:p>
        </w:tc>
        <w:tc>
          <w:tcPr>
            <w:tcW w:w="2521" w:type="dxa"/>
            <w:noWrap w:val="0"/>
            <w:vAlign w:val="center"/>
          </w:tcPr>
          <w:p w14:paraId="2E5CB775">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5504428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7982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40742B23">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rPr>
            </w:pPr>
          </w:p>
        </w:tc>
        <w:tc>
          <w:tcPr>
            <w:tcW w:w="2861" w:type="dxa"/>
            <w:gridSpan w:val="2"/>
            <w:noWrap w:val="0"/>
            <w:vAlign w:val="center"/>
          </w:tcPr>
          <w:p w14:paraId="5B651E44">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bidi="ar"/>
              </w:rPr>
              <w:t>制动性能</w:t>
            </w:r>
          </w:p>
        </w:tc>
        <w:tc>
          <w:tcPr>
            <w:tcW w:w="2521" w:type="dxa"/>
            <w:noWrap w:val="0"/>
            <w:vAlign w:val="center"/>
          </w:tcPr>
          <w:p w14:paraId="1CF5C858">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2807A683">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74EB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0340317D">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14:paraId="71171BBF">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eastAsia="zh-CN" w:bidi="ar"/>
              </w:rPr>
              <w:t>整车质量</w:t>
            </w:r>
          </w:p>
        </w:tc>
        <w:tc>
          <w:tcPr>
            <w:tcW w:w="2521" w:type="dxa"/>
            <w:noWrap w:val="0"/>
            <w:vAlign w:val="center"/>
          </w:tcPr>
          <w:p w14:paraId="2D14E312">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617A4C4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0841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35484FD9">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14:paraId="3C183002">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eastAsia="zh-CN" w:bidi="ar"/>
              </w:rPr>
              <w:t>尺寸限值</w:t>
            </w:r>
          </w:p>
        </w:tc>
        <w:tc>
          <w:tcPr>
            <w:tcW w:w="2521" w:type="dxa"/>
            <w:noWrap w:val="0"/>
            <w:vAlign w:val="center"/>
          </w:tcPr>
          <w:p w14:paraId="7F3799D5">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655CB90E">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3DAF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2175D32E">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val="en-US" w:eastAsia="zh-CN" w:bidi="ar"/>
              </w:rPr>
            </w:pPr>
          </w:p>
        </w:tc>
        <w:tc>
          <w:tcPr>
            <w:tcW w:w="1002" w:type="dxa"/>
            <w:vMerge w:val="restart"/>
            <w:noWrap w:val="0"/>
            <w:vAlign w:val="center"/>
          </w:tcPr>
          <w:p w14:paraId="3713B495">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结构</w:t>
            </w:r>
          </w:p>
        </w:tc>
        <w:tc>
          <w:tcPr>
            <w:tcW w:w="1859" w:type="dxa"/>
            <w:noWrap w:val="0"/>
            <w:vAlign w:val="center"/>
          </w:tcPr>
          <w:p w14:paraId="5C645483">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脚蹬间隙</w:t>
            </w:r>
          </w:p>
        </w:tc>
        <w:tc>
          <w:tcPr>
            <w:tcW w:w="2521" w:type="dxa"/>
            <w:noWrap w:val="0"/>
            <w:vAlign w:val="center"/>
          </w:tcPr>
          <w:p w14:paraId="51FCE341">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601B90E9">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3716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0EBA2FA6">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002" w:type="dxa"/>
            <w:vMerge w:val="continue"/>
            <w:noWrap w:val="0"/>
            <w:vAlign w:val="center"/>
          </w:tcPr>
          <w:p w14:paraId="20DD0735">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859" w:type="dxa"/>
            <w:noWrap w:val="0"/>
            <w:vAlign w:val="center"/>
          </w:tcPr>
          <w:p w14:paraId="1921707A">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突出物</w:t>
            </w:r>
          </w:p>
        </w:tc>
        <w:tc>
          <w:tcPr>
            <w:tcW w:w="2521" w:type="dxa"/>
            <w:noWrap w:val="0"/>
            <w:vAlign w:val="center"/>
          </w:tcPr>
          <w:p w14:paraId="15C24B6E">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1D715EF6">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p w14:paraId="42BE935D">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3565—2005</w:t>
            </w:r>
          </w:p>
        </w:tc>
      </w:tr>
      <w:tr w14:paraId="7FBA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5663E45E">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002" w:type="dxa"/>
            <w:vMerge w:val="continue"/>
            <w:noWrap w:val="0"/>
            <w:vAlign w:val="center"/>
          </w:tcPr>
          <w:p w14:paraId="6925D1E6">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859" w:type="dxa"/>
            <w:noWrap w:val="0"/>
            <w:vAlign w:val="center"/>
          </w:tcPr>
          <w:p w14:paraId="1A8ADB03">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val="en-US" w:eastAsia="zh-CN" w:bidi="ar"/>
              </w:rPr>
              <w:t>防碰擦</w:t>
            </w:r>
          </w:p>
        </w:tc>
        <w:tc>
          <w:tcPr>
            <w:tcW w:w="2521" w:type="dxa"/>
            <w:noWrap w:val="0"/>
            <w:vAlign w:val="center"/>
          </w:tcPr>
          <w:p w14:paraId="430A6C87">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75940204">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509D3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B2624FD">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14:paraId="0569DE0E">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rPr>
              <w:t>车速提示音</w:t>
            </w:r>
          </w:p>
        </w:tc>
        <w:tc>
          <w:tcPr>
            <w:tcW w:w="2521" w:type="dxa"/>
            <w:noWrap w:val="0"/>
            <w:vAlign w:val="center"/>
          </w:tcPr>
          <w:p w14:paraId="47D75DD3">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66E7EC98">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33F4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5C87D28">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bidi="ar"/>
              </w:rPr>
            </w:pPr>
          </w:p>
        </w:tc>
        <w:tc>
          <w:tcPr>
            <w:tcW w:w="2861" w:type="dxa"/>
            <w:gridSpan w:val="2"/>
            <w:noWrap w:val="0"/>
            <w:vAlign w:val="center"/>
          </w:tcPr>
          <w:p w14:paraId="20712427">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rPr>
              <w:t>淋水涉水</w:t>
            </w:r>
          </w:p>
        </w:tc>
        <w:tc>
          <w:tcPr>
            <w:tcW w:w="2521" w:type="dxa"/>
            <w:noWrap w:val="0"/>
            <w:vAlign w:val="center"/>
          </w:tcPr>
          <w:p w14:paraId="7980FE71">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386DA556">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4E1F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41937CB2">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right="-110" w:rightChars="-50" w:hanging="425" w:firstLineChars="0"/>
              <w:jc w:val="center"/>
              <w:rPr>
                <w:rFonts w:hint="eastAsia" w:ascii="宋体" w:hAnsi="宋体" w:eastAsia="宋体" w:cs="宋体"/>
                <w:sz w:val="22"/>
                <w:szCs w:val="22"/>
                <w:highlight w:val="none"/>
                <w:lang w:val="en-US" w:eastAsia="zh-CN" w:bidi="ar"/>
              </w:rPr>
            </w:pPr>
          </w:p>
        </w:tc>
        <w:tc>
          <w:tcPr>
            <w:tcW w:w="1002" w:type="dxa"/>
            <w:vMerge w:val="restart"/>
            <w:noWrap w:val="0"/>
            <w:vAlign w:val="center"/>
          </w:tcPr>
          <w:p w14:paraId="2A2F5FE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rPr>
              <w:t>反射器、照明和鸣号装置</w:t>
            </w:r>
          </w:p>
        </w:tc>
        <w:tc>
          <w:tcPr>
            <w:tcW w:w="1859" w:type="dxa"/>
            <w:noWrap w:val="0"/>
            <w:vAlign w:val="center"/>
          </w:tcPr>
          <w:p w14:paraId="429AC266">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反射器</w:t>
            </w:r>
          </w:p>
        </w:tc>
        <w:tc>
          <w:tcPr>
            <w:tcW w:w="2521" w:type="dxa"/>
            <w:noWrap w:val="0"/>
            <w:vAlign w:val="center"/>
          </w:tcPr>
          <w:p w14:paraId="5ADE4163">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2F3E06A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GB 17761—20</w:t>
            </w:r>
            <w:r>
              <w:rPr>
                <w:rFonts w:hint="eastAsia" w:ascii="宋体" w:hAnsi="宋体" w:eastAsia="宋体" w:cs="宋体"/>
                <w:sz w:val="22"/>
                <w:szCs w:val="22"/>
                <w:highlight w:val="none"/>
                <w:lang w:val="en-US" w:eastAsia="zh-CN"/>
              </w:rPr>
              <w:t>24</w:t>
            </w:r>
          </w:p>
          <w:p w14:paraId="1DAF02F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GB/T 31887.2—2019</w:t>
            </w:r>
          </w:p>
        </w:tc>
      </w:tr>
      <w:tr w14:paraId="662E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1011112C">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p>
        </w:tc>
        <w:tc>
          <w:tcPr>
            <w:tcW w:w="1002" w:type="dxa"/>
            <w:vMerge w:val="continue"/>
            <w:noWrap w:val="0"/>
            <w:vAlign w:val="center"/>
          </w:tcPr>
          <w:p w14:paraId="47514E4C">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p>
        </w:tc>
        <w:tc>
          <w:tcPr>
            <w:tcW w:w="1859" w:type="dxa"/>
            <w:noWrap w:val="0"/>
            <w:vAlign w:val="center"/>
          </w:tcPr>
          <w:p w14:paraId="02EEF8C8">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照明</w:t>
            </w:r>
          </w:p>
        </w:tc>
        <w:tc>
          <w:tcPr>
            <w:tcW w:w="2521" w:type="dxa"/>
            <w:noWrap w:val="0"/>
            <w:vAlign w:val="center"/>
          </w:tcPr>
          <w:p w14:paraId="20D0F1CF">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71E2E9E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lang w:val="en-US" w:eastAsia="zh-CN"/>
              </w:rPr>
            </w:pPr>
            <w:r>
              <w:rPr>
                <w:rFonts w:hint="eastAsia" w:ascii="宋体" w:hAnsi="宋体" w:eastAsia="宋体" w:cs="宋体"/>
                <w:sz w:val="22"/>
                <w:szCs w:val="22"/>
                <w:highlight w:val="none"/>
              </w:rPr>
              <w:t>GB 17761—20</w:t>
            </w:r>
            <w:r>
              <w:rPr>
                <w:rFonts w:hint="eastAsia" w:ascii="宋体" w:hAnsi="宋体" w:eastAsia="宋体" w:cs="宋体"/>
                <w:sz w:val="22"/>
                <w:szCs w:val="22"/>
                <w:highlight w:val="none"/>
                <w:lang w:val="en-US" w:eastAsia="zh-CN"/>
              </w:rPr>
              <w:t>24</w:t>
            </w:r>
          </w:p>
          <w:p w14:paraId="1681CA28">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GB/T 31887.1—2019</w:t>
            </w:r>
          </w:p>
        </w:tc>
      </w:tr>
      <w:tr w14:paraId="2B15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1848A8B3">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002" w:type="dxa"/>
            <w:vMerge w:val="continue"/>
            <w:noWrap w:val="0"/>
            <w:vAlign w:val="center"/>
          </w:tcPr>
          <w:p w14:paraId="6F5E400C">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p>
        </w:tc>
        <w:tc>
          <w:tcPr>
            <w:tcW w:w="1859" w:type="dxa"/>
            <w:noWrap w:val="0"/>
            <w:vAlign w:val="center"/>
          </w:tcPr>
          <w:p w14:paraId="49F5DD97">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rPr>
              <w:t>鸣号装</w:t>
            </w:r>
            <w:r>
              <w:rPr>
                <w:rFonts w:hint="eastAsia" w:ascii="宋体" w:hAnsi="宋体" w:eastAsia="宋体" w:cs="宋体"/>
                <w:sz w:val="22"/>
                <w:szCs w:val="22"/>
                <w:highlight w:val="none"/>
                <w:lang w:eastAsia="zh-CN"/>
              </w:rPr>
              <w:t>置</w:t>
            </w:r>
          </w:p>
        </w:tc>
        <w:tc>
          <w:tcPr>
            <w:tcW w:w="2521" w:type="dxa"/>
            <w:noWrap w:val="0"/>
            <w:vAlign w:val="center"/>
          </w:tcPr>
          <w:p w14:paraId="535577AD">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7EDD1F6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5923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0A1A0314">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sz w:val="22"/>
                <w:szCs w:val="22"/>
                <w:highlight w:val="none"/>
                <w:lang w:eastAsia="zh-CN"/>
              </w:rPr>
            </w:pPr>
          </w:p>
        </w:tc>
        <w:tc>
          <w:tcPr>
            <w:tcW w:w="1002" w:type="dxa"/>
            <w:vMerge w:val="restart"/>
            <w:noWrap w:val="0"/>
            <w:vAlign w:val="center"/>
          </w:tcPr>
          <w:p w14:paraId="01F33D2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电气装置</w:t>
            </w:r>
          </w:p>
        </w:tc>
        <w:tc>
          <w:tcPr>
            <w:tcW w:w="1859" w:type="dxa"/>
            <w:noWrap w:val="0"/>
            <w:vAlign w:val="center"/>
          </w:tcPr>
          <w:p w14:paraId="0FD2429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导线布线</w:t>
            </w:r>
          </w:p>
        </w:tc>
        <w:tc>
          <w:tcPr>
            <w:tcW w:w="2521" w:type="dxa"/>
            <w:noWrap w:val="0"/>
            <w:vAlign w:val="center"/>
          </w:tcPr>
          <w:p w14:paraId="1A51DBD3">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16A7F5C6">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p w14:paraId="605C512E">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rPr>
              <w:t>GB 42295—2022及第1号修改单</w:t>
            </w:r>
          </w:p>
        </w:tc>
      </w:tr>
      <w:tr w14:paraId="4D0F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62634D2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14:paraId="0D802562">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14:paraId="6F3A724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短路保护</w:t>
            </w:r>
          </w:p>
        </w:tc>
        <w:tc>
          <w:tcPr>
            <w:tcW w:w="2521" w:type="dxa"/>
            <w:noWrap w:val="0"/>
            <w:vAlign w:val="center"/>
          </w:tcPr>
          <w:p w14:paraId="40A1288E">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38A2BC32">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7FF81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43A93BE4">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sz w:val="22"/>
                <w:szCs w:val="22"/>
                <w:highlight w:val="none"/>
                <w:lang w:eastAsia="zh-CN"/>
              </w:rPr>
            </w:pPr>
          </w:p>
        </w:tc>
        <w:tc>
          <w:tcPr>
            <w:tcW w:w="1002" w:type="dxa"/>
            <w:vMerge w:val="restart"/>
            <w:noWrap w:val="0"/>
            <w:vAlign w:val="center"/>
          </w:tcPr>
          <w:p w14:paraId="6622A8D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控制系统</w:t>
            </w:r>
          </w:p>
        </w:tc>
        <w:tc>
          <w:tcPr>
            <w:tcW w:w="1859" w:type="dxa"/>
            <w:noWrap w:val="0"/>
            <w:vAlign w:val="center"/>
          </w:tcPr>
          <w:p w14:paraId="6AB95CD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制动断电功能</w:t>
            </w:r>
          </w:p>
        </w:tc>
        <w:tc>
          <w:tcPr>
            <w:tcW w:w="2521" w:type="dxa"/>
            <w:noWrap w:val="0"/>
            <w:vAlign w:val="center"/>
          </w:tcPr>
          <w:p w14:paraId="319DFA61">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521DE8DE">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56A4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1CD88B2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14:paraId="30FD04EF">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14:paraId="605487F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过流保护功能</w:t>
            </w:r>
          </w:p>
        </w:tc>
        <w:tc>
          <w:tcPr>
            <w:tcW w:w="2521" w:type="dxa"/>
            <w:noWrap w:val="0"/>
            <w:vAlign w:val="center"/>
          </w:tcPr>
          <w:p w14:paraId="6B077505">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3FE99C69">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7FA2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3B742F5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14:paraId="3921AC26">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14:paraId="09C35F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防失控功能</w:t>
            </w:r>
          </w:p>
        </w:tc>
        <w:tc>
          <w:tcPr>
            <w:tcW w:w="2521" w:type="dxa"/>
            <w:noWrap w:val="0"/>
            <w:vAlign w:val="center"/>
          </w:tcPr>
          <w:p w14:paraId="43FC4AA9">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75637A6C">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0646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07BFE20F">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sz w:val="22"/>
                <w:szCs w:val="22"/>
                <w:highlight w:val="none"/>
                <w:lang w:eastAsia="zh-CN"/>
              </w:rPr>
            </w:pPr>
          </w:p>
        </w:tc>
        <w:tc>
          <w:tcPr>
            <w:tcW w:w="2861" w:type="dxa"/>
            <w:gridSpan w:val="2"/>
            <w:noWrap w:val="0"/>
            <w:vAlign w:val="center"/>
          </w:tcPr>
          <w:p w14:paraId="66A7AE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电池和电池组</w:t>
            </w:r>
          </w:p>
        </w:tc>
        <w:tc>
          <w:tcPr>
            <w:tcW w:w="2521" w:type="dxa"/>
            <w:noWrap w:val="0"/>
            <w:vAlign w:val="center"/>
          </w:tcPr>
          <w:p w14:paraId="712373E3">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095D621C">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047C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4402F650">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2861" w:type="dxa"/>
            <w:gridSpan w:val="2"/>
            <w:noWrap w:val="0"/>
            <w:vAlign w:val="center"/>
          </w:tcPr>
          <w:p w14:paraId="395874F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val="en-US" w:eastAsia="zh-CN" w:bidi="ar"/>
              </w:rPr>
              <w:t>防火</w:t>
            </w:r>
            <w:r>
              <w:rPr>
                <w:rFonts w:hint="eastAsia" w:ascii="宋体" w:hAnsi="宋体" w:eastAsia="宋体" w:cs="宋体"/>
                <w:color w:val="auto"/>
                <w:kern w:val="0"/>
                <w:sz w:val="22"/>
                <w:szCs w:val="22"/>
                <w:highlight w:val="none"/>
                <w:lang w:bidi="ar"/>
              </w:rPr>
              <w:t>阻燃</w:t>
            </w:r>
          </w:p>
        </w:tc>
        <w:tc>
          <w:tcPr>
            <w:tcW w:w="2521" w:type="dxa"/>
            <w:noWrap w:val="0"/>
            <w:vAlign w:val="center"/>
          </w:tcPr>
          <w:p w14:paraId="01B41C24">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c>
          <w:tcPr>
            <w:tcW w:w="2577" w:type="dxa"/>
            <w:noWrap w:val="0"/>
            <w:vAlign w:val="center"/>
          </w:tcPr>
          <w:p w14:paraId="1ADDF58A">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w:t>
            </w:r>
            <w:r>
              <w:rPr>
                <w:rFonts w:hint="eastAsia" w:ascii="宋体" w:hAnsi="宋体" w:eastAsia="宋体" w:cs="宋体"/>
                <w:sz w:val="22"/>
                <w:szCs w:val="22"/>
                <w:highlight w:val="none"/>
                <w:lang w:val="en-US" w:eastAsia="zh-CN" w:bidi="ar"/>
              </w:rPr>
              <w:t>24</w:t>
            </w:r>
          </w:p>
        </w:tc>
      </w:tr>
      <w:tr w14:paraId="65CA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30CD0B50">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1002" w:type="dxa"/>
            <w:vMerge w:val="restart"/>
            <w:noWrap w:val="0"/>
            <w:vAlign w:val="center"/>
          </w:tcPr>
          <w:p w14:paraId="7B93EE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防篡改</w:t>
            </w:r>
          </w:p>
        </w:tc>
        <w:tc>
          <w:tcPr>
            <w:tcW w:w="1859" w:type="dxa"/>
            <w:noWrap w:val="0"/>
            <w:vAlign w:val="center"/>
          </w:tcPr>
          <w:p w14:paraId="128203FB">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电池组防篡改</w:t>
            </w:r>
          </w:p>
        </w:tc>
        <w:tc>
          <w:tcPr>
            <w:tcW w:w="2521" w:type="dxa"/>
            <w:noWrap w:val="0"/>
            <w:vAlign w:val="center"/>
          </w:tcPr>
          <w:p w14:paraId="72E6871C">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c>
          <w:tcPr>
            <w:tcW w:w="2577" w:type="dxa"/>
            <w:noWrap w:val="0"/>
            <w:vAlign w:val="center"/>
          </w:tcPr>
          <w:p w14:paraId="10AF9076">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r>
      <w:tr w14:paraId="3DF5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46E04C9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002" w:type="dxa"/>
            <w:vMerge w:val="continue"/>
            <w:noWrap w:val="0"/>
            <w:vAlign w:val="center"/>
          </w:tcPr>
          <w:p w14:paraId="6F1C4A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859" w:type="dxa"/>
            <w:noWrap w:val="0"/>
            <w:vAlign w:val="center"/>
          </w:tcPr>
          <w:p w14:paraId="2AF58981">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控制器防篡改</w:t>
            </w:r>
          </w:p>
        </w:tc>
        <w:tc>
          <w:tcPr>
            <w:tcW w:w="2521" w:type="dxa"/>
            <w:noWrap w:val="0"/>
            <w:vAlign w:val="center"/>
          </w:tcPr>
          <w:p w14:paraId="5395F744">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c>
          <w:tcPr>
            <w:tcW w:w="2577" w:type="dxa"/>
            <w:noWrap w:val="0"/>
            <w:vAlign w:val="center"/>
          </w:tcPr>
          <w:p w14:paraId="1C366A42">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r>
      <w:tr w14:paraId="2654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54A60F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002" w:type="dxa"/>
            <w:vMerge w:val="continue"/>
            <w:noWrap w:val="0"/>
            <w:vAlign w:val="center"/>
          </w:tcPr>
          <w:p w14:paraId="52B3952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859" w:type="dxa"/>
            <w:noWrap w:val="0"/>
            <w:vAlign w:val="center"/>
          </w:tcPr>
          <w:p w14:paraId="0C87241D">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val="en-US" w:eastAsia="zh-CN" w:bidi="ar"/>
              </w:rPr>
            </w:pPr>
            <w:r>
              <w:rPr>
                <w:rFonts w:hint="eastAsia" w:ascii="宋体" w:hAnsi="宋体" w:eastAsia="宋体" w:cs="宋体"/>
                <w:sz w:val="22"/>
                <w:szCs w:val="22"/>
                <w:highlight w:val="none"/>
                <w:lang w:bidi="ar"/>
              </w:rPr>
              <w:t>限速器防篡改</w:t>
            </w:r>
          </w:p>
        </w:tc>
        <w:tc>
          <w:tcPr>
            <w:tcW w:w="2521" w:type="dxa"/>
            <w:noWrap w:val="0"/>
            <w:vAlign w:val="center"/>
          </w:tcPr>
          <w:p w14:paraId="482E45CF">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c>
          <w:tcPr>
            <w:tcW w:w="2577" w:type="dxa"/>
            <w:noWrap w:val="0"/>
            <w:vAlign w:val="center"/>
          </w:tcPr>
          <w:p w14:paraId="51D9DC07">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17761—2024</w:t>
            </w:r>
          </w:p>
        </w:tc>
      </w:tr>
      <w:tr w14:paraId="1390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2B3F9CDB">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1002" w:type="dxa"/>
            <w:vMerge w:val="restart"/>
            <w:noWrap w:val="0"/>
            <w:vAlign w:val="center"/>
          </w:tcPr>
          <w:p w14:paraId="2D8C70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电动机</w:t>
            </w:r>
          </w:p>
        </w:tc>
        <w:tc>
          <w:tcPr>
            <w:tcW w:w="1859" w:type="dxa"/>
            <w:shd w:val="clear" w:color="auto" w:fill="auto"/>
            <w:noWrap w:val="0"/>
            <w:vAlign w:val="center"/>
          </w:tcPr>
          <w:p w14:paraId="1706DE3C">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电动机空载反电动势</w:t>
            </w:r>
          </w:p>
        </w:tc>
        <w:tc>
          <w:tcPr>
            <w:tcW w:w="2521" w:type="dxa"/>
            <w:shd w:val="clear" w:color="auto" w:fill="auto"/>
            <w:noWrap w:val="0"/>
            <w:vAlign w:val="center"/>
          </w:tcPr>
          <w:p w14:paraId="5A7DD06E">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c>
          <w:tcPr>
            <w:tcW w:w="2577" w:type="dxa"/>
            <w:shd w:val="clear" w:color="auto" w:fill="auto"/>
            <w:noWrap w:val="0"/>
            <w:vAlign w:val="center"/>
          </w:tcPr>
          <w:p w14:paraId="44971CBE">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r>
      <w:tr w14:paraId="41AE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4D99034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002" w:type="dxa"/>
            <w:vMerge w:val="continue"/>
            <w:noWrap w:val="0"/>
            <w:vAlign w:val="center"/>
          </w:tcPr>
          <w:p w14:paraId="3617BF6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p>
        </w:tc>
        <w:tc>
          <w:tcPr>
            <w:tcW w:w="1859" w:type="dxa"/>
            <w:shd w:val="clear" w:color="auto" w:fill="auto"/>
            <w:noWrap w:val="0"/>
            <w:vAlign w:val="center"/>
          </w:tcPr>
          <w:p w14:paraId="3B80F22F">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电动机电感值差异系数</w:t>
            </w:r>
          </w:p>
        </w:tc>
        <w:tc>
          <w:tcPr>
            <w:tcW w:w="2521" w:type="dxa"/>
            <w:shd w:val="clear" w:color="auto" w:fill="auto"/>
            <w:noWrap w:val="0"/>
            <w:vAlign w:val="center"/>
          </w:tcPr>
          <w:p w14:paraId="177752F9">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c>
          <w:tcPr>
            <w:tcW w:w="2577" w:type="dxa"/>
            <w:shd w:val="clear" w:color="auto" w:fill="auto"/>
            <w:noWrap w:val="0"/>
            <w:vAlign w:val="center"/>
          </w:tcPr>
          <w:p w14:paraId="5A702DC2">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kern w:val="2"/>
                <w:sz w:val="22"/>
                <w:szCs w:val="22"/>
                <w:highlight w:val="none"/>
                <w:lang w:val="en-US" w:eastAsia="zh-CN" w:bidi="ar"/>
              </w:rPr>
            </w:pPr>
            <w:r>
              <w:rPr>
                <w:rFonts w:hint="eastAsia" w:ascii="宋体" w:hAnsi="宋体" w:eastAsia="宋体" w:cs="宋体"/>
                <w:sz w:val="22"/>
                <w:szCs w:val="22"/>
                <w:highlight w:val="none"/>
                <w:lang w:bidi="ar"/>
              </w:rPr>
              <w:t>GB 17761—2024</w:t>
            </w:r>
          </w:p>
        </w:tc>
      </w:tr>
      <w:tr w14:paraId="3B62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1B7A029">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2861" w:type="dxa"/>
            <w:gridSpan w:val="2"/>
            <w:noWrap w:val="0"/>
            <w:vAlign w:val="center"/>
          </w:tcPr>
          <w:p w14:paraId="561829C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北斗模块的安装</w:t>
            </w:r>
          </w:p>
        </w:tc>
        <w:tc>
          <w:tcPr>
            <w:tcW w:w="2521" w:type="dxa"/>
            <w:noWrap w:val="0"/>
            <w:vAlign w:val="center"/>
          </w:tcPr>
          <w:p w14:paraId="1116308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GB 17761—2024</w:t>
            </w:r>
          </w:p>
        </w:tc>
        <w:tc>
          <w:tcPr>
            <w:tcW w:w="2577" w:type="dxa"/>
            <w:noWrap w:val="0"/>
            <w:vAlign w:val="center"/>
          </w:tcPr>
          <w:p w14:paraId="0D0008F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GB 17761—2024</w:t>
            </w:r>
          </w:p>
        </w:tc>
      </w:tr>
      <w:tr w14:paraId="0C81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6285E8E4">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val="en-US" w:eastAsia="zh-CN" w:bidi="ar"/>
              </w:rPr>
            </w:pPr>
          </w:p>
        </w:tc>
        <w:tc>
          <w:tcPr>
            <w:tcW w:w="2861" w:type="dxa"/>
            <w:gridSpan w:val="2"/>
            <w:noWrap w:val="0"/>
            <w:vAlign w:val="center"/>
          </w:tcPr>
          <w:p w14:paraId="6AAB313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头盔</w:t>
            </w:r>
          </w:p>
        </w:tc>
        <w:tc>
          <w:tcPr>
            <w:tcW w:w="2521" w:type="dxa"/>
            <w:noWrap w:val="0"/>
            <w:vAlign w:val="center"/>
          </w:tcPr>
          <w:p w14:paraId="4B4BB3D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GB 17761—2024</w:t>
            </w:r>
          </w:p>
        </w:tc>
        <w:tc>
          <w:tcPr>
            <w:tcW w:w="2577" w:type="dxa"/>
            <w:noWrap w:val="0"/>
            <w:vAlign w:val="center"/>
          </w:tcPr>
          <w:p w14:paraId="2352177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val="en-US" w:eastAsia="zh-CN" w:bidi="ar"/>
              </w:rPr>
              <w:t>GB 17761—2024</w:t>
            </w:r>
          </w:p>
        </w:tc>
      </w:tr>
      <w:tr w14:paraId="3005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0DAB7F4">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eastAsia="zh-CN" w:bidi="ar"/>
              </w:rPr>
            </w:pPr>
          </w:p>
        </w:tc>
        <w:tc>
          <w:tcPr>
            <w:tcW w:w="2861" w:type="dxa"/>
            <w:gridSpan w:val="2"/>
            <w:noWrap w:val="0"/>
            <w:vAlign w:val="center"/>
          </w:tcPr>
          <w:p w14:paraId="59B0018D">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标识与警示语</w:t>
            </w:r>
          </w:p>
        </w:tc>
        <w:tc>
          <w:tcPr>
            <w:tcW w:w="2521" w:type="dxa"/>
            <w:noWrap w:val="0"/>
            <w:vAlign w:val="center"/>
          </w:tcPr>
          <w:p w14:paraId="2356623B">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c>
          <w:tcPr>
            <w:tcW w:w="2577" w:type="dxa"/>
            <w:noWrap w:val="0"/>
            <w:vAlign w:val="center"/>
          </w:tcPr>
          <w:p w14:paraId="63B7427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r>
      <w:tr w14:paraId="63E6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3FFD7FA8">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bidi="ar"/>
              </w:rPr>
            </w:pPr>
          </w:p>
        </w:tc>
        <w:tc>
          <w:tcPr>
            <w:tcW w:w="2861" w:type="dxa"/>
            <w:gridSpan w:val="2"/>
            <w:noWrap w:val="0"/>
            <w:vAlign w:val="center"/>
          </w:tcPr>
          <w:p w14:paraId="570B18B8">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eastAsia="zh-CN" w:bidi="ar"/>
              </w:rPr>
            </w:pPr>
            <w:r>
              <w:rPr>
                <w:rFonts w:hint="eastAsia" w:ascii="宋体" w:hAnsi="宋体" w:eastAsia="宋体" w:cs="宋体"/>
                <w:sz w:val="22"/>
                <w:szCs w:val="22"/>
                <w:highlight w:val="none"/>
              </w:rPr>
              <w:t>导线</w:t>
            </w:r>
          </w:p>
        </w:tc>
        <w:tc>
          <w:tcPr>
            <w:tcW w:w="2521" w:type="dxa"/>
            <w:noWrap w:val="0"/>
            <w:vAlign w:val="center"/>
          </w:tcPr>
          <w:p w14:paraId="638E18B8">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42295—2022及第1号修改单</w:t>
            </w:r>
          </w:p>
        </w:tc>
        <w:tc>
          <w:tcPr>
            <w:tcW w:w="2577" w:type="dxa"/>
            <w:noWrap w:val="0"/>
            <w:vAlign w:val="center"/>
          </w:tcPr>
          <w:p w14:paraId="068EEB20">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GB 42295—2022及第1号修改单</w:t>
            </w:r>
          </w:p>
        </w:tc>
      </w:tr>
      <w:tr w14:paraId="3089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4C4E50C8">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eastAsia="zh-CN" w:bidi="ar"/>
              </w:rPr>
            </w:pPr>
          </w:p>
        </w:tc>
        <w:tc>
          <w:tcPr>
            <w:tcW w:w="2861" w:type="dxa"/>
            <w:gridSpan w:val="2"/>
            <w:noWrap w:val="0"/>
            <w:vAlign w:val="center"/>
          </w:tcPr>
          <w:p w14:paraId="4545866D">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连接</w:t>
            </w:r>
          </w:p>
        </w:tc>
        <w:tc>
          <w:tcPr>
            <w:tcW w:w="2521" w:type="dxa"/>
            <w:noWrap w:val="0"/>
            <w:vAlign w:val="center"/>
          </w:tcPr>
          <w:p w14:paraId="7E03B387">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c>
          <w:tcPr>
            <w:tcW w:w="2577" w:type="dxa"/>
            <w:noWrap w:val="0"/>
            <w:vAlign w:val="center"/>
          </w:tcPr>
          <w:p w14:paraId="0E06C39A">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r>
      <w:tr w14:paraId="346F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BEAB5AB">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eastAsia="zh-CN" w:bidi="ar"/>
              </w:rPr>
            </w:pPr>
          </w:p>
        </w:tc>
        <w:tc>
          <w:tcPr>
            <w:tcW w:w="2861" w:type="dxa"/>
            <w:gridSpan w:val="2"/>
            <w:noWrap w:val="0"/>
            <w:vAlign w:val="center"/>
          </w:tcPr>
          <w:p w14:paraId="7B42B80B">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电压</w:t>
            </w:r>
          </w:p>
        </w:tc>
        <w:tc>
          <w:tcPr>
            <w:tcW w:w="2521" w:type="dxa"/>
            <w:noWrap w:val="0"/>
            <w:vAlign w:val="center"/>
          </w:tcPr>
          <w:p w14:paraId="104D7FD4">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p>
          <w:p w14:paraId="2B92BA66">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及第1号修改单</w:t>
            </w:r>
          </w:p>
        </w:tc>
        <w:tc>
          <w:tcPr>
            <w:tcW w:w="2577" w:type="dxa"/>
            <w:noWrap w:val="0"/>
            <w:vAlign w:val="center"/>
          </w:tcPr>
          <w:p w14:paraId="6C201A5B">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p>
          <w:p w14:paraId="5EF81F4E">
            <w:pPr>
              <w:keepNext w:val="0"/>
              <w:keepLines w:val="0"/>
              <w:pageBreakBefore w:val="0"/>
              <w:widowControl/>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rPr>
              <w:t>及第1号修改单</w:t>
            </w:r>
          </w:p>
        </w:tc>
      </w:tr>
      <w:tr w14:paraId="22CD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39E5A557">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14:paraId="0221509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对触及带电部分的防护</w:t>
            </w:r>
          </w:p>
        </w:tc>
        <w:tc>
          <w:tcPr>
            <w:tcW w:w="2521" w:type="dxa"/>
            <w:noWrap w:val="0"/>
            <w:vAlign w:val="center"/>
          </w:tcPr>
          <w:p w14:paraId="214C4E6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p>
          <w:p w14:paraId="204D53C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及第1号修改单</w:t>
            </w:r>
          </w:p>
        </w:tc>
        <w:tc>
          <w:tcPr>
            <w:tcW w:w="2577" w:type="dxa"/>
            <w:noWrap w:val="0"/>
            <w:vAlign w:val="center"/>
          </w:tcPr>
          <w:p w14:paraId="1E5EF6C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p>
          <w:p w14:paraId="2FE9DC2A">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及第1号修改单</w:t>
            </w:r>
          </w:p>
          <w:p w14:paraId="687D892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GB/T 4208—2017</w:t>
            </w:r>
          </w:p>
          <w:p w14:paraId="23759D8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GB 4706.1—2005</w:t>
            </w:r>
          </w:p>
        </w:tc>
      </w:tr>
      <w:tr w14:paraId="794E2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517F03A">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kern w:val="0"/>
                <w:sz w:val="22"/>
                <w:szCs w:val="22"/>
                <w:highlight w:val="none"/>
                <w:lang w:bidi="ar"/>
              </w:rPr>
            </w:pPr>
          </w:p>
        </w:tc>
        <w:tc>
          <w:tcPr>
            <w:tcW w:w="2861" w:type="dxa"/>
            <w:gridSpan w:val="2"/>
            <w:noWrap w:val="0"/>
            <w:vAlign w:val="center"/>
          </w:tcPr>
          <w:p w14:paraId="020AFC6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短路防护</w:t>
            </w:r>
          </w:p>
        </w:tc>
        <w:tc>
          <w:tcPr>
            <w:tcW w:w="2521" w:type="dxa"/>
            <w:noWrap w:val="0"/>
            <w:vAlign w:val="center"/>
          </w:tcPr>
          <w:p w14:paraId="4195A10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GB 42295—2022及第1号修改单</w:t>
            </w:r>
          </w:p>
        </w:tc>
        <w:tc>
          <w:tcPr>
            <w:tcW w:w="2577" w:type="dxa"/>
            <w:noWrap w:val="0"/>
            <w:vAlign w:val="center"/>
          </w:tcPr>
          <w:p w14:paraId="13A55EA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GB 42295—2022及第1号修改单</w:t>
            </w:r>
          </w:p>
        </w:tc>
      </w:tr>
      <w:tr w14:paraId="5350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55C16DA">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3D6284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rPr>
              <w:t>绝缘电阻</w:t>
            </w:r>
          </w:p>
        </w:tc>
        <w:tc>
          <w:tcPr>
            <w:tcW w:w="2521" w:type="dxa"/>
            <w:noWrap w:val="0"/>
            <w:vAlign w:val="center"/>
          </w:tcPr>
          <w:p w14:paraId="19154835">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c>
          <w:tcPr>
            <w:tcW w:w="2577" w:type="dxa"/>
            <w:noWrap w:val="0"/>
            <w:vAlign w:val="center"/>
          </w:tcPr>
          <w:p w14:paraId="66A46E89">
            <w:pPr>
              <w:keepNext w:val="0"/>
              <w:keepLines w:val="0"/>
              <w:pageBreakBefore w:val="0"/>
              <w:kinsoku/>
              <w:wordWrap/>
              <w:overflowPunct/>
              <w:topLinePunct w:val="0"/>
              <w:autoSpaceDE/>
              <w:autoSpaceDN/>
              <w:bidi w:val="0"/>
              <w:adjustRightInd/>
              <w:snapToGrid/>
              <w:spacing w:line="240" w:lineRule="auto"/>
              <w:ind w:left="-110" w:leftChars="-50" w:right="-110" w:rightChars="-50"/>
              <w:jc w:val="center"/>
              <w:rPr>
                <w:rFonts w:hint="eastAsia" w:ascii="宋体" w:hAnsi="宋体" w:eastAsia="宋体" w:cs="宋体"/>
                <w:sz w:val="22"/>
                <w:szCs w:val="22"/>
                <w:highlight w:val="none"/>
                <w:lang w:bidi="ar"/>
              </w:rPr>
            </w:pPr>
            <w:r>
              <w:rPr>
                <w:rFonts w:hint="eastAsia" w:ascii="宋体" w:hAnsi="宋体" w:eastAsia="宋体" w:cs="宋体"/>
                <w:sz w:val="22"/>
                <w:szCs w:val="22"/>
                <w:highlight w:val="none"/>
                <w:lang w:bidi="ar"/>
              </w:rPr>
              <w:t>GB 42295—2022</w:t>
            </w:r>
            <w:r>
              <w:rPr>
                <w:rFonts w:hint="eastAsia" w:ascii="宋体" w:hAnsi="宋体" w:eastAsia="宋体" w:cs="宋体"/>
                <w:sz w:val="22"/>
                <w:szCs w:val="22"/>
                <w:highlight w:val="none"/>
              </w:rPr>
              <w:t>及第1号修改单</w:t>
            </w:r>
          </w:p>
        </w:tc>
      </w:tr>
      <w:tr w14:paraId="2213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1EA2C318">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val="en-US" w:eastAsia="zh-CN"/>
              </w:rPr>
            </w:pPr>
          </w:p>
        </w:tc>
        <w:tc>
          <w:tcPr>
            <w:tcW w:w="2861" w:type="dxa"/>
            <w:gridSpan w:val="2"/>
            <w:noWrap w:val="0"/>
            <w:vAlign w:val="center"/>
          </w:tcPr>
          <w:p w14:paraId="63848CA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标志</w:t>
            </w:r>
          </w:p>
        </w:tc>
        <w:tc>
          <w:tcPr>
            <w:tcW w:w="2521" w:type="dxa"/>
            <w:noWrap w:val="0"/>
            <w:vAlign w:val="center"/>
          </w:tcPr>
          <w:p w14:paraId="7122035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529B0C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2BC8F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4F076DF">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14:paraId="3843D4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自由跌落</w:t>
            </w:r>
          </w:p>
        </w:tc>
        <w:tc>
          <w:tcPr>
            <w:tcW w:w="2521" w:type="dxa"/>
            <w:noWrap w:val="0"/>
            <w:vAlign w:val="center"/>
          </w:tcPr>
          <w:p w14:paraId="31BF96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65D7C8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6F8B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2E49F3E">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14:paraId="2063E1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过充电</w:t>
            </w:r>
          </w:p>
        </w:tc>
        <w:tc>
          <w:tcPr>
            <w:tcW w:w="2521" w:type="dxa"/>
            <w:noWrap w:val="0"/>
            <w:vAlign w:val="center"/>
          </w:tcPr>
          <w:p w14:paraId="5A50D1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7577AE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7998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085613C1">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33823F3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过放电</w:t>
            </w:r>
          </w:p>
        </w:tc>
        <w:tc>
          <w:tcPr>
            <w:tcW w:w="2521" w:type="dxa"/>
            <w:noWrap w:val="0"/>
            <w:vAlign w:val="center"/>
          </w:tcPr>
          <w:p w14:paraId="7FF687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2F60BD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5864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68CED5E6">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3F41FA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外部短路</w:t>
            </w:r>
          </w:p>
        </w:tc>
        <w:tc>
          <w:tcPr>
            <w:tcW w:w="2521" w:type="dxa"/>
            <w:noWrap w:val="0"/>
            <w:vAlign w:val="center"/>
          </w:tcPr>
          <w:p w14:paraId="235BC49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4F6176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6EA0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03DF4EA">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5BE1CDF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过流放电</w:t>
            </w:r>
          </w:p>
        </w:tc>
        <w:tc>
          <w:tcPr>
            <w:tcW w:w="2521" w:type="dxa"/>
            <w:noWrap w:val="0"/>
            <w:vAlign w:val="center"/>
          </w:tcPr>
          <w:p w14:paraId="312A2B7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1BF306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3B2A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9768660">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3747251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温度保护</w:t>
            </w:r>
          </w:p>
        </w:tc>
        <w:tc>
          <w:tcPr>
            <w:tcW w:w="2521" w:type="dxa"/>
            <w:noWrap w:val="0"/>
            <w:vAlign w:val="center"/>
          </w:tcPr>
          <w:p w14:paraId="3AA9FA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2FB8814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430D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176158B">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34D87A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绝缘电阻</w:t>
            </w:r>
          </w:p>
        </w:tc>
        <w:tc>
          <w:tcPr>
            <w:tcW w:w="2521" w:type="dxa"/>
            <w:noWrap w:val="0"/>
            <w:vAlign w:val="center"/>
          </w:tcPr>
          <w:p w14:paraId="1473DA3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24AD410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7927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0E0D3807">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color w:val="auto"/>
                <w:kern w:val="0"/>
                <w:sz w:val="22"/>
                <w:szCs w:val="22"/>
                <w:highlight w:val="none"/>
                <w:lang w:eastAsia="zh-CN" w:bidi="ar"/>
              </w:rPr>
            </w:pPr>
          </w:p>
        </w:tc>
        <w:tc>
          <w:tcPr>
            <w:tcW w:w="2861" w:type="dxa"/>
            <w:gridSpan w:val="2"/>
            <w:noWrap w:val="0"/>
            <w:vAlign w:val="center"/>
          </w:tcPr>
          <w:p w14:paraId="7695E49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阻燃性</w:t>
            </w:r>
          </w:p>
        </w:tc>
        <w:tc>
          <w:tcPr>
            <w:tcW w:w="2521" w:type="dxa"/>
            <w:noWrap w:val="0"/>
            <w:vAlign w:val="center"/>
          </w:tcPr>
          <w:p w14:paraId="0724E36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161630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p w14:paraId="3376D03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5169.16—2017</w:t>
            </w:r>
          </w:p>
        </w:tc>
      </w:tr>
      <w:tr w14:paraId="0C04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3F8BD48A">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14:paraId="1F210F3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数据采集</w:t>
            </w:r>
          </w:p>
        </w:tc>
        <w:tc>
          <w:tcPr>
            <w:tcW w:w="2521" w:type="dxa"/>
            <w:noWrap w:val="0"/>
            <w:vAlign w:val="center"/>
          </w:tcPr>
          <w:p w14:paraId="7A98AE6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c>
          <w:tcPr>
            <w:tcW w:w="2577" w:type="dxa"/>
            <w:noWrap w:val="0"/>
            <w:vAlign w:val="center"/>
          </w:tcPr>
          <w:p w14:paraId="15CE81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 43854—2024</w:t>
            </w:r>
          </w:p>
        </w:tc>
      </w:tr>
      <w:tr w14:paraId="7C0E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8A15553">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14:paraId="30131C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2h率额定容量</w:t>
            </w:r>
          </w:p>
        </w:tc>
        <w:tc>
          <w:tcPr>
            <w:tcW w:w="2521" w:type="dxa"/>
            <w:noWrap w:val="0"/>
            <w:vAlign w:val="center"/>
          </w:tcPr>
          <w:p w14:paraId="29D711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c>
          <w:tcPr>
            <w:tcW w:w="2577" w:type="dxa"/>
            <w:noWrap w:val="0"/>
            <w:vAlign w:val="center"/>
          </w:tcPr>
          <w:p w14:paraId="6378E3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r>
      <w:tr w14:paraId="28A9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74E52AB">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kern w:val="0"/>
                <w:sz w:val="22"/>
                <w:szCs w:val="22"/>
                <w:highlight w:val="none"/>
                <w:lang w:val="en-US" w:eastAsia="zh-CN" w:bidi="ar"/>
              </w:rPr>
            </w:pPr>
          </w:p>
        </w:tc>
        <w:tc>
          <w:tcPr>
            <w:tcW w:w="2861" w:type="dxa"/>
            <w:gridSpan w:val="2"/>
            <w:noWrap w:val="0"/>
            <w:vAlign w:val="center"/>
          </w:tcPr>
          <w:p w14:paraId="5EF2F4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低温放电容量</w:t>
            </w:r>
          </w:p>
        </w:tc>
        <w:tc>
          <w:tcPr>
            <w:tcW w:w="2521" w:type="dxa"/>
            <w:noWrap w:val="0"/>
            <w:vAlign w:val="center"/>
          </w:tcPr>
          <w:p w14:paraId="52EC506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c>
          <w:tcPr>
            <w:tcW w:w="2577" w:type="dxa"/>
            <w:noWrap w:val="0"/>
            <w:vAlign w:val="center"/>
          </w:tcPr>
          <w:p w14:paraId="39CF8DD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r>
      <w:tr w14:paraId="2AEB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168DF6A7">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55D675B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大电流放电性能</w:t>
            </w:r>
          </w:p>
        </w:tc>
        <w:tc>
          <w:tcPr>
            <w:tcW w:w="2521" w:type="dxa"/>
            <w:noWrap w:val="0"/>
            <w:vAlign w:val="center"/>
          </w:tcPr>
          <w:p w14:paraId="04CD9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c>
          <w:tcPr>
            <w:tcW w:w="2577" w:type="dxa"/>
            <w:noWrap w:val="0"/>
            <w:vAlign w:val="center"/>
          </w:tcPr>
          <w:p w14:paraId="37830D1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r>
      <w:tr w14:paraId="023B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11575440">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4A8D3DC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耐振动性能</w:t>
            </w:r>
          </w:p>
        </w:tc>
        <w:tc>
          <w:tcPr>
            <w:tcW w:w="2521" w:type="dxa"/>
            <w:noWrap w:val="0"/>
            <w:vAlign w:val="center"/>
          </w:tcPr>
          <w:p w14:paraId="727AA4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QB/T 2947.1—2008</w:t>
            </w:r>
          </w:p>
        </w:tc>
        <w:tc>
          <w:tcPr>
            <w:tcW w:w="2577" w:type="dxa"/>
            <w:noWrap w:val="0"/>
            <w:vAlign w:val="center"/>
          </w:tcPr>
          <w:p w14:paraId="66808B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QB/T 2947.1—2008</w:t>
            </w:r>
          </w:p>
        </w:tc>
      </w:tr>
      <w:tr w14:paraId="573F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6363484A">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kern w:val="0"/>
                <w:sz w:val="22"/>
                <w:szCs w:val="22"/>
                <w:highlight w:val="none"/>
                <w:lang w:eastAsia="zh-CN" w:bidi="ar"/>
              </w:rPr>
            </w:pPr>
          </w:p>
        </w:tc>
        <w:tc>
          <w:tcPr>
            <w:tcW w:w="2861" w:type="dxa"/>
            <w:gridSpan w:val="2"/>
            <w:noWrap w:val="0"/>
            <w:vAlign w:val="center"/>
          </w:tcPr>
          <w:p w14:paraId="42E238D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2hr容量</w:t>
            </w:r>
          </w:p>
        </w:tc>
        <w:tc>
          <w:tcPr>
            <w:tcW w:w="2521" w:type="dxa"/>
            <w:noWrap w:val="0"/>
            <w:vAlign w:val="center"/>
          </w:tcPr>
          <w:p w14:paraId="1EC185B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c>
          <w:tcPr>
            <w:tcW w:w="2577" w:type="dxa"/>
            <w:noWrap w:val="0"/>
            <w:vAlign w:val="center"/>
          </w:tcPr>
          <w:p w14:paraId="329844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r>
      <w:tr w14:paraId="45C6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5635849">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610A57F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大电流放电</w:t>
            </w:r>
          </w:p>
        </w:tc>
        <w:tc>
          <w:tcPr>
            <w:tcW w:w="2521" w:type="dxa"/>
            <w:noWrap w:val="0"/>
            <w:vAlign w:val="center"/>
          </w:tcPr>
          <w:p w14:paraId="56CBB26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c>
          <w:tcPr>
            <w:tcW w:w="2577" w:type="dxa"/>
            <w:noWrap w:val="0"/>
            <w:vAlign w:val="center"/>
          </w:tcPr>
          <w:p w14:paraId="0190A4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r>
      <w:tr w14:paraId="0339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19B5588A">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682BC94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低温容量</w:t>
            </w:r>
          </w:p>
        </w:tc>
        <w:tc>
          <w:tcPr>
            <w:tcW w:w="2521" w:type="dxa"/>
            <w:noWrap w:val="0"/>
            <w:vAlign w:val="center"/>
          </w:tcPr>
          <w:p w14:paraId="6950B51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c>
          <w:tcPr>
            <w:tcW w:w="2577" w:type="dxa"/>
            <w:noWrap w:val="0"/>
            <w:vAlign w:val="center"/>
          </w:tcPr>
          <w:p w14:paraId="309DA79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r>
      <w:tr w14:paraId="0421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8833C6C">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kern w:val="0"/>
                <w:sz w:val="22"/>
                <w:szCs w:val="22"/>
                <w:highlight w:val="none"/>
                <w:lang w:eastAsia="zh-CN" w:bidi="ar"/>
              </w:rPr>
            </w:pPr>
          </w:p>
        </w:tc>
        <w:tc>
          <w:tcPr>
            <w:tcW w:w="2861" w:type="dxa"/>
            <w:gridSpan w:val="2"/>
            <w:noWrap w:val="0"/>
            <w:vAlign w:val="center"/>
          </w:tcPr>
          <w:p w14:paraId="0CD9742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耐振动能力</w:t>
            </w:r>
          </w:p>
        </w:tc>
        <w:tc>
          <w:tcPr>
            <w:tcW w:w="2521" w:type="dxa"/>
            <w:noWrap w:val="0"/>
            <w:vAlign w:val="center"/>
          </w:tcPr>
          <w:p w14:paraId="4E4F17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c>
          <w:tcPr>
            <w:tcW w:w="2577" w:type="dxa"/>
            <w:noWrap w:val="0"/>
            <w:vAlign w:val="center"/>
          </w:tcPr>
          <w:p w14:paraId="3488B5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GB/T 22199.1—2017</w:t>
            </w:r>
          </w:p>
        </w:tc>
      </w:tr>
      <w:tr w14:paraId="5535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7076C07C">
            <w:pPr>
              <w:keepNext w:val="0"/>
              <w:keepLines w:val="0"/>
              <w:pageBreakBefore w:val="0"/>
              <w:numPr>
                <w:ilvl w:val="0"/>
                <w:numId w:val="1"/>
              </w:numPr>
              <w:kinsoku/>
              <w:wordWrap/>
              <w:overflowPunct/>
              <w:topLinePunct w:val="0"/>
              <w:autoSpaceDE/>
              <w:autoSpaceDN/>
              <w:bidi w:val="0"/>
              <w:adjustRightInd/>
              <w:snapToGrid/>
              <w:spacing w:line="240" w:lineRule="auto"/>
              <w:ind w:left="425" w:leftChars="0" w:hanging="425" w:firstLineChars="0"/>
              <w:jc w:val="center"/>
              <w:rPr>
                <w:rFonts w:hint="eastAsia" w:ascii="宋体" w:hAnsi="宋体" w:eastAsia="宋体" w:cs="宋体"/>
                <w:color w:val="auto"/>
                <w:sz w:val="22"/>
                <w:szCs w:val="22"/>
                <w:highlight w:val="none"/>
                <w:lang w:eastAsia="zh-CN"/>
              </w:rPr>
            </w:pPr>
          </w:p>
        </w:tc>
        <w:tc>
          <w:tcPr>
            <w:tcW w:w="2861" w:type="dxa"/>
            <w:gridSpan w:val="2"/>
            <w:noWrap w:val="0"/>
            <w:vAlign w:val="center"/>
          </w:tcPr>
          <w:p w14:paraId="63BA2C9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防爆能力</w:t>
            </w:r>
          </w:p>
        </w:tc>
        <w:tc>
          <w:tcPr>
            <w:tcW w:w="2521" w:type="dxa"/>
            <w:noWrap w:val="0"/>
            <w:vAlign w:val="center"/>
          </w:tcPr>
          <w:p w14:paraId="0AEFD9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2"/>
                <w:szCs w:val="22"/>
                <w:highlight w:val="none"/>
                <w:lang w:bidi="ar"/>
              </w:rPr>
            </w:pPr>
            <w:r>
              <w:rPr>
                <w:rFonts w:hint="eastAsia" w:ascii="宋体" w:hAnsi="宋体" w:eastAsia="宋体" w:cs="宋体"/>
                <w:color w:val="auto"/>
                <w:kern w:val="0"/>
                <w:sz w:val="22"/>
                <w:szCs w:val="22"/>
                <w:highlight w:val="none"/>
                <w:lang w:bidi="ar"/>
              </w:rPr>
              <w:t>GB/T 22199.1—2017</w:t>
            </w:r>
          </w:p>
        </w:tc>
        <w:tc>
          <w:tcPr>
            <w:tcW w:w="2577" w:type="dxa"/>
            <w:noWrap w:val="0"/>
            <w:vAlign w:val="center"/>
          </w:tcPr>
          <w:p w14:paraId="69AC032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bidi="ar"/>
              </w:rPr>
              <w:t>GB/T 22199.1—2017</w:t>
            </w:r>
          </w:p>
        </w:tc>
      </w:tr>
      <w:tr w14:paraId="6B1E5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142C754A">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14:paraId="181BA6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外壳冲击</w:t>
            </w:r>
          </w:p>
        </w:tc>
        <w:tc>
          <w:tcPr>
            <w:tcW w:w="2521" w:type="dxa"/>
            <w:noWrap w:val="0"/>
            <w:vAlign w:val="center"/>
          </w:tcPr>
          <w:p w14:paraId="2E050FB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1657556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4447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7234B7D">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14:paraId="02F029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跌落</w:t>
            </w:r>
          </w:p>
        </w:tc>
        <w:tc>
          <w:tcPr>
            <w:tcW w:w="2521" w:type="dxa"/>
            <w:noWrap w:val="0"/>
            <w:vAlign w:val="center"/>
          </w:tcPr>
          <w:p w14:paraId="27A0341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4AF0F89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50FD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39FCDEE0">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val="en-US" w:eastAsia="zh-CN"/>
              </w:rPr>
            </w:pPr>
          </w:p>
        </w:tc>
        <w:tc>
          <w:tcPr>
            <w:tcW w:w="2861" w:type="dxa"/>
            <w:gridSpan w:val="2"/>
            <w:noWrap w:val="0"/>
            <w:vAlign w:val="center"/>
          </w:tcPr>
          <w:p w14:paraId="7378A9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工作温度下的泄漏电流</w:t>
            </w:r>
          </w:p>
        </w:tc>
        <w:tc>
          <w:tcPr>
            <w:tcW w:w="2521" w:type="dxa"/>
            <w:noWrap w:val="0"/>
            <w:vAlign w:val="center"/>
          </w:tcPr>
          <w:p w14:paraId="3E5D6B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44D738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2E3A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1986FAB">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17603A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电气强度</w:t>
            </w:r>
          </w:p>
        </w:tc>
        <w:tc>
          <w:tcPr>
            <w:tcW w:w="2521" w:type="dxa"/>
            <w:noWrap w:val="0"/>
            <w:vAlign w:val="center"/>
          </w:tcPr>
          <w:p w14:paraId="7F7004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6DD628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200D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16553B9">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4B9DA39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防触电保护</w:t>
            </w:r>
          </w:p>
        </w:tc>
        <w:tc>
          <w:tcPr>
            <w:tcW w:w="2521" w:type="dxa"/>
            <w:noWrap w:val="0"/>
            <w:vAlign w:val="center"/>
          </w:tcPr>
          <w:p w14:paraId="61A554F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6781F9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r>
              <w:rPr>
                <w:rFonts w:hint="eastAsia" w:ascii="宋体" w:hAnsi="宋体" w:eastAsia="宋体" w:cs="宋体"/>
                <w:sz w:val="22"/>
                <w:szCs w:val="22"/>
                <w:highlight w:val="none"/>
                <w:lang w:val="en-US" w:eastAsia="zh-CN"/>
              </w:rPr>
              <w:t xml:space="preserve">    </w:t>
            </w:r>
            <w:r>
              <w:rPr>
                <w:rFonts w:hint="eastAsia" w:ascii="宋体" w:hAnsi="宋体" w:eastAsia="宋体" w:cs="宋体"/>
                <w:kern w:val="0"/>
                <w:sz w:val="22"/>
                <w:szCs w:val="22"/>
                <w:highlight w:val="none"/>
                <w:lang w:bidi="ar"/>
              </w:rPr>
              <w:t>GB 4706.1—2005</w:t>
            </w:r>
          </w:p>
        </w:tc>
      </w:tr>
      <w:tr w14:paraId="612F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4C2B74FF">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1FC2AD5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风扇堵转</w:t>
            </w:r>
          </w:p>
        </w:tc>
        <w:tc>
          <w:tcPr>
            <w:tcW w:w="2521" w:type="dxa"/>
            <w:noWrap w:val="0"/>
            <w:vAlign w:val="center"/>
          </w:tcPr>
          <w:p w14:paraId="1578CAE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26367D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2469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561D85B9">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3A5AB01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熔断器</w:t>
            </w:r>
          </w:p>
        </w:tc>
        <w:tc>
          <w:tcPr>
            <w:tcW w:w="2521" w:type="dxa"/>
            <w:noWrap w:val="0"/>
            <w:vAlign w:val="center"/>
          </w:tcPr>
          <w:p w14:paraId="283732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3B05CDA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6720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restart"/>
            <w:noWrap w:val="0"/>
            <w:vAlign w:val="center"/>
          </w:tcPr>
          <w:p w14:paraId="0BAFA57A">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1002" w:type="dxa"/>
            <w:vMerge w:val="restart"/>
            <w:noWrap w:val="0"/>
            <w:vAlign w:val="center"/>
          </w:tcPr>
          <w:p w14:paraId="1EF021A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充电参数</w:t>
            </w:r>
          </w:p>
        </w:tc>
        <w:tc>
          <w:tcPr>
            <w:tcW w:w="1859" w:type="dxa"/>
            <w:noWrap w:val="0"/>
            <w:vAlign w:val="center"/>
          </w:tcPr>
          <w:p w14:paraId="7AD5D8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输入电流</w:t>
            </w:r>
          </w:p>
        </w:tc>
        <w:tc>
          <w:tcPr>
            <w:tcW w:w="2521" w:type="dxa"/>
            <w:noWrap w:val="0"/>
            <w:vAlign w:val="center"/>
          </w:tcPr>
          <w:p w14:paraId="18D0518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1C36E94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407C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033A3F3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14:paraId="184B75A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p>
        </w:tc>
        <w:tc>
          <w:tcPr>
            <w:tcW w:w="1859" w:type="dxa"/>
            <w:noWrap w:val="0"/>
            <w:vAlign w:val="center"/>
          </w:tcPr>
          <w:p w14:paraId="2E280E7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输出电流</w:t>
            </w:r>
          </w:p>
        </w:tc>
        <w:tc>
          <w:tcPr>
            <w:tcW w:w="2521" w:type="dxa"/>
            <w:noWrap w:val="0"/>
            <w:vAlign w:val="center"/>
          </w:tcPr>
          <w:p w14:paraId="4594919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1C3AC6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514B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vMerge w:val="continue"/>
            <w:noWrap w:val="0"/>
            <w:vAlign w:val="center"/>
          </w:tcPr>
          <w:p w14:paraId="420205D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2"/>
                <w:szCs w:val="22"/>
                <w:highlight w:val="none"/>
              </w:rPr>
            </w:pPr>
          </w:p>
        </w:tc>
        <w:tc>
          <w:tcPr>
            <w:tcW w:w="1002" w:type="dxa"/>
            <w:vMerge w:val="continue"/>
            <w:noWrap w:val="0"/>
            <w:vAlign w:val="center"/>
          </w:tcPr>
          <w:p w14:paraId="13B064A5">
            <w:pPr>
              <w:keepNext w:val="0"/>
              <w:keepLines w:val="0"/>
              <w:pageBreakBefore w:val="0"/>
              <w:kinsoku/>
              <w:wordWrap/>
              <w:overflowPunct/>
              <w:topLinePunct w:val="0"/>
              <w:autoSpaceDE/>
              <w:autoSpaceDN/>
              <w:bidi w:val="0"/>
              <w:adjustRightInd/>
              <w:snapToGrid/>
              <w:spacing w:line="240" w:lineRule="auto"/>
              <w:ind w:right="-110" w:rightChars="-50"/>
              <w:jc w:val="center"/>
              <w:rPr>
                <w:rFonts w:hint="eastAsia" w:ascii="宋体" w:hAnsi="宋体" w:eastAsia="宋体" w:cs="宋体"/>
                <w:sz w:val="22"/>
                <w:szCs w:val="22"/>
                <w:highlight w:val="none"/>
              </w:rPr>
            </w:pPr>
          </w:p>
        </w:tc>
        <w:tc>
          <w:tcPr>
            <w:tcW w:w="1859" w:type="dxa"/>
            <w:noWrap w:val="0"/>
            <w:vAlign w:val="center"/>
          </w:tcPr>
          <w:p w14:paraId="4FFAAE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lang w:bidi="ar"/>
              </w:rPr>
              <w:t>电源适应性</w:t>
            </w:r>
          </w:p>
        </w:tc>
        <w:tc>
          <w:tcPr>
            <w:tcW w:w="2521" w:type="dxa"/>
            <w:noWrap w:val="0"/>
            <w:vAlign w:val="center"/>
          </w:tcPr>
          <w:p w14:paraId="55C4850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4C7E54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08455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6A44E71B">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56AAE3B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耐热</w:t>
            </w:r>
          </w:p>
        </w:tc>
        <w:tc>
          <w:tcPr>
            <w:tcW w:w="2521" w:type="dxa"/>
            <w:noWrap w:val="0"/>
            <w:vAlign w:val="center"/>
          </w:tcPr>
          <w:p w14:paraId="3BEB05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2C36740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p w14:paraId="7357E48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GB/T 5169.21—2017</w:t>
            </w:r>
          </w:p>
        </w:tc>
      </w:tr>
      <w:tr w14:paraId="661D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39" w:type="dxa"/>
            <w:noWrap w:val="0"/>
            <w:vAlign w:val="center"/>
          </w:tcPr>
          <w:p w14:paraId="23C0EBBD">
            <w:pPr>
              <w:keepNext w:val="0"/>
              <w:keepLines w:val="0"/>
              <w:pageBreakBefore w:val="0"/>
              <w:widowControl/>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center"/>
              <w:rPr>
                <w:rFonts w:hint="eastAsia" w:ascii="宋体" w:hAnsi="宋体" w:eastAsia="宋体" w:cs="宋体"/>
                <w:sz w:val="22"/>
                <w:szCs w:val="22"/>
                <w:highlight w:val="none"/>
                <w:lang w:eastAsia="zh-CN"/>
              </w:rPr>
            </w:pPr>
          </w:p>
        </w:tc>
        <w:tc>
          <w:tcPr>
            <w:tcW w:w="2861" w:type="dxa"/>
            <w:gridSpan w:val="2"/>
            <w:noWrap w:val="0"/>
            <w:vAlign w:val="center"/>
          </w:tcPr>
          <w:p w14:paraId="557A19C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编码</w:t>
            </w:r>
          </w:p>
        </w:tc>
        <w:tc>
          <w:tcPr>
            <w:tcW w:w="2521" w:type="dxa"/>
            <w:noWrap w:val="0"/>
            <w:vAlign w:val="center"/>
          </w:tcPr>
          <w:p w14:paraId="7D9DF04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c>
          <w:tcPr>
            <w:tcW w:w="2577" w:type="dxa"/>
            <w:noWrap w:val="0"/>
            <w:vAlign w:val="center"/>
          </w:tcPr>
          <w:p w14:paraId="5B3DE2E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GB 42296—2022</w:t>
            </w:r>
            <w:r>
              <w:rPr>
                <w:rFonts w:hint="eastAsia" w:ascii="宋体" w:hAnsi="宋体" w:eastAsia="宋体" w:cs="宋体"/>
                <w:sz w:val="22"/>
                <w:szCs w:val="22"/>
                <w:highlight w:val="none"/>
              </w:rPr>
              <w:t>及第1号修改单</w:t>
            </w:r>
          </w:p>
        </w:tc>
      </w:tr>
      <w:tr w14:paraId="4DC5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798" w:type="dxa"/>
            <w:gridSpan w:val="5"/>
            <w:noWrap w:val="0"/>
            <w:vAlign w:val="center"/>
          </w:tcPr>
          <w:p w14:paraId="5D9B32F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kern w:val="0"/>
                <w:sz w:val="22"/>
                <w:szCs w:val="22"/>
                <w:highlight w:val="none"/>
                <w:lang w:eastAsia="zh-CN" w:bidi="ar"/>
              </w:rPr>
            </w:pPr>
            <w:r>
              <w:rPr>
                <w:rFonts w:hint="eastAsia" w:ascii="宋体" w:hAnsi="宋体" w:cs="宋体"/>
                <w:kern w:val="0"/>
                <w:sz w:val="22"/>
                <w:szCs w:val="22"/>
                <w:highlight w:val="none"/>
                <w:lang w:eastAsia="zh-CN" w:bidi="ar"/>
              </w:rPr>
              <w:t>注：制动性能仅测干态；电池和电池组仅测标称电压；防火阻燃仅测电池仓；导线仅测主回路；短路防护仅测铅酸电池车型；绝缘电阻仅</w:t>
            </w:r>
            <w:r>
              <w:rPr>
                <w:rFonts w:ascii="Times New Roman" w:hAnsi="Times New Roman" w:cs="Times New Roman"/>
                <w:kern w:val="0"/>
                <w:highlight w:val="none"/>
                <w:lang w:bidi="ar"/>
              </w:rPr>
              <w:t>在恒定湿热试验后对电动机和控制器进行试验</w:t>
            </w:r>
            <w:r>
              <w:rPr>
                <w:rFonts w:hint="eastAsia" w:ascii="Times New Roman" w:hAnsi="Times New Roman" w:cs="Times New Roman"/>
                <w:kern w:val="0"/>
                <w:highlight w:val="none"/>
                <w:lang w:eastAsia="zh-CN" w:bidi="ar"/>
              </w:rPr>
              <w:t>；标志</w:t>
            </w:r>
            <w:r>
              <w:rPr>
                <w:rFonts w:hint="eastAsia" w:ascii="Times New Roman" w:hAnsi="Times New Roman" w:cs="Times New Roman"/>
                <w:color w:val="auto"/>
                <w:highlight w:val="none"/>
                <w:lang w:val="en-US" w:eastAsia="zh-CN"/>
              </w:rPr>
              <w:t>仅测6.4.7 a）；过充电</w:t>
            </w:r>
            <w:r>
              <w:rPr>
                <w:rFonts w:ascii="Times New Roman" w:hAnsi="Times New Roman" w:cs="Times New Roman"/>
                <w:color w:val="auto"/>
                <w:highlight w:val="none"/>
              </w:rPr>
              <w:t>仅在</w:t>
            </w:r>
            <w:r>
              <w:rPr>
                <w:rFonts w:hint="eastAsia" w:ascii="Times New Roman" w:hAnsi="Times New Roman" w:cs="Times New Roman"/>
                <w:color w:val="auto"/>
                <w:highlight w:val="none"/>
              </w:rPr>
              <w:t>电池组</w:t>
            </w:r>
            <w:r>
              <w:rPr>
                <w:rFonts w:ascii="Times New Roman" w:hAnsi="Times New Roman" w:cs="Times New Roman"/>
                <w:color w:val="auto"/>
                <w:highlight w:val="none"/>
              </w:rPr>
              <w:t>正常工作条件下试验</w:t>
            </w:r>
            <w:r>
              <w:rPr>
                <w:rFonts w:hint="eastAsia" w:ascii="Times New Roman" w:hAnsi="Times New Roman" w:cs="Times New Roman"/>
                <w:color w:val="auto"/>
                <w:highlight w:val="none"/>
                <w:lang w:eastAsia="zh-CN"/>
              </w:rPr>
              <w:t>；过放电仅</w:t>
            </w:r>
            <w:r>
              <w:rPr>
                <w:rFonts w:hint="eastAsia" w:ascii="Times New Roman" w:hAnsi="Times New Roman" w:cs="Times New Roman"/>
                <w:color w:val="auto"/>
                <w:highlight w:val="none"/>
              </w:rPr>
              <w:t>考核电池组</w:t>
            </w:r>
            <w:r>
              <w:rPr>
                <w:rFonts w:hint="eastAsia" w:ascii="Times New Roman" w:hAnsi="Times New Roman" w:cs="Times New Roman"/>
                <w:color w:val="auto"/>
                <w:highlight w:val="none"/>
                <w:lang w:eastAsia="zh-CN"/>
              </w:rPr>
              <w:t>；外部短路</w:t>
            </w:r>
            <w:r>
              <w:rPr>
                <w:rFonts w:ascii="Times New Roman" w:hAnsi="Times New Roman" w:cs="Times New Roman"/>
                <w:color w:val="auto"/>
                <w:highlight w:val="none"/>
              </w:rPr>
              <w:t>仅在</w:t>
            </w:r>
            <w:r>
              <w:rPr>
                <w:rFonts w:hint="eastAsia" w:ascii="Times New Roman" w:hAnsi="Times New Roman" w:cs="Times New Roman"/>
                <w:color w:val="auto"/>
                <w:highlight w:val="none"/>
              </w:rPr>
              <w:t>电池组</w:t>
            </w:r>
            <w:r>
              <w:rPr>
                <w:rFonts w:ascii="Times New Roman" w:hAnsi="Times New Roman" w:cs="Times New Roman"/>
                <w:color w:val="auto"/>
                <w:highlight w:val="none"/>
              </w:rPr>
              <w:t>正常工作条件下试验</w:t>
            </w:r>
            <w:r>
              <w:rPr>
                <w:rFonts w:hint="eastAsia" w:ascii="Times New Roman" w:hAnsi="Times New Roman" w:cs="Times New Roman"/>
                <w:color w:val="auto"/>
                <w:highlight w:val="none"/>
                <w:lang w:eastAsia="zh-CN"/>
              </w:rPr>
              <w:t>；过流放电</w:t>
            </w:r>
            <w:r>
              <w:rPr>
                <w:rFonts w:ascii="Times New Roman" w:hAnsi="Times New Roman" w:cs="Times New Roman"/>
                <w:color w:val="auto"/>
                <w:highlight w:val="none"/>
              </w:rPr>
              <w:t>仅在</w:t>
            </w:r>
            <w:r>
              <w:rPr>
                <w:rFonts w:hint="eastAsia" w:ascii="Times New Roman" w:hAnsi="Times New Roman" w:cs="Times New Roman"/>
                <w:color w:val="auto"/>
                <w:highlight w:val="none"/>
              </w:rPr>
              <w:t>电池组</w:t>
            </w:r>
            <w:r>
              <w:rPr>
                <w:rFonts w:ascii="Times New Roman" w:hAnsi="Times New Roman" w:cs="Times New Roman"/>
                <w:color w:val="auto"/>
                <w:highlight w:val="none"/>
              </w:rPr>
              <w:t>正常工作条件下试验</w:t>
            </w:r>
            <w:r>
              <w:rPr>
                <w:rFonts w:hint="eastAsia" w:ascii="Times New Roman" w:hAnsi="Times New Roman" w:cs="Times New Roman"/>
                <w:color w:val="auto"/>
                <w:highlight w:val="none"/>
                <w:lang w:eastAsia="zh-CN"/>
              </w:rPr>
              <w:t>；阻燃性</w:t>
            </w:r>
            <w:r>
              <w:rPr>
                <w:rFonts w:ascii="Times New Roman" w:hAnsi="Times New Roman" w:cs="Times New Roman"/>
                <w:color w:val="auto"/>
                <w:highlight w:val="none"/>
              </w:rPr>
              <w:t>仅测</w:t>
            </w:r>
            <w:r>
              <w:rPr>
                <w:rFonts w:hint="eastAsia" w:ascii="Times New Roman" w:hAnsi="Times New Roman" w:cs="Times New Roman"/>
                <w:color w:val="auto"/>
                <w:highlight w:val="none"/>
              </w:rPr>
              <w:t>电池组的非金属材料外壳</w:t>
            </w:r>
            <w:r>
              <w:rPr>
                <w:rFonts w:hint="eastAsia" w:ascii="Times New Roman" w:hAnsi="Times New Roman" w:cs="Times New Roman"/>
                <w:color w:val="auto"/>
                <w:highlight w:val="none"/>
                <w:lang w:eastAsia="zh-CN"/>
              </w:rPr>
              <w:t>；跌落</w:t>
            </w:r>
            <w:r>
              <w:rPr>
                <w:rFonts w:hint="eastAsia" w:ascii="Times New Roman" w:hAnsi="Times New Roman" w:cs="Times New Roman"/>
                <w:highlight w:val="none"/>
                <w:lang w:val="en-US" w:eastAsia="zh-CN"/>
              </w:rPr>
              <w:t>仅测</w:t>
            </w:r>
            <w:r>
              <w:rPr>
                <w:rFonts w:hint="eastAsia" w:ascii="Times New Roman" w:hAnsi="Times New Roman" w:cs="Times New Roman"/>
                <w:highlight w:val="none"/>
              </w:rPr>
              <w:t>跌落后的对触及带电件的防护和电气强度</w:t>
            </w:r>
            <w:r>
              <w:rPr>
                <w:rFonts w:hint="eastAsia" w:ascii="Times New Roman" w:hAnsi="Times New Roman" w:cs="Times New Roman"/>
                <w:highlight w:val="none"/>
                <w:lang w:eastAsia="zh-CN"/>
              </w:rPr>
              <w:t>；耐热</w:t>
            </w:r>
            <w:r>
              <w:rPr>
                <w:rFonts w:ascii="Times New Roman" w:hAnsi="Times New Roman" w:cs="Times New Roman"/>
                <w:highlight w:val="none"/>
              </w:rPr>
              <w:t>仅测</w:t>
            </w:r>
            <w:r>
              <w:rPr>
                <w:rFonts w:hint="eastAsia" w:ascii="Times New Roman" w:hAnsi="Times New Roman" w:cs="Times New Roman"/>
                <w:highlight w:val="none"/>
              </w:rPr>
              <w:t>充电器外壳</w:t>
            </w:r>
            <w:r>
              <w:rPr>
                <w:rFonts w:hint="eastAsia" w:ascii="Times New Roman" w:hAnsi="Times New Roman" w:cs="Times New Roman"/>
                <w:highlight w:val="none"/>
                <w:lang w:eastAsia="zh-CN"/>
              </w:rPr>
              <w:t>。</w:t>
            </w:r>
          </w:p>
        </w:tc>
      </w:tr>
    </w:tbl>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12B43530">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 17761</w:t>
      </w:r>
      <w:r>
        <w:rPr>
          <w:rFonts w:ascii="Times New Roman" w:hAnsi="Times New Roman" w:cs="Times New Roman"/>
          <w:kern w:val="0"/>
          <w:highlight w:val="none"/>
          <w:lang w:bidi="ar"/>
        </w:rPr>
        <w:t>—</w:t>
      </w:r>
      <w:r>
        <w:rPr>
          <w:rFonts w:ascii="Times New Roman" w:hAnsi="Times New Roman" w:cs="Times New Roman"/>
          <w:color w:val="000000"/>
          <w:highlight w:val="none"/>
        </w:rPr>
        <w:t>2024 电动自行车安全技术规范</w:t>
      </w:r>
    </w:p>
    <w:p w14:paraId="79334C89">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 42295</w:t>
      </w:r>
      <w:r>
        <w:rPr>
          <w:rFonts w:ascii="Times New Roman" w:hAnsi="Times New Roman" w:cs="Times New Roman"/>
          <w:kern w:val="0"/>
          <w:highlight w:val="none"/>
          <w:lang w:bidi="ar"/>
        </w:rPr>
        <w:t>—</w:t>
      </w:r>
      <w:r>
        <w:rPr>
          <w:rFonts w:ascii="Times New Roman" w:hAnsi="Times New Roman" w:cs="Times New Roman"/>
          <w:color w:val="000000"/>
          <w:highlight w:val="none"/>
        </w:rPr>
        <w:t>2022 电动自行车电气安全要求</w:t>
      </w:r>
      <w:r>
        <w:rPr>
          <w:rFonts w:hint="eastAsia" w:ascii="Times New Roman" w:hAnsi="Times New Roman" w:cs="Times New Roman"/>
          <w:color w:val="000000"/>
          <w:highlight w:val="none"/>
          <w:lang w:eastAsia="zh-CN"/>
        </w:rPr>
        <w:t>及</w:t>
      </w:r>
      <w:r>
        <w:rPr>
          <w:rFonts w:hint="eastAsia" w:ascii="Times New Roman" w:hAnsi="Times New Roman" w:cs="Times New Roman"/>
          <w:color w:val="000000"/>
          <w:highlight w:val="none"/>
        </w:rPr>
        <w:t>第1号修改单</w:t>
      </w:r>
    </w:p>
    <w:p w14:paraId="2D61432B">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 42296</w:t>
      </w:r>
      <w:r>
        <w:rPr>
          <w:rFonts w:ascii="Times New Roman" w:hAnsi="Times New Roman" w:cs="Times New Roman"/>
          <w:kern w:val="0"/>
          <w:highlight w:val="none"/>
          <w:lang w:bidi="ar"/>
        </w:rPr>
        <w:t>—</w:t>
      </w:r>
      <w:r>
        <w:rPr>
          <w:rFonts w:ascii="Times New Roman" w:hAnsi="Times New Roman" w:cs="Times New Roman"/>
          <w:color w:val="000000"/>
          <w:highlight w:val="none"/>
        </w:rPr>
        <w:t>2022 电动自行车用充电器安全技术要求</w:t>
      </w:r>
      <w:r>
        <w:rPr>
          <w:rFonts w:hint="eastAsia" w:ascii="Times New Roman" w:hAnsi="Times New Roman" w:cs="Times New Roman"/>
          <w:color w:val="000000"/>
          <w:highlight w:val="none"/>
          <w:lang w:eastAsia="zh-CN"/>
        </w:rPr>
        <w:t>及</w:t>
      </w:r>
      <w:r>
        <w:rPr>
          <w:rFonts w:hint="eastAsia" w:ascii="Times New Roman" w:hAnsi="Times New Roman" w:cs="Times New Roman"/>
          <w:color w:val="000000"/>
          <w:highlight w:val="none"/>
        </w:rPr>
        <w:t>第1号修改单</w:t>
      </w:r>
    </w:p>
    <w:p w14:paraId="29536E86">
      <w:pPr>
        <w:snapToGrid w:val="0"/>
        <w:spacing w:line="440" w:lineRule="exact"/>
        <w:ind w:firstLine="44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GB 43854</w:t>
      </w:r>
      <w:r>
        <w:rPr>
          <w:rFonts w:ascii="Times New Roman" w:hAnsi="Times New Roman" w:cs="Times New Roman"/>
          <w:kern w:val="0"/>
          <w:highlight w:val="none"/>
          <w:lang w:bidi="ar"/>
        </w:rPr>
        <w:t>—</w:t>
      </w:r>
      <w:r>
        <w:rPr>
          <w:rFonts w:ascii="Times New Roman" w:hAnsi="Times New Roman" w:cs="Times New Roman"/>
          <w:color w:val="000000"/>
          <w:highlight w:val="none"/>
        </w:rPr>
        <w:t>202</w:t>
      </w:r>
      <w:r>
        <w:rPr>
          <w:rFonts w:hint="eastAsia" w:ascii="Times New Roman" w:hAnsi="Times New Roman" w:cs="Times New Roman"/>
          <w:color w:val="000000"/>
          <w:highlight w:val="none"/>
        </w:rPr>
        <w:t>4 电动自行车用锂离子蓄电池安全技术规范</w:t>
      </w:r>
    </w:p>
    <w:p w14:paraId="527805EA">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GB/T 22199.1</w:t>
      </w:r>
      <w:r>
        <w:rPr>
          <w:rFonts w:ascii="Times New Roman" w:hAnsi="Times New Roman" w:cs="Times New Roman"/>
          <w:kern w:val="0"/>
          <w:highlight w:val="none"/>
          <w:lang w:bidi="ar"/>
        </w:rPr>
        <w:t xml:space="preserve">—2017 </w:t>
      </w:r>
      <w:r>
        <w:rPr>
          <w:rFonts w:ascii="Times New Roman" w:hAnsi="Times New Roman" w:cs="Times New Roman"/>
          <w:color w:val="000000"/>
          <w:highlight w:val="none"/>
        </w:rPr>
        <w:t>电动助力车用阀控式铅酸蓄电池 第1部分：技术条件</w:t>
      </w:r>
    </w:p>
    <w:p w14:paraId="7E072B29">
      <w:pPr>
        <w:snapToGrid w:val="0"/>
        <w:spacing w:line="440" w:lineRule="exact"/>
        <w:ind w:firstLine="440" w:firstLineChars="200"/>
        <w:rPr>
          <w:rFonts w:ascii="Times New Roman" w:hAnsi="Times New Roman" w:cs="Times New Roman"/>
          <w:color w:val="000000"/>
          <w:highlight w:val="none"/>
        </w:rPr>
      </w:pPr>
      <w:r>
        <w:rPr>
          <w:rFonts w:ascii="Times New Roman" w:hAnsi="Times New Roman" w:cs="Times New Roman"/>
          <w:color w:val="000000"/>
          <w:highlight w:val="none"/>
        </w:rPr>
        <w:t>QB/T 2947.1</w:t>
      </w:r>
      <w:r>
        <w:rPr>
          <w:rFonts w:ascii="Times New Roman" w:hAnsi="Times New Roman" w:cs="Times New Roman"/>
          <w:kern w:val="0"/>
          <w:highlight w:val="none"/>
          <w:lang w:bidi="ar"/>
        </w:rPr>
        <w:t>—</w:t>
      </w:r>
      <w:r>
        <w:rPr>
          <w:rFonts w:ascii="Times New Roman" w:hAnsi="Times New Roman" w:cs="Times New Roman"/>
          <w:color w:val="000000"/>
          <w:highlight w:val="none"/>
        </w:rPr>
        <w:t>2008 电动自行车用蓄电池及充电器 第1部分：密封铅酸蓄电池及充电器</w:t>
      </w:r>
    </w:p>
    <w:p w14:paraId="62902D1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BC94D4-9500-420F-8B08-87AF361477B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CD38AE1-066E-42AB-8C47-67175BD44AEE}"/>
  </w:font>
  <w:font w:name="方正仿宋简体">
    <w:panose1 w:val="02000000000000000000"/>
    <w:charset w:val="86"/>
    <w:family w:val="script"/>
    <w:pitch w:val="default"/>
    <w:sig w:usb0="A00002BF" w:usb1="184F6CFA" w:usb2="00000012" w:usb3="00000000" w:csb0="00040001" w:csb1="00000000"/>
    <w:embedRegular r:id="rId3" w:fontKey="{1E843CE2-ADAD-4048-B72D-BB9969B07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CC023"/>
    <w:multiLevelType w:val="singleLevel"/>
    <w:tmpl w:val="807CC023"/>
    <w:lvl w:ilvl="0" w:tentative="0">
      <w:start w:val="1"/>
      <w:numFmt w:val="decimal"/>
      <w:suff w:val="nothing"/>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D6899"/>
    <w:rsid w:val="008C7DF0"/>
    <w:rsid w:val="009326DE"/>
    <w:rsid w:val="02551A35"/>
    <w:rsid w:val="036455F8"/>
    <w:rsid w:val="06E03F13"/>
    <w:rsid w:val="070E6657"/>
    <w:rsid w:val="078D1570"/>
    <w:rsid w:val="07C164CF"/>
    <w:rsid w:val="099020AC"/>
    <w:rsid w:val="0CD143AE"/>
    <w:rsid w:val="0D343503"/>
    <w:rsid w:val="11734720"/>
    <w:rsid w:val="13144FF5"/>
    <w:rsid w:val="149E7B87"/>
    <w:rsid w:val="156C55BC"/>
    <w:rsid w:val="1C137290"/>
    <w:rsid w:val="1E7B23CC"/>
    <w:rsid w:val="222A1341"/>
    <w:rsid w:val="23284145"/>
    <w:rsid w:val="233B5E0F"/>
    <w:rsid w:val="28CF1C92"/>
    <w:rsid w:val="29B570DA"/>
    <w:rsid w:val="2B4863B8"/>
    <w:rsid w:val="2B830B12"/>
    <w:rsid w:val="2E36630F"/>
    <w:rsid w:val="2E5977D4"/>
    <w:rsid w:val="2E67685F"/>
    <w:rsid w:val="2E8C4181"/>
    <w:rsid w:val="2ED81174"/>
    <w:rsid w:val="30C76A4E"/>
    <w:rsid w:val="36DD0EA9"/>
    <w:rsid w:val="37EF54C3"/>
    <w:rsid w:val="38A81BB8"/>
    <w:rsid w:val="3ABF52BC"/>
    <w:rsid w:val="3ECD384B"/>
    <w:rsid w:val="408E5B37"/>
    <w:rsid w:val="423534F3"/>
    <w:rsid w:val="42C54070"/>
    <w:rsid w:val="43081BD1"/>
    <w:rsid w:val="43595A87"/>
    <w:rsid w:val="439E0D9F"/>
    <w:rsid w:val="442212D2"/>
    <w:rsid w:val="44D4545D"/>
    <w:rsid w:val="46050649"/>
    <w:rsid w:val="46F26E20"/>
    <w:rsid w:val="470C0994"/>
    <w:rsid w:val="48797678"/>
    <w:rsid w:val="487C2780"/>
    <w:rsid w:val="493168D5"/>
    <w:rsid w:val="4B5D1C1D"/>
    <w:rsid w:val="4C6D02BD"/>
    <w:rsid w:val="4E227B86"/>
    <w:rsid w:val="4E3A2F69"/>
    <w:rsid w:val="51A7210E"/>
    <w:rsid w:val="523C53F3"/>
    <w:rsid w:val="53135EC7"/>
    <w:rsid w:val="534D3EB1"/>
    <w:rsid w:val="54A82667"/>
    <w:rsid w:val="553D13DE"/>
    <w:rsid w:val="55425416"/>
    <w:rsid w:val="58705DF6"/>
    <w:rsid w:val="592E4311"/>
    <w:rsid w:val="649B4036"/>
    <w:rsid w:val="68932257"/>
    <w:rsid w:val="6D323A70"/>
    <w:rsid w:val="6E79418D"/>
    <w:rsid w:val="6FD607DD"/>
    <w:rsid w:val="6FF46EB5"/>
    <w:rsid w:val="71BA4C42"/>
    <w:rsid w:val="737C0D9D"/>
    <w:rsid w:val="73C038EC"/>
    <w:rsid w:val="74422159"/>
    <w:rsid w:val="75271A80"/>
    <w:rsid w:val="77062301"/>
    <w:rsid w:val="7947444E"/>
    <w:rsid w:val="795D3078"/>
    <w:rsid w:val="796F6525"/>
    <w:rsid w:val="799A287B"/>
    <w:rsid w:val="7A5E7D4D"/>
    <w:rsid w:val="7C093CE8"/>
    <w:rsid w:val="7CA53137"/>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2048</Words>
  <Characters>3323</Characters>
  <Lines>0</Lines>
  <Paragraphs>0</Paragraphs>
  <TotalTime>2</TotalTime>
  <ScaleCrop>false</ScaleCrop>
  <LinksUpToDate>false</LinksUpToDate>
  <CharactersWithSpaces>3486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mkc</cp:lastModifiedBy>
  <dcterms:modified xsi:type="dcterms:W3CDTF">2026-05-14T08:44:24Z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43830E761592465AAA141990618BB56F_12</vt:lpwstr>
  </property>
  <property fmtid="{D5CDD505-2E9C-101B-9397-08002B2CF9AE}" pid="4" name="KSOTemplateDocerSaveRecord">
    <vt:lpwstr>eyJoZGlkIjoiYjY4NzJiMmUyOGZlYTE0MWUxOTMyMzBlY2I1OGIwZDEiLCJ1c2VySWQiOiI0Njg4MTMxNDQifQ==</vt:lpwstr>
  </property>
</Properties>
</file>