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hanging="440" w:hangingChars="1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万福家园项目(2#住宅楼等11项)工程</w:t>
      </w:r>
    </w:p>
    <w:p>
      <w:pPr>
        <w:keepNext w:val="0"/>
        <w:keepLines w:val="0"/>
        <w:pageBreakBefore w:val="0"/>
        <w:widowControl w:val="0"/>
        <w:kinsoku/>
        <w:wordWrap/>
        <w:overflowPunct/>
        <w:topLinePunct w:val="0"/>
        <w:autoSpaceDE/>
        <w:autoSpaceDN/>
        <w:bidi w:val="0"/>
        <w:adjustRightInd/>
        <w:snapToGrid/>
        <w:spacing w:line="560" w:lineRule="exact"/>
        <w:ind w:left="0" w:hanging="440" w:hangingChars="1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lang w:val="en-US" w:eastAsia="zh"/>
        </w:rPr>
        <w:t>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一般</w:t>
      </w:r>
      <w:r>
        <w:rPr>
          <w:rFonts w:hint="eastAsia" w:ascii="方正小标宋简体" w:hAnsi="方正小标宋简体" w:eastAsia="方正小标宋简体" w:cs="方正小标宋简体"/>
          <w:sz w:val="44"/>
          <w:szCs w:val="44"/>
          <w:lang w:eastAsia="zh-CN"/>
        </w:rPr>
        <w:t>生产安全</w:t>
      </w:r>
      <w:r>
        <w:rPr>
          <w:rFonts w:hint="eastAsia" w:ascii="方正小标宋简体" w:hAnsi="方正小标宋简体" w:eastAsia="方正小标宋简体" w:cs="方正小标宋简体"/>
          <w:sz w:val="44"/>
          <w:szCs w:val="44"/>
        </w:rPr>
        <w:t>事故调查</w:t>
      </w:r>
      <w:r>
        <w:rPr>
          <w:rFonts w:hint="eastAsia" w:ascii="方正小标宋简体" w:hAnsi="方正小标宋简体" w:eastAsia="方正小标宋简体" w:cs="方正小标宋简体"/>
          <w:sz w:val="44"/>
          <w:szCs w:val="44"/>
          <w:lang w:eastAsia="zh-CN"/>
        </w:rPr>
        <w:t>报告</w:t>
      </w:r>
    </w:p>
    <w:p>
      <w:pPr>
        <w:spacing w:line="560" w:lineRule="exact"/>
        <w:ind w:firstLine="640" w:firstLineChars="200"/>
        <w:rPr>
          <w:rFonts w:hint="eastAsia" w:ascii="仿宋_GB2312" w:hAnsi="仿宋" w:eastAsia="仿宋_GB2312" w:cs="仿宋_GB2312"/>
          <w:iCs/>
          <w:sz w:val="32"/>
          <w:szCs w:val="32"/>
        </w:rPr>
      </w:pPr>
    </w:p>
    <w:p>
      <w:pPr>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
        </w:rPr>
        <w:t>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eastAsia="zh-CN"/>
        </w:rPr>
        <w:t>左右</w:t>
      </w:r>
      <w:r>
        <w:rPr>
          <w:rFonts w:hint="eastAsia" w:ascii="仿宋_GB2312" w:hAnsi="仿宋_GB2312" w:eastAsia="仿宋_GB2312" w:cs="仿宋_GB2312"/>
          <w:sz w:val="32"/>
          <w:szCs w:val="32"/>
        </w:rPr>
        <w:t>，位于北京市通州区</w:t>
      </w:r>
      <w:r>
        <w:rPr>
          <w:rFonts w:hint="eastAsia" w:ascii="仿宋_GB2312" w:hAnsi="仿宋_GB2312" w:eastAsia="仿宋_GB2312" w:cs="仿宋_GB2312"/>
          <w:sz w:val="32"/>
          <w:szCs w:val="32"/>
          <w:lang w:eastAsia="zh-CN"/>
        </w:rPr>
        <w:t>永顺镇万福家园项目</w:t>
      </w:r>
      <w:r>
        <w:rPr>
          <w:rFonts w:hint="eastAsia" w:ascii="仿宋_GB2312" w:hAnsi="仿宋_GB2312" w:eastAsia="仿宋_GB2312" w:cs="仿宋_GB2312"/>
          <w:sz w:val="32"/>
          <w:szCs w:val="32"/>
        </w:rPr>
        <w:t>，发生一起</w:t>
      </w:r>
      <w:r>
        <w:rPr>
          <w:rFonts w:hint="eastAsia" w:ascii="仿宋_GB2312" w:hAnsi="仿宋_GB2312" w:eastAsia="仿宋_GB2312" w:cs="仿宋_GB2312"/>
          <w:sz w:val="32"/>
          <w:szCs w:val="32"/>
          <w:lang w:eastAsia="zh-CN"/>
        </w:rPr>
        <w:t>钢筋戳伤胸部致人死亡</w:t>
      </w:r>
      <w:r>
        <w:rPr>
          <w:rFonts w:hint="eastAsia" w:ascii="仿宋_GB2312" w:hAnsi="仿宋_GB2312" w:eastAsia="仿宋_GB2312" w:cs="仿宋_GB2312"/>
          <w:sz w:val="32"/>
          <w:szCs w:val="32"/>
        </w:rPr>
        <w:t>事故</w:t>
      </w:r>
      <w:r>
        <w:rPr>
          <w:rFonts w:hint="eastAsia" w:ascii="仿宋_GB2312" w:hAnsi="仿宋_GB2312" w:eastAsia="仿宋_GB2312" w:cs="仿宋_GB2312"/>
          <w:sz w:val="32"/>
          <w:szCs w:val="32"/>
          <w:lang w:eastAsia="zh-CN"/>
        </w:rPr>
        <w:t>，后经</w:t>
      </w:r>
      <w:r>
        <w:rPr>
          <w:rFonts w:hint="eastAsia" w:ascii="仿宋_GB2312" w:hAnsi="仿宋_GB2312" w:eastAsia="仿宋_GB2312" w:cs="仿宋_GB2312"/>
          <w:sz w:val="32"/>
          <w:szCs w:val="32"/>
          <w:lang w:val="en-US" w:eastAsia="zh-CN"/>
        </w:rPr>
        <w:t>中国人民解放军总医院京东医疗区</w:t>
      </w:r>
      <w:r>
        <w:rPr>
          <w:rFonts w:hint="eastAsia" w:ascii="仿宋_GB2312" w:hAnsi="仿宋_GB2312" w:eastAsia="仿宋_GB2312" w:cs="仿宋_GB2312"/>
          <w:sz w:val="32"/>
          <w:szCs w:val="32"/>
          <w:lang w:eastAsia="zh-CN"/>
        </w:rPr>
        <w:t>抢救无效死亡</w:t>
      </w:r>
      <w:r>
        <w:rPr>
          <w:rFonts w:hint="eastAsia" w:ascii="仿宋_GB2312" w:hAnsi="仿宋_GB2312" w:eastAsia="仿宋_GB2312" w:cs="仿宋_GB2312"/>
          <w:sz w:val="32"/>
          <w:szCs w:val="32"/>
        </w:rPr>
        <w:t>。</w:t>
      </w:r>
    </w:p>
    <w:p>
      <w:pPr>
        <w:spacing w:line="560" w:lineRule="exact"/>
        <w:ind w:firstLine="64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依据《中华人民共和国安全生产法》、《生产安全事故报告和调查处理条例》、《北京市生产安全事故报告和调查处理办法》和区政府的授权，</w:t>
      </w:r>
      <w:r>
        <w:rPr>
          <w:rFonts w:hint="eastAsia" w:ascii="仿宋_GB2312" w:hAnsi="仿宋_GB2312" w:eastAsia="仿宋_GB2312" w:cs="仿宋_GB2312"/>
          <w:sz w:val="32"/>
          <w:szCs w:val="32"/>
          <w:lang w:eastAsia="zh-CN"/>
        </w:rPr>
        <w:t>成立</w:t>
      </w:r>
      <w:r>
        <w:rPr>
          <w:rFonts w:hint="eastAsia" w:ascii="仿宋_GB2312" w:hAnsi="仿宋_GB2312" w:eastAsia="仿宋_GB2312" w:cs="仿宋_GB2312"/>
          <w:sz w:val="32"/>
          <w:szCs w:val="32"/>
        </w:rPr>
        <w:t>由区应急管理局</w:t>
      </w:r>
      <w:r>
        <w:rPr>
          <w:rFonts w:hint="eastAsia" w:ascii="仿宋_GB2312" w:hAnsi="仿宋_GB2312" w:eastAsia="仿宋_GB2312" w:cs="仿宋_GB2312"/>
          <w:sz w:val="32"/>
          <w:szCs w:val="32"/>
          <w:lang w:eastAsia="zh-CN"/>
        </w:rPr>
        <w:t>、区公安分局、区人力社保局、区住建委、区总工会和永顺镇政府</w:t>
      </w:r>
      <w:r>
        <w:rPr>
          <w:rFonts w:hint="eastAsia" w:ascii="仿宋_GB2312" w:hAnsi="仿宋_GB2312" w:eastAsia="仿宋_GB2312" w:cs="仿宋_GB2312"/>
          <w:sz w:val="32"/>
          <w:szCs w:val="32"/>
        </w:rPr>
        <w:t>等部门</w:t>
      </w:r>
      <w:r>
        <w:rPr>
          <w:rFonts w:hint="eastAsia" w:ascii="仿宋_GB2312" w:hAnsi="仿宋_GB2312" w:eastAsia="仿宋_GB2312" w:cs="仿宋_GB2312"/>
          <w:sz w:val="32"/>
          <w:szCs w:val="32"/>
          <w:lang w:eastAsia="zh-CN"/>
        </w:rPr>
        <w:t>组成的事故调查组，</w:t>
      </w:r>
      <w:r>
        <w:rPr>
          <w:rFonts w:hint="eastAsia" w:ascii="仿宋_GB2312" w:hAnsi="仿宋_GB2312" w:eastAsia="仿宋_GB2312" w:cs="仿宋_GB2312"/>
          <w:sz w:val="32"/>
          <w:szCs w:val="32"/>
        </w:rPr>
        <w:t>对该起事故开展调查处理工作，</w:t>
      </w:r>
      <w:r>
        <w:rPr>
          <w:rFonts w:hint="eastAsia" w:ascii="仿宋_GB2312" w:hAnsi="仿宋_GB2312" w:eastAsia="仿宋_GB2312" w:cs="仿宋_GB2312"/>
          <w:sz w:val="32"/>
          <w:szCs w:val="32"/>
          <w:lang w:eastAsia="zh-CN"/>
        </w:rPr>
        <w:t>同时邀请区纪委区监察委参加。</w:t>
      </w:r>
      <w:r>
        <w:rPr>
          <w:rFonts w:hint="eastAsia" w:ascii="仿宋_GB2312" w:hAnsi="仿宋_GB2312" w:eastAsia="仿宋_GB2312" w:cs="仿宋_GB2312"/>
          <w:sz w:val="32"/>
          <w:szCs w:val="32"/>
        </w:rPr>
        <w:t>按照“四不放过”和“科学严谨、依法依规、实事求是、注重实效”的原则，通过现场勘验、调查取证、综合分析，查明了事故经过、原因，认定了事故性质和责任，提出了对有关责任人员和责任单位的处理建议，并提出了事故防范和隐患整改措施建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调查认定，</w:t>
      </w:r>
      <w:r>
        <w:rPr>
          <w:rFonts w:hint="eastAsia" w:ascii="方正黑体_GBK" w:hAnsi="方正黑体_GBK" w:eastAsia="方正黑体_GBK" w:cs="方正黑体_GBK"/>
          <w:b w:val="0"/>
          <w:bCs w:val="0"/>
          <w:sz w:val="32"/>
          <w:szCs w:val="32"/>
          <w:lang w:val="en-US" w:eastAsia="zh-CN"/>
        </w:rPr>
        <w:t>万福家园项目（2#住宅楼等11项）工程“7·25”一般生产安全事故是一起因施工单位安全管理不到位导致的安全生产责任事故。</w:t>
      </w:r>
    </w:p>
    <w:p>
      <w:pPr>
        <w:keepNext w:val="0"/>
        <w:keepLines w:val="0"/>
        <w:pageBreakBefore w:val="0"/>
        <w:wordWrap/>
        <w:overflowPunct/>
        <w:topLinePunct w:val="0"/>
        <w:bidi w:val="0"/>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一、基本情况</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iCs/>
          <w:sz w:val="32"/>
          <w:szCs w:val="32"/>
        </w:rPr>
      </w:pPr>
      <w:r>
        <w:rPr>
          <w:rFonts w:hint="eastAsia" w:ascii="楷体" w:hAnsi="楷体" w:eastAsia="楷体" w:cs="楷体"/>
          <w:iCs/>
          <w:sz w:val="32"/>
          <w:szCs w:val="32"/>
        </w:rPr>
        <w:t>（一）工程项目情况</w:t>
      </w:r>
    </w:p>
    <w:p>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发工程名称为万福家园项目（2#住宅楼等11项）,工程内容为：基础及土建主体工程（包括土护降工程、地基处理工程、装配式构建供货、土建主体、屋面、保温、防水工程）、其他专业工程（包括钢结构工程、人防设备及人防门、安装、公区及室内装修工程、外墙装饰工程、园林绿化工程、小市政工程、网络、有线电视、光伏、供电工程、燃气工程、供热工程、自来水工程、标志标识工程、交通划线、信报箱等）、门窗工程、栏杆工程、户门供货安装工程、防火门供货安装工程、机械车位供货安装、电梯供货安装工程，建设规模143417.93平方米。计划工期自2024年10月18日至2027年11月4日。</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iCs/>
          <w:sz w:val="32"/>
          <w:szCs w:val="32"/>
        </w:rPr>
      </w:pPr>
      <w:r>
        <w:rPr>
          <w:rFonts w:hint="eastAsia" w:ascii="楷体" w:hAnsi="楷体" w:eastAsia="楷体" w:cs="楷体"/>
          <w:iCs/>
          <w:sz w:val="32"/>
          <w:szCs w:val="32"/>
        </w:rPr>
        <w:t>（二）事故相关单位情况</w:t>
      </w:r>
    </w:p>
    <w:p>
      <w:pPr>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1.建设单位：北京顺开房地产开发有限公司（以下简称为：北京顺开房地产公司），统一社会信用代码为91110112700225</w:t>
      </w:r>
    </w:p>
    <w:p>
      <w:pPr>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884A，成立于1999年6月9日，注册资本288686.98万元人民币，注册地址位于北京市通州区永顺路44号，法定代表人包程。该公司经营范围为：商品房开发、销售商品房、建筑材料等。</w:t>
      </w:r>
    </w:p>
    <w:p>
      <w:pPr>
        <w:spacing w:line="560" w:lineRule="exact"/>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总承包单位：广东珠江工程总承包有限公司（以下简称为：广东珠江工程公司），统一社会信用代码为91441423231130419T，成立于1997年7月2日，注册资本26500万元人民币，注册地址位于丰顺县汤南镇新楼十村八角塘路口1号楼，法定代表人苏玉根。该公司具备建筑工程施工总承包一级、市政公用工程施工总承包二级、建筑装修装饰工程专业承包二级等资质。</w:t>
      </w:r>
    </w:p>
    <w:p>
      <w:pPr>
        <w:spacing w:line="560" w:lineRule="exact"/>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事发工程由该公司与广东合建工程总承包有限公司（以下简称为：广东合建工程公司）组成联合体进行承包建设。</w:t>
      </w:r>
    </w:p>
    <w:p>
      <w:pPr>
        <w:spacing w:line="560" w:lineRule="exact"/>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劳务分包单位：北京景越建设有限公司（以下简称为：北京景越建设公司），统一社会信用代码为91110113MA004NLL7B，成立于2016年4月5日，注册资本10000万元人民币，注册地址位于北京市大兴区长子营镇民安路2号1层-050室（集群注册），法定代表人程传利。该公司具备模板脚手架专业承包不分等级,施工劳务不分等级,特种工程(结构补强)专业承包不分等级、防水防腐保温工程专业承包贰级资质，安全生产许可证编号：(京)JZ安许证字[2020]023871，有效期至2026年9月。</w:t>
      </w:r>
    </w:p>
    <w:p>
      <w:pPr>
        <w:spacing w:line="560" w:lineRule="exact"/>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监理单位：北京正远监理咨询有限公司（以下简称为：北京正远监理公司），统一社会信用代码为：91110106633777135A，成立于1998年7月17日，注册资本1020万元人民币，注册地址位于北京市丰台区成寿寺中路18号福臻家园7号楼2单元1002号，法定代表人孙明原。该公司具备工程监理房屋建筑工程专业甲级、工程监理市政公用工程专业甲级、工程监理机电安装工程专业甲级等资质。</w:t>
      </w:r>
    </w:p>
    <w:p>
      <w:pPr>
        <w:keepNext w:val="0"/>
        <w:keepLines w:val="0"/>
        <w:pageBreakBefore w:val="0"/>
        <w:wordWrap/>
        <w:overflowPunct/>
        <w:topLinePunct w:val="0"/>
        <w:bidi w:val="0"/>
        <w:spacing w:line="560" w:lineRule="exact"/>
        <w:ind w:firstLine="640" w:firstLineChars="200"/>
        <w:jc w:val="both"/>
        <w:rPr>
          <w:rFonts w:hint="eastAsia" w:ascii="楷体" w:hAnsi="楷体" w:eastAsia="楷体" w:cs="楷体"/>
          <w:sz w:val="32"/>
          <w:szCs w:val="32"/>
        </w:rPr>
      </w:pPr>
      <w:r>
        <w:rPr>
          <w:rFonts w:hint="eastAsia" w:ascii="楷体" w:hAnsi="楷体" w:eastAsia="楷体" w:cs="楷体"/>
          <w:sz w:val="32"/>
          <w:szCs w:val="32"/>
        </w:rPr>
        <w:t>（三）相关协议签订情况</w:t>
      </w:r>
    </w:p>
    <w:p>
      <w:pPr>
        <w:spacing w:line="560" w:lineRule="exact"/>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10月12日，北京顺开房地产公司通过招投标程序，与广东珠江工程公司和广东合建工程公司组成的联合体，签订了《建设工程施工合同》，该项目由广东珠江工程公司牵头负责施工组织和管理，实际开工时间是2024年4月18日。2024年8月31日，广东珠江工程公司与北京景越建设公司签订了《劳务分包合同》。2023年8月25日，北京顺开房地产公司与北京正远监理公司签订了《工程建设监理合同》。2025年7月1日，王某与北京景越建设公司签订了《劳动合同书》，于当日正式入场开始作业。事发项目为王某办理并缴纳了工伤社会保险。</w:t>
      </w:r>
    </w:p>
    <w:p>
      <w:pPr>
        <w:keepNext w:val="0"/>
        <w:keepLines w:val="0"/>
        <w:pageBreakBefore w:val="0"/>
        <w:numPr>
          <w:ilvl w:val="0"/>
          <w:numId w:val="1"/>
        </w:numPr>
        <w:wordWrap/>
        <w:overflowPunct/>
        <w:topLinePunct w:val="0"/>
        <w:bidi w:val="0"/>
        <w:spacing w:line="560" w:lineRule="exact"/>
        <w:ind w:firstLine="640" w:firstLineChars="20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事发项目属地和行业情况</w:t>
      </w:r>
    </w:p>
    <w:p>
      <w:pPr>
        <w:keepNext w:val="0"/>
        <w:keepLines w:val="0"/>
        <w:pageBreakBefore w:val="0"/>
        <w:numPr>
          <w:ilvl w:val="0"/>
          <w:numId w:val="0"/>
        </w:numPr>
        <w:wordWrap/>
        <w:overflowPunct/>
        <w:topLinePunct w:val="0"/>
        <w:bidi w:val="0"/>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事发项目属地管理为北京市通州区永顺镇，行业管理为北京市通州区住建委。经调查了解，该项目手续齐全，纳入了永顺镇和区住建委的监督管理台账，开展了日常安全监督管理工作。</w:t>
      </w:r>
    </w:p>
    <w:p>
      <w:pPr>
        <w:keepNext w:val="0"/>
        <w:keepLines w:val="0"/>
        <w:pageBreakBefore w:val="0"/>
        <w:wordWrap/>
        <w:overflowPunct/>
        <w:topLinePunct w:val="0"/>
        <w:bidi w:val="0"/>
        <w:spacing w:line="560" w:lineRule="exact"/>
        <w:ind w:firstLine="640" w:firstLineChars="200"/>
        <w:jc w:val="both"/>
        <w:rPr>
          <w:rFonts w:hint="eastAsia" w:ascii="黑体" w:hAnsi="黑体" w:eastAsia="黑体" w:cs="仿宋_GB2312"/>
          <w:iCs/>
          <w:sz w:val="32"/>
          <w:szCs w:val="32"/>
        </w:rPr>
      </w:pPr>
      <w:r>
        <w:rPr>
          <w:rFonts w:hint="eastAsia" w:ascii="黑体" w:hAnsi="黑体" w:eastAsia="黑体" w:cs="仿宋_GB2312"/>
          <w:iCs/>
          <w:sz w:val="32"/>
          <w:szCs w:val="32"/>
        </w:rPr>
        <w:t>二、事故经过及</w:t>
      </w:r>
      <w:r>
        <w:rPr>
          <w:rFonts w:hint="eastAsia" w:ascii="黑体" w:hAnsi="黑体" w:eastAsia="黑体" w:cs="仿宋_GB2312"/>
          <w:iCs/>
          <w:sz w:val="32"/>
          <w:szCs w:val="32"/>
          <w:lang w:eastAsia="zh-CN"/>
        </w:rPr>
        <w:t>应急处置</w:t>
      </w:r>
      <w:r>
        <w:rPr>
          <w:rFonts w:hint="eastAsia" w:ascii="黑体" w:hAnsi="黑体" w:eastAsia="黑体" w:cs="仿宋_GB2312"/>
          <w:iCs/>
          <w:sz w:val="32"/>
          <w:szCs w:val="32"/>
        </w:rPr>
        <w:t xml:space="preserve">情况 </w:t>
      </w:r>
    </w:p>
    <w:p>
      <w:pPr>
        <w:keepNext w:val="0"/>
        <w:keepLines w:val="0"/>
        <w:pageBreakBefore w:val="0"/>
        <w:wordWrap/>
        <w:overflowPunct/>
        <w:topLinePunct w:val="0"/>
        <w:bidi w:val="0"/>
        <w:spacing w:line="560" w:lineRule="exact"/>
        <w:ind w:firstLine="640" w:firstLineChars="200"/>
        <w:jc w:val="both"/>
        <w:rPr>
          <w:rFonts w:hint="eastAsia" w:ascii="楷体" w:hAnsi="楷体" w:eastAsia="楷体" w:cs="楷体"/>
          <w:sz w:val="32"/>
          <w:szCs w:val="32"/>
        </w:rPr>
      </w:pPr>
      <w:r>
        <w:rPr>
          <w:rFonts w:hint="eastAsia" w:ascii="楷体" w:hAnsi="楷体" w:eastAsia="楷体" w:cs="楷体"/>
          <w:sz w:val="32"/>
          <w:szCs w:val="32"/>
        </w:rPr>
        <w:t>（一）事故经过</w:t>
      </w:r>
    </w:p>
    <w:p>
      <w:pPr>
        <w:spacing w:line="560" w:lineRule="exact"/>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7月25日下午13时，宋某和同班组工人王某一同前往事发项目8号楼进行建筑垃圾清扫整理工作。二人均从西侧单元四层开始清扫，之后宋某前往五层和六层继续进行清扫作业，王某一直留在四层清扫。下午16时左右，宋某乘坐升降机自六层下至四层，行至升降机入口向内右侧转弯位置,突然看到王某半侧身趴于地面，其呼喊王某无回应无意识。宋某便跑回六层呼喊升降机司机说有工人在四层晕倒，乘坐升降机回到四层。宋某与升降机司机一同靠近查看，发现晕倒的工人侧身躺在卫生间附近位置，当时头朝西南，体旁有大面积血迹，随后二人分别将相关情况向劳务分包单位事发楼栋班组长冯某轩和总承包单位安全总监冯某霞进行了汇报。</w:t>
      </w:r>
    </w:p>
    <w:p>
      <w:pPr>
        <w:keepNext w:val="0"/>
        <w:keepLines w:val="0"/>
        <w:pageBreakBefore w:val="0"/>
        <w:numPr>
          <w:ilvl w:val="0"/>
          <w:numId w:val="2"/>
        </w:numPr>
        <w:wordWrap/>
        <w:overflowPunct/>
        <w:topLinePunct w:val="0"/>
        <w:bidi w:val="0"/>
        <w:spacing w:line="560" w:lineRule="exact"/>
        <w:ind w:firstLine="640" w:firstLineChars="200"/>
        <w:jc w:val="both"/>
        <w:rPr>
          <w:rFonts w:hint="eastAsia" w:ascii="楷体" w:hAnsi="楷体" w:eastAsia="楷体" w:cs="楷体"/>
          <w:iCs/>
          <w:sz w:val="32"/>
          <w:szCs w:val="32"/>
          <w:lang w:eastAsia="zh-CN"/>
        </w:rPr>
      </w:pPr>
      <w:r>
        <w:rPr>
          <w:rFonts w:hint="eastAsia" w:ascii="楷体" w:hAnsi="楷体" w:eastAsia="楷体" w:cs="楷体"/>
          <w:iCs/>
          <w:sz w:val="32"/>
          <w:szCs w:val="32"/>
          <w:lang w:eastAsia="zh-CN"/>
        </w:rPr>
        <w:t>应急救援经过</w:t>
      </w:r>
    </w:p>
    <w:p>
      <w:pPr>
        <w:spacing w:line="560" w:lineRule="exact"/>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景越建设公司现场管理人员见状赶紧拨打了120急救电话，其他工人向项目上报告了事故情况，因情况紧急现场人员使用私家车将伤者送至附近的中国人民解放军总医院京东医疗区进行抢救，伤势经诊断为：“胸部开放性外伤；失血性休克”。7月25日下午16时41分，王某经抢救无效死亡。</w:t>
      </w:r>
    </w:p>
    <w:p>
      <w:pPr>
        <w:spacing w:line="560" w:lineRule="exact"/>
        <w:ind w:firstLine="640" w:firstLineChars="200"/>
        <w:jc w:val="both"/>
        <w:rPr>
          <w:rFonts w:hint="eastAsia" w:ascii="楷体" w:hAnsi="楷体" w:eastAsia="楷体" w:cs="楷体"/>
          <w:sz w:val="32"/>
          <w:szCs w:val="32"/>
          <w:lang w:eastAsia="zh-CN"/>
        </w:rPr>
      </w:pPr>
      <w:r>
        <w:rPr>
          <w:rFonts w:hint="eastAsia" w:ascii="楷体" w:hAnsi="楷体" w:eastAsia="楷体" w:cs="楷体"/>
          <w:sz w:val="32"/>
          <w:szCs w:val="32"/>
        </w:rPr>
        <w:t>（三）</w:t>
      </w:r>
      <w:r>
        <w:rPr>
          <w:rFonts w:hint="eastAsia" w:ascii="楷体" w:hAnsi="楷体" w:eastAsia="楷体" w:cs="楷体"/>
          <w:sz w:val="32"/>
          <w:szCs w:val="32"/>
          <w:lang w:eastAsia="zh-CN"/>
        </w:rPr>
        <w:t>应急救援评估</w:t>
      </w:r>
    </w:p>
    <w:p>
      <w:pPr>
        <w:spacing w:line="560" w:lineRule="exact"/>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到事故报告后，通州区政府统筹组织相关部门立即赶赴现场进行应急处置、死者家属安抚和善后等工作，相关部门行动迅速、协调配合，有序开展了应急救援和善后处置工作，未造成不良社会影响。据调查此起事故发生后，事故单位负责人接到报告后，未按照《生产安全事故报告和调查处理条例》要求，于1小时内向事故发生地县级以上人民政府安全生产监督管理部门和负有安全生产监督管理职责的有关部门报告。</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）伤亡人员情况</w:t>
      </w:r>
    </w:p>
    <w:p>
      <w:pPr>
        <w:pStyle w:val="2"/>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本起事故共导致1人死亡。</w:t>
      </w:r>
    </w:p>
    <w:tbl>
      <w:tblPr>
        <w:tblStyle w:val="19"/>
        <w:tblW w:w="10305" w:type="dxa"/>
        <w:tblInd w:w="-531"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1170"/>
        <w:gridCol w:w="616"/>
        <w:gridCol w:w="551"/>
        <w:gridCol w:w="468"/>
        <w:gridCol w:w="2985"/>
        <w:gridCol w:w="1110"/>
        <w:gridCol w:w="340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000" w:hRule="atLeast"/>
        </w:trPr>
        <w:tc>
          <w:tcPr>
            <w:tcW w:w="1170"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56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姓 名</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56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性别</w:t>
            </w:r>
          </w:p>
        </w:tc>
        <w:tc>
          <w:tcPr>
            <w:tcW w:w="551"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56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民族</w:t>
            </w:r>
          </w:p>
        </w:tc>
        <w:tc>
          <w:tcPr>
            <w:tcW w:w="468"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56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年</w:t>
            </w:r>
          </w:p>
          <w:p>
            <w:pPr>
              <w:spacing w:line="56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龄</w:t>
            </w:r>
          </w:p>
        </w:tc>
        <w:tc>
          <w:tcPr>
            <w:tcW w:w="298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56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身份证号</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56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籍贯</w:t>
            </w: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56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工作单位</w:t>
            </w:r>
          </w:p>
          <w:p>
            <w:pPr>
              <w:spacing w:line="56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及工种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c>
          <w:tcPr>
            <w:tcW w:w="1170"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王某</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男</w:t>
            </w:r>
          </w:p>
        </w:tc>
        <w:tc>
          <w:tcPr>
            <w:tcW w:w="551"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汉</w:t>
            </w:r>
          </w:p>
        </w:tc>
        <w:tc>
          <w:tcPr>
            <w:tcW w:w="468"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5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w:t>
            </w:r>
          </w:p>
        </w:tc>
        <w:tc>
          <w:tcPr>
            <w:tcW w:w="298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560" w:lineRule="exact"/>
              <w:jc w:val="cente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13****************</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河北省</w:t>
            </w:r>
          </w:p>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邢台市</w:t>
            </w: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560" w:lineRule="exact"/>
              <w:ind w:left="320" w:hanging="320" w:hangingChars="1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北京景越建设有限公司</w:t>
            </w:r>
          </w:p>
          <w:p>
            <w:pPr>
              <w:spacing w:line="560" w:lineRule="exact"/>
              <w:ind w:left="320" w:hanging="320" w:hangingChars="10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瓦工</w:t>
            </w:r>
          </w:p>
        </w:tc>
      </w:tr>
    </w:tbl>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经北京市公安司法鉴定中心鉴定，王某符合被地面植筋捅伤左胸部创伤失血性休克死亡特征,鉴定书编号：2025BL0183。</w:t>
      </w:r>
    </w:p>
    <w:p>
      <w:pPr>
        <w:keepNext w:val="0"/>
        <w:keepLines w:val="0"/>
        <w:pageBreakBefore w:val="0"/>
        <w:numPr>
          <w:ilvl w:val="0"/>
          <w:numId w:val="0"/>
        </w:numPr>
        <w:wordWrap/>
        <w:overflowPunct/>
        <w:topLinePunct w:val="0"/>
        <w:bidi w:val="0"/>
        <w:spacing w:line="560" w:lineRule="exact"/>
        <w:ind w:firstLine="640" w:firstLineChars="200"/>
        <w:rPr>
          <w:rFonts w:hint="eastAsia" w:ascii="楷体" w:hAnsi="楷体" w:eastAsia="楷体" w:cs="楷体"/>
          <w:iCs/>
          <w:sz w:val="32"/>
          <w:szCs w:val="32"/>
        </w:rPr>
      </w:pPr>
      <w:r>
        <w:rPr>
          <w:rFonts w:hint="eastAsia" w:ascii="楷体" w:hAnsi="楷体" w:eastAsia="楷体" w:cs="楷体"/>
          <w:iCs/>
          <w:sz w:val="32"/>
          <w:szCs w:val="32"/>
          <w:lang w:eastAsia="zh-CN"/>
        </w:rPr>
        <w:t>（五）</w:t>
      </w:r>
      <w:r>
        <w:rPr>
          <w:rFonts w:hint="eastAsia" w:ascii="楷体" w:hAnsi="楷体" w:eastAsia="楷体" w:cs="楷体"/>
          <w:iCs/>
          <w:sz w:val="32"/>
          <w:szCs w:val="32"/>
        </w:rPr>
        <w:t>事发现场基本情况</w:t>
      </w:r>
    </w:p>
    <w:p>
      <w:pPr>
        <w:spacing w:line="560" w:lineRule="exact"/>
        <w:ind w:firstLine="640"/>
        <w:jc w:val="left"/>
        <w:rPr>
          <w:rFonts w:hint="eastAsia"/>
          <w:lang w:val="en-US" w:eastAsia="zh-CN"/>
        </w:rPr>
      </w:pPr>
      <w:r>
        <w:rPr>
          <w:rFonts w:hint="eastAsia" w:ascii="仿宋_GB2312" w:hAnsi="仿宋_GB2312" w:eastAsia="仿宋_GB2312" w:cs="仿宋_GB2312"/>
          <w:sz w:val="32"/>
          <w:szCs w:val="32"/>
        </w:rPr>
        <w:t>事发现场位于</w:t>
      </w:r>
      <w:r>
        <w:rPr>
          <w:rFonts w:hint="eastAsia" w:ascii="仿宋_GB2312" w:hAnsi="仿宋_GB2312" w:eastAsia="仿宋_GB2312" w:cs="仿宋_GB2312"/>
          <w:sz w:val="32"/>
          <w:szCs w:val="32"/>
          <w:lang w:eastAsia="zh-CN"/>
        </w:rPr>
        <w:t>事发项目</w:t>
      </w:r>
      <w:r>
        <w:rPr>
          <w:rFonts w:hint="eastAsia" w:ascii="仿宋_GB2312" w:hAnsi="仿宋_GB2312" w:eastAsia="仿宋_GB2312" w:cs="仿宋_GB2312"/>
          <w:sz w:val="32"/>
          <w:szCs w:val="32"/>
          <w:lang w:val="en-US" w:eastAsia="zh-CN"/>
        </w:rPr>
        <w:t>8号楼西侧单元16、17轴之间与F、G轴之间相交位置，该位置为户内卫生间西北角转角墙体相交部位的后植芯柱钢筋，钢筋呈向上直立状态，钢筋为三级螺纹钢筋，直径为10mm。后经调查了解，事发位置周边无目击者和视频监控设备。王某事发时头朝西南，侧身躺于在D轴与16轴相交位置附近，左侧胸部被地上的钢筋植筋</w:t>
      </w:r>
      <w:r>
        <w:rPr>
          <w:rStyle w:val="24"/>
          <w:rFonts w:hint="eastAsia" w:ascii="仿宋_GB2312" w:hAnsi="仿宋_GB2312" w:eastAsia="仿宋_GB2312" w:cs="仿宋_GB2312"/>
          <w:sz w:val="32"/>
          <w:szCs w:val="32"/>
          <w:lang w:val="en-US" w:eastAsia="zh-CN"/>
        </w:rPr>
        <w:footnoteReference w:id="0"/>
      </w:r>
      <w:r>
        <w:rPr>
          <w:rFonts w:hint="eastAsia" w:ascii="仿宋_GB2312" w:hAnsi="仿宋_GB2312" w:eastAsia="仿宋_GB2312" w:cs="仿宋_GB2312"/>
          <w:sz w:val="32"/>
          <w:szCs w:val="32"/>
          <w:lang w:val="en-US" w:eastAsia="zh-CN"/>
        </w:rPr>
        <w:t>扎入胸部，但未贯穿身体，经测量疑似导致伤害的植筋距离地面高度48.7公分。王某被发现时已失去自主意识，其头上佩戴的安全帽掉落在身旁地面。事发位置周边地面散落堆放有部分电线、一块已破碎的小型空心砌块、一个砂浆灰盆和一个水桶。王某疑似在被钢筋捅伤后，自行将钢筋从其左胸部位置拔出，后晕倒在被发现位置。</w:t>
      </w:r>
    </w:p>
    <w:p>
      <w:pPr>
        <w:keepNext w:val="0"/>
        <w:keepLines w:val="0"/>
        <w:pageBreakBefore w:val="0"/>
        <w:overflowPunct/>
        <w:topLinePunct w:val="0"/>
        <w:bidi w:val="0"/>
        <w:spacing w:line="560" w:lineRule="exact"/>
        <w:ind w:firstLine="640" w:firstLineChars="200"/>
        <w:rPr>
          <w:rFonts w:hint="eastAsia" w:ascii="楷体_GB2312" w:hAnsi="仿宋" w:eastAsia="黑体" w:cs="仿宋_GB2312"/>
          <w:bCs/>
          <w:iCs/>
          <w:color w:val="auto"/>
          <w:sz w:val="32"/>
          <w:szCs w:val="32"/>
          <w:lang w:eastAsia="zh-CN"/>
        </w:rPr>
      </w:pPr>
      <w:r>
        <w:rPr>
          <w:rFonts w:hint="eastAsia" w:ascii="黑体" w:hAnsi="黑体" w:eastAsia="黑体" w:cs="仿宋_GB2312"/>
          <w:iCs/>
          <w:color w:val="auto"/>
          <w:sz w:val="32"/>
          <w:szCs w:val="32"/>
        </w:rPr>
        <w:t>三、事故</w:t>
      </w:r>
      <w:r>
        <w:rPr>
          <w:rFonts w:hint="eastAsia" w:ascii="黑体" w:hAnsi="黑体" w:eastAsia="黑体" w:cs="仿宋_GB2312"/>
          <w:iCs/>
          <w:color w:val="auto"/>
          <w:sz w:val="32"/>
          <w:szCs w:val="32"/>
          <w:lang w:eastAsia="zh-CN"/>
        </w:rPr>
        <w:t>直接</w:t>
      </w:r>
      <w:r>
        <w:rPr>
          <w:rFonts w:hint="eastAsia" w:ascii="黑体" w:hAnsi="黑体" w:eastAsia="黑体" w:cs="仿宋_GB2312"/>
          <w:iCs/>
          <w:color w:val="auto"/>
          <w:sz w:val="32"/>
          <w:szCs w:val="32"/>
        </w:rPr>
        <w:t>原因</w:t>
      </w:r>
      <w:r>
        <w:rPr>
          <w:rFonts w:hint="eastAsia" w:ascii="黑体" w:hAnsi="黑体" w:eastAsia="黑体" w:cs="仿宋_GB2312"/>
          <w:iCs/>
          <w:color w:val="auto"/>
          <w:sz w:val="32"/>
          <w:szCs w:val="32"/>
          <w:lang w:eastAsia="zh-CN"/>
        </w:rPr>
        <w:t>和调查发现的主要问题</w:t>
      </w:r>
    </w:p>
    <w:p>
      <w:pPr>
        <w:keepNext w:val="0"/>
        <w:keepLines w:val="0"/>
        <w:pageBreakBefore w:val="0"/>
        <w:overflowPunct/>
        <w:topLinePunct w:val="0"/>
        <w:bidi w:val="0"/>
        <w:spacing w:line="560" w:lineRule="exact"/>
        <w:ind w:firstLine="640" w:firstLineChars="200"/>
        <w:rPr>
          <w:rFonts w:hint="eastAsia" w:ascii="仿宋_GB2312" w:hAnsi="仿宋_GB2312" w:eastAsia="仿宋_GB2312" w:cs="仿宋_GB2312"/>
          <w:bCs/>
          <w:color w:val="auto"/>
          <w:kern w:val="0"/>
          <w:sz w:val="32"/>
          <w:szCs w:val="36"/>
        </w:rPr>
      </w:pPr>
      <w:r>
        <w:rPr>
          <w:rFonts w:hint="eastAsia" w:ascii="仿宋_GB2312" w:hAnsi="仿宋_GB2312" w:eastAsia="仿宋_GB2312" w:cs="仿宋_GB2312"/>
          <w:color w:val="auto"/>
          <w:sz w:val="32"/>
          <w:szCs w:val="32"/>
        </w:rPr>
        <w:t>事故发生后，公安机关结合现场勘查情况、尸检情况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调查</w:t>
      </w:r>
      <w:r>
        <w:rPr>
          <w:rFonts w:hint="eastAsia" w:ascii="仿宋_GB2312" w:hAnsi="仿宋_GB2312" w:eastAsia="仿宋_GB2312" w:cs="仿宋_GB2312"/>
          <w:color w:val="auto"/>
          <w:sz w:val="32"/>
          <w:szCs w:val="32"/>
          <w:lang w:eastAsia="zh-CN"/>
        </w:rPr>
        <w:t>询问</w:t>
      </w:r>
      <w:r>
        <w:rPr>
          <w:rFonts w:hint="eastAsia" w:ascii="仿宋_GB2312" w:hAnsi="仿宋_GB2312" w:eastAsia="仿宋_GB2312" w:cs="仿宋_GB2312"/>
          <w:color w:val="auto"/>
          <w:sz w:val="32"/>
          <w:szCs w:val="32"/>
        </w:rPr>
        <w:t>等分析，排除人为故意刑事犯罪嫌疑。事故调查组</w:t>
      </w:r>
      <w:r>
        <w:rPr>
          <w:rFonts w:hint="eastAsia" w:ascii="仿宋_GB2312" w:hAnsi="仿宋_GB2312" w:eastAsia="仿宋_GB2312" w:cs="仿宋_GB2312"/>
          <w:color w:val="auto"/>
          <w:sz w:val="32"/>
          <w:szCs w:val="32"/>
          <w:lang w:eastAsia="zh-CN"/>
        </w:rPr>
        <w:t>经过</w:t>
      </w:r>
      <w:r>
        <w:rPr>
          <w:rFonts w:hint="eastAsia" w:ascii="仿宋_GB2312" w:hAnsi="仿宋_GB2312" w:eastAsia="仿宋_GB2312" w:cs="仿宋_GB2312"/>
          <w:color w:val="auto"/>
          <w:sz w:val="32"/>
          <w:szCs w:val="32"/>
        </w:rPr>
        <w:t>现场勘查</w:t>
      </w:r>
      <w:r>
        <w:rPr>
          <w:rFonts w:hint="eastAsia" w:ascii="仿宋_GB2312" w:hAnsi="仿宋_GB2312" w:eastAsia="仿宋_GB2312" w:cs="仿宋_GB2312"/>
          <w:color w:val="auto"/>
          <w:sz w:val="32"/>
          <w:szCs w:val="32"/>
          <w:lang w:eastAsia="zh-CN"/>
        </w:rPr>
        <w:t>，依法调取相关物证、书证资料，以及</w:t>
      </w:r>
      <w:r>
        <w:rPr>
          <w:rFonts w:hint="eastAsia" w:ascii="仿宋_GB2312" w:hAnsi="仿宋_GB2312" w:eastAsia="仿宋_GB2312" w:cs="仿宋_GB2312"/>
          <w:color w:val="auto"/>
          <w:sz w:val="32"/>
          <w:szCs w:val="32"/>
        </w:rPr>
        <w:t>对相关人员</w:t>
      </w:r>
      <w:r>
        <w:rPr>
          <w:rFonts w:hint="eastAsia" w:ascii="仿宋_GB2312" w:hAnsi="仿宋_GB2312" w:eastAsia="仿宋_GB2312" w:cs="仿宋_GB2312"/>
          <w:color w:val="auto"/>
          <w:sz w:val="32"/>
          <w:szCs w:val="32"/>
          <w:lang w:eastAsia="zh-CN"/>
        </w:rPr>
        <w:t>的调查</w:t>
      </w:r>
      <w:r>
        <w:rPr>
          <w:rFonts w:hint="eastAsia" w:ascii="仿宋_GB2312" w:hAnsi="仿宋_GB2312" w:eastAsia="仿宋_GB2312" w:cs="仿宋_GB2312"/>
          <w:color w:val="auto"/>
          <w:sz w:val="32"/>
          <w:szCs w:val="32"/>
        </w:rPr>
        <w:t>询问，</w:t>
      </w:r>
      <w:r>
        <w:rPr>
          <w:rFonts w:hint="eastAsia" w:ascii="仿宋_GB2312" w:hAnsi="仿宋_GB2312" w:eastAsia="仿宋_GB2312" w:cs="仿宋_GB2312"/>
          <w:bCs/>
          <w:color w:val="auto"/>
          <w:kern w:val="0"/>
          <w:sz w:val="32"/>
          <w:szCs w:val="36"/>
        </w:rPr>
        <w:t>查明了事故原因及性质。</w:t>
      </w:r>
    </w:p>
    <w:p>
      <w:pPr>
        <w:keepNext w:val="0"/>
        <w:keepLines w:val="0"/>
        <w:pageBreakBefore w:val="0"/>
        <w:numPr>
          <w:ilvl w:val="0"/>
          <w:numId w:val="3"/>
        </w:numPr>
        <w:overflowPunct/>
        <w:topLinePunct w:val="0"/>
        <w:bidi w:val="0"/>
        <w:spacing w:line="560" w:lineRule="exact"/>
        <w:ind w:firstLine="640" w:firstLineChars="200"/>
        <w:rPr>
          <w:rFonts w:hint="eastAsia" w:ascii="华文楷体" w:hAnsi="华文楷体" w:eastAsia="华文楷体" w:cs="仿宋_GB2312"/>
          <w:bCs/>
          <w:iCs/>
          <w:color w:val="auto"/>
          <w:sz w:val="32"/>
          <w:szCs w:val="32"/>
        </w:rPr>
      </w:pPr>
      <w:r>
        <w:rPr>
          <w:rFonts w:hint="eastAsia" w:ascii="华文楷体" w:hAnsi="华文楷体" w:eastAsia="华文楷体" w:cs="仿宋_GB2312"/>
          <w:bCs/>
          <w:iCs/>
          <w:color w:val="auto"/>
          <w:sz w:val="32"/>
          <w:szCs w:val="32"/>
        </w:rPr>
        <w:t>直接原因</w:t>
      </w:r>
    </w:p>
    <w:p>
      <w:pPr>
        <w:keepNext w:val="0"/>
        <w:keepLines w:val="0"/>
        <w:pageBreakBefore w:val="0"/>
        <w:overflowPunct/>
        <w:topLinePunct w:val="0"/>
        <w:bidi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结合现场发现人员询问笔录及现场勘验等情况，综合分析认定王某在进行清扫整理工作期间对周边环境情况观察不到位，未对作业环境进行准确风险评估、对周边危险因素分析判断不足、未对周围地面情况进行安全情况确认，安全防范措施不到位，因其身体不慎失衡失稳跌倒，被现场</w:t>
      </w:r>
      <w:r>
        <w:rPr>
          <w:rFonts w:hint="eastAsia" w:ascii="仿宋_GB2312" w:hAnsi="仿宋_GB2312" w:eastAsia="仿宋_GB2312" w:cs="仿宋_GB2312"/>
          <w:sz w:val="32"/>
          <w:szCs w:val="32"/>
          <w:lang w:val="en-US" w:eastAsia="zh-CN"/>
        </w:rPr>
        <w:t>后植芯柱钢筋捅伤</w:t>
      </w:r>
      <w:r>
        <w:rPr>
          <w:rFonts w:hint="eastAsia" w:ascii="仿宋_GB2312" w:hAnsi="仿宋_GB2312" w:eastAsia="仿宋_GB2312" w:cs="仿宋_GB2312"/>
          <w:color w:val="auto"/>
          <w:sz w:val="32"/>
          <w:szCs w:val="32"/>
          <w:lang w:val="en-US" w:eastAsia="zh-CN"/>
        </w:rPr>
        <w:t>，又因应急处理不当，自行拔出钢筋，最终引发失血性休克是事故发生的直接原因。</w:t>
      </w:r>
    </w:p>
    <w:p>
      <w:pPr>
        <w:keepNext w:val="0"/>
        <w:keepLines w:val="0"/>
        <w:pageBreakBefore w:val="0"/>
        <w:overflowPunct/>
        <w:topLinePunct w:val="0"/>
        <w:bidi w:val="0"/>
        <w:spacing w:line="560" w:lineRule="exact"/>
        <w:ind w:firstLine="640" w:firstLineChars="200"/>
        <w:rPr>
          <w:rFonts w:hint="eastAsia" w:ascii="华文楷体" w:hAnsi="华文楷体" w:eastAsia="华文楷体" w:cs="仿宋_GB2312"/>
          <w:bCs/>
          <w:iCs/>
          <w:color w:val="auto"/>
          <w:sz w:val="32"/>
          <w:szCs w:val="32"/>
          <w:lang w:eastAsia="zh-CN"/>
        </w:rPr>
      </w:pPr>
      <w:r>
        <w:rPr>
          <w:rFonts w:hint="eastAsia" w:ascii="华文楷体" w:hAnsi="华文楷体" w:eastAsia="华文楷体" w:cs="仿宋_GB2312"/>
          <w:bCs/>
          <w:iCs/>
          <w:color w:val="auto"/>
          <w:sz w:val="32"/>
          <w:szCs w:val="32"/>
        </w:rPr>
        <w:t>（二）</w:t>
      </w:r>
      <w:r>
        <w:rPr>
          <w:rFonts w:hint="eastAsia" w:ascii="华文楷体" w:hAnsi="华文楷体" w:eastAsia="华文楷体" w:cs="仿宋_GB2312"/>
          <w:bCs/>
          <w:iCs/>
          <w:color w:val="auto"/>
          <w:sz w:val="32"/>
          <w:szCs w:val="32"/>
          <w:lang w:eastAsia="zh-CN"/>
        </w:rPr>
        <w:t>调查发现的主要问题</w:t>
      </w:r>
    </w:p>
    <w:p>
      <w:pPr>
        <w:spacing w:line="560" w:lineRule="exact"/>
        <w:ind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1.广东珠江工程公司，作为总承包单位，对承建项目的安全管理工作不到位，未能将</w:t>
      </w:r>
      <w:r>
        <w:rPr>
          <w:rFonts w:hint="eastAsia" w:ascii="仿宋_GB2312" w:hAnsi="仿宋_GB2312" w:eastAsia="仿宋_GB2312" w:cs="仿宋_GB2312"/>
          <w:sz w:val="32"/>
          <w:szCs w:val="32"/>
          <w:lang w:val="en-US" w:eastAsia="zh-CN"/>
        </w:rPr>
        <w:t>后植芯柱钢筋</w:t>
      </w:r>
      <w:r>
        <w:rPr>
          <w:rFonts w:hint="eastAsia" w:ascii="仿宋_GB2312" w:hAnsi="仿宋_GB2312" w:eastAsia="仿宋_GB2312" w:cs="仿宋_GB2312"/>
          <w:color w:val="auto"/>
          <w:kern w:val="2"/>
          <w:sz w:val="32"/>
          <w:szCs w:val="32"/>
          <w:lang w:val="en-US" w:eastAsia="zh-CN" w:bidi="ar-SA"/>
        </w:rPr>
        <w:t>会导致的风险隐患、防范措施和事故应急措施纳入到安全教育培训和安全交底内容中；未能结合施工环境和现场条件，对事发区域钢筋植筋会导致的风险因素和潜在事故隐患进行全面辨识，并在采取安全和充分的施工措施的同时向作业人员告知；未能采取有效的技术、管理措施，及时发现并消除事故隐患。公司相关</w:t>
      </w:r>
      <w:r>
        <w:rPr>
          <w:rFonts w:hint="eastAsia" w:ascii="仿宋_GB2312" w:hAnsi="仿宋_GB2312" w:eastAsia="仿宋_GB2312" w:cs="仿宋_GB2312"/>
          <w:sz w:val="32"/>
          <w:szCs w:val="32"/>
          <w:lang w:val="en-US" w:eastAsia="zh-CN"/>
        </w:rPr>
        <w:t>负责人接到报告后，未按照《生产安全事故报告和调查处理条例》要求，于1小时内向事故发生地县级以上人民政府安全生产监督管理部门和负有安全生产监督管理职责的有关部门报告。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kern w:val="2"/>
          <w:sz w:val="32"/>
          <w:szCs w:val="32"/>
          <w:lang w:val="en-US" w:eastAsia="zh-CN" w:bidi="ar-SA"/>
        </w:rPr>
        <w:t>2.广东珠江工程公司</w:t>
      </w: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color w:val="auto"/>
          <w:kern w:val="2"/>
          <w:sz w:val="32"/>
          <w:szCs w:val="32"/>
          <w:lang w:val="en-US" w:eastAsia="zh-CN" w:bidi="ar-SA"/>
        </w:rPr>
        <w:t>苏玉根，</w:t>
      </w:r>
      <w:r>
        <w:rPr>
          <w:rFonts w:hint="eastAsia" w:ascii="仿宋_GB2312" w:hAnsi="仿宋_GB2312" w:eastAsia="仿宋_GB2312" w:cs="仿宋_GB2312"/>
          <w:sz w:val="32"/>
          <w:szCs w:val="32"/>
          <w:lang w:eastAsia="zh-CN"/>
        </w:rPr>
        <w:t>作为本单位安全生产第一责任人，对本单位安全生产工作督促、检查不到位，未能及时消除生产安全事故隐患。</w:t>
      </w:r>
    </w:p>
    <w:p>
      <w:pPr>
        <w:pStyle w:val="2"/>
        <w:keepNext w:val="0"/>
        <w:keepLines w:val="0"/>
        <w:pageBreakBefore w:val="0"/>
        <w:widowControl/>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3.北京正远监理咨询有限公司</w:t>
      </w:r>
      <w:r>
        <w:rPr>
          <w:rFonts w:hint="eastAsia" w:ascii="仿宋_GB2312" w:hAnsi="仿宋" w:eastAsia="仿宋_GB2312" w:cs="仿宋_GB2312"/>
          <w:sz w:val="32"/>
          <w:szCs w:val="32"/>
          <w:lang w:val="en-US" w:eastAsia="zh-CN"/>
        </w:rPr>
        <w:t>对日常施工过程的监理巡查和检查不到位，未及时发现</w:t>
      </w:r>
      <w:r>
        <w:rPr>
          <w:rFonts w:hint="eastAsia" w:ascii="仿宋_GB2312" w:hAnsi="仿宋_GB2312" w:eastAsia="仿宋_GB2312" w:cs="仿宋_GB2312"/>
          <w:color w:val="auto"/>
          <w:kern w:val="2"/>
          <w:sz w:val="32"/>
          <w:szCs w:val="32"/>
          <w:lang w:val="en-US" w:eastAsia="zh-CN" w:bidi="ar-SA"/>
        </w:rPr>
        <w:t>事发区域钢筋植筋会导致的风险因素</w:t>
      </w:r>
      <w:r>
        <w:rPr>
          <w:rFonts w:hint="eastAsia" w:ascii="仿宋_GB2312" w:hAnsi="仿宋_GB2312" w:eastAsia="仿宋_GB2312" w:cs="仿宋_GB2312"/>
          <w:sz w:val="32"/>
          <w:szCs w:val="32"/>
          <w:lang w:val="en-US" w:eastAsia="zh-CN"/>
        </w:rPr>
        <w:t>和潜在事故隐患并进行有效处理，未按照法律、法规和工程建设强制性标准实施监理。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4.北京正远监理咨询有限公司</w:t>
      </w: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lang w:val="en-US" w:eastAsia="zh-CN"/>
        </w:rPr>
        <w:t>孙明原，</w:t>
      </w:r>
      <w:r>
        <w:rPr>
          <w:rFonts w:hint="eastAsia" w:ascii="仿宋_GB2312" w:hAnsi="仿宋_GB2312" w:eastAsia="仿宋_GB2312" w:cs="仿宋_GB2312"/>
          <w:sz w:val="32"/>
          <w:szCs w:val="32"/>
          <w:lang w:eastAsia="zh-CN"/>
        </w:rPr>
        <w:t>作为本单位安全生产第一责任人，对本单位安全生产工作督促、检查不到位，未能及时消除生产安全事故隐患。</w:t>
      </w:r>
    </w:p>
    <w:p>
      <w:pPr>
        <w:pStyle w:val="2"/>
        <w:keepNext w:val="0"/>
        <w:keepLines w:val="0"/>
        <w:pageBreakBefore w:val="0"/>
        <w:widowControl/>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
        </w:rPr>
        <w:t>.</w:t>
      </w:r>
      <w:r>
        <w:rPr>
          <w:rFonts w:hint="eastAsia" w:ascii="仿宋_GB2312" w:hAnsi="仿宋_GB2312" w:eastAsia="仿宋_GB2312" w:cs="仿宋_GB2312"/>
          <w:sz w:val="32"/>
          <w:szCs w:val="32"/>
          <w:lang w:val="en-US" w:eastAsia="zh-CN"/>
        </w:rPr>
        <w:t>北京顺开房地产开发有限公司</w:t>
      </w:r>
      <w:r>
        <w:rPr>
          <w:rFonts w:hint="eastAsia" w:ascii="仿宋_GB2312" w:hAnsi="仿宋" w:eastAsia="仿宋_GB2312" w:cs="仿宋_GB2312"/>
          <w:sz w:val="32"/>
          <w:szCs w:val="32"/>
          <w:lang w:eastAsia="zh-CN"/>
        </w:rPr>
        <w:t>对现场安全生产工作统一协调管理不到位，未认真核查各施工单位和监理单位现场负责人和安全管理人员履职情况。未严格督促现场各单位落实各自安全职责工作和未认真梳理施工作业现场安全风险隐患，确保施工作业安全有序进行，</w:t>
      </w:r>
      <w:r>
        <w:rPr>
          <w:rFonts w:hint="eastAsia" w:ascii="仿宋_GB2312" w:hAnsi="仿宋_GB2312" w:eastAsia="仿宋_GB2312" w:cs="仿宋_GB2312"/>
          <w:sz w:val="32"/>
          <w:szCs w:val="32"/>
          <w:lang w:val="en-US" w:eastAsia="zh-CN"/>
        </w:rPr>
        <w:t>未建立健全并落实生产安全事故隐患排查治理制度，采取技术、管理措施，及时发现并消除事故隐患。</w:t>
      </w:r>
    </w:p>
    <w:p>
      <w:pPr>
        <w:keepNext w:val="0"/>
        <w:keepLines w:val="0"/>
        <w:pageBreakBefore w:val="0"/>
        <w:numPr>
          <w:ilvl w:val="0"/>
          <w:numId w:val="0"/>
        </w:numPr>
        <w:overflowPunct/>
        <w:topLinePunct w:val="0"/>
        <w:bidi w:val="0"/>
        <w:spacing w:line="560" w:lineRule="exact"/>
        <w:ind w:firstLine="640" w:firstLineChars="200"/>
        <w:rPr>
          <w:rFonts w:hint="eastAsia" w:ascii="黑体" w:hAnsi="黑体" w:eastAsia="黑体" w:cs="仿宋_GB2312"/>
          <w:iCs/>
          <w:color w:val="auto"/>
          <w:sz w:val="32"/>
          <w:szCs w:val="32"/>
          <w:lang w:eastAsia="zh-CN"/>
        </w:rPr>
      </w:pPr>
      <w:r>
        <w:rPr>
          <w:rFonts w:hint="eastAsia" w:ascii="黑体" w:hAnsi="黑体" w:eastAsia="黑体" w:cs="仿宋_GB2312"/>
          <w:iCs/>
          <w:color w:val="auto"/>
          <w:sz w:val="32"/>
          <w:szCs w:val="32"/>
          <w:lang w:eastAsia="zh-CN"/>
        </w:rPr>
        <w:t>四</w:t>
      </w:r>
      <w:r>
        <w:rPr>
          <w:rFonts w:hint="eastAsia" w:ascii="黑体" w:hAnsi="黑体" w:eastAsia="黑体" w:cs="仿宋_GB2312"/>
          <w:iCs/>
          <w:color w:val="auto"/>
          <w:sz w:val="32"/>
          <w:szCs w:val="32"/>
        </w:rPr>
        <w:t>、</w:t>
      </w:r>
      <w:r>
        <w:rPr>
          <w:rFonts w:hint="eastAsia" w:ascii="黑体" w:hAnsi="黑体" w:eastAsia="黑体" w:cs="仿宋_GB2312"/>
          <w:iCs/>
          <w:color w:val="auto"/>
          <w:sz w:val="32"/>
          <w:szCs w:val="32"/>
          <w:lang w:eastAsia="zh-CN"/>
        </w:rPr>
        <w:t>对有关单位和责任人员的处理建议</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华文仿宋" w:eastAsia="仿宋_GB2312"/>
          <w:color w:val="auto"/>
          <w:sz w:val="32"/>
          <w:szCs w:val="32"/>
        </w:rPr>
      </w:pPr>
      <w:r>
        <w:rPr>
          <w:rFonts w:hint="eastAsia" w:ascii="仿宋_GB2312" w:hAnsi="华文仿宋" w:eastAsia="仿宋_GB2312"/>
          <w:color w:val="auto"/>
          <w:sz w:val="32"/>
          <w:szCs w:val="32"/>
        </w:rPr>
        <w:t>根据《中华人民共和国安全生产法》、《生产安全事故报告和调查处理条例》等法律、法规规定，调查组依据调查核实情况和事故原因分析，认定下列人员和单位应承担相应的责任，并提出处理建议如下：</w:t>
      </w:r>
    </w:p>
    <w:p>
      <w:pPr>
        <w:pStyle w:val="1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一</w:t>
      </w:r>
      <w:r>
        <w:rPr>
          <w:rFonts w:hint="eastAsia" w:ascii="楷体" w:hAnsi="楷体" w:eastAsia="楷体" w:cs="楷体"/>
          <w:sz w:val="32"/>
          <w:szCs w:val="32"/>
        </w:rPr>
        <w:t>）建议免于追究责任人员</w:t>
      </w:r>
    </w:p>
    <w:p>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Cs/>
          <w:sz w:val="32"/>
          <w:szCs w:val="32"/>
        </w:rPr>
      </w:pPr>
      <w:r>
        <w:rPr>
          <w:rFonts w:hint="eastAsia" w:ascii="仿宋_GB2312" w:hAnsi="仿宋_GB2312" w:eastAsia="仿宋_GB2312" w:cs="仿宋_GB2312"/>
          <w:color w:val="auto"/>
          <w:sz w:val="32"/>
          <w:szCs w:val="32"/>
          <w:lang w:val="en-US" w:eastAsia="zh-CN"/>
        </w:rPr>
        <w:t>王某在进行清扫整理工作期间对周边环境情况观察不到位，未对作业环境进行准确风险评估、对周边危险因素分析判断不足、未对周围地面情况进行安全情况确认，安全防范措施不到位，因其身体不慎失衡失稳跌倒，被现场</w:t>
      </w:r>
      <w:r>
        <w:rPr>
          <w:rFonts w:hint="eastAsia" w:ascii="仿宋_GB2312" w:hAnsi="仿宋_GB2312" w:eastAsia="仿宋_GB2312" w:cs="仿宋_GB2312"/>
          <w:sz w:val="32"/>
          <w:szCs w:val="32"/>
          <w:lang w:val="en-US" w:eastAsia="zh-CN"/>
        </w:rPr>
        <w:t>后植芯柱钢筋捅伤</w:t>
      </w:r>
      <w:r>
        <w:rPr>
          <w:rFonts w:hint="eastAsia" w:ascii="仿宋_GB2312" w:hAnsi="仿宋_GB2312" w:eastAsia="仿宋_GB2312" w:cs="仿宋_GB2312"/>
          <w:color w:val="auto"/>
          <w:sz w:val="32"/>
          <w:szCs w:val="32"/>
          <w:lang w:val="en-US" w:eastAsia="zh-CN"/>
        </w:rPr>
        <w:t>，又因应急处理不当，自行拔出钢筋，最终引发失血性休克</w:t>
      </w:r>
      <w:r>
        <w:rPr>
          <w:rFonts w:hint="eastAsia" w:ascii="仿宋_GB2312" w:hAnsi="Calibri" w:eastAsia="仿宋_GB2312"/>
          <w:color w:val="auto"/>
          <w:sz w:val="32"/>
          <w:szCs w:val="32"/>
          <w:lang w:val="en-US" w:eastAsia="zh-CN"/>
        </w:rPr>
        <w:t>，对事故发生负有责任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Cs/>
          <w:sz w:val="32"/>
          <w:szCs w:val="32"/>
        </w:rPr>
        <w:t>鉴于其已经死亡，建议不予追究其责任。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kern w:val="0"/>
          <w:sz w:val="32"/>
          <w:szCs w:val="32"/>
          <w:lang w:val="en-US" w:eastAsia="zh-CN" w:bidi="ar-SA"/>
        </w:rPr>
      </w:pPr>
      <w:r>
        <w:rPr>
          <w:rFonts w:hint="eastAsia" w:ascii="楷体" w:hAnsi="楷体" w:eastAsia="楷体" w:cs="楷体"/>
          <w:color w:val="auto"/>
          <w:kern w:val="0"/>
          <w:sz w:val="32"/>
          <w:szCs w:val="32"/>
          <w:lang w:val="en-US" w:eastAsia="zh-CN" w:bidi="ar-SA"/>
        </w:rPr>
        <w:t>（二）建议给予行政处罚单位及人员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广东珠江工程</w:t>
      </w:r>
      <w:r>
        <w:rPr>
          <w:rFonts w:hint="eastAsia" w:ascii="仿宋_GB2312" w:hAnsi="仿宋_GB2312" w:eastAsia="仿宋_GB2312" w:cs="仿宋_GB2312"/>
          <w:color w:val="auto"/>
          <w:sz w:val="32"/>
          <w:szCs w:val="32"/>
        </w:rPr>
        <w:t>公司，</w:t>
      </w:r>
      <w:r>
        <w:rPr>
          <w:rFonts w:hint="eastAsia" w:ascii="仿宋_GB2312" w:hAnsi="仿宋_GB2312" w:eastAsia="仿宋_GB2312" w:cs="仿宋_GB2312"/>
          <w:color w:val="auto"/>
          <w:sz w:val="32"/>
          <w:szCs w:val="32"/>
          <w:lang w:eastAsia="zh-CN"/>
        </w:rPr>
        <w:t>作为总承包单位，</w:t>
      </w:r>
      <w:r>
        <w:rPr>
          <w:rFonts w:hint="eastAsia" w:ascii="仿宋_GB2312" w:hAnsi="Calibri" w:eastAsia="仿宋_GB2312" w:cs="Times New Roman"/>
          <w:color w:val="auto"/>
          <w:kern w:val="2"/>
          <w:sz w:val="32"/>
          <w:szCs w:val="32"/>
          <w:lang w:val="en-US" w:eastAsia="zh-CN" w:bidi="ar-SA"/>
        </w:rPr>
        <w:t>对承建项目的安全管理工作不到位，</w:t>
      </w:r>
      <w:r>
        <w:rPr>
          <w:rFonts w:hint="eastAsia" w:ascii="仿宋_GB2312" w:hAnsi="仿宋_GB2312" w:eastAsia="仿宋_GB2312" w:cs="仿宋_GB2312"/>
          <w:color w:val="auto"/>
          <w:kern w:val="2"/>
          <w:sz w:val="32"/>
          <w:szCs w:val="32"/>
          <w:lang w:val="en-US" w:eastAsia="zh-CN" w:bidi="ar-SA"/>
        </w:rPr>
        <w:t>未能将</w:t>
      </w:r>
      <w:r>
        <w:rPr>
          <w:rFonts w:hint="eastAsia" w:ascii="仿宋_GB2312" w:hAnsi="仿宋_GB2312" w:eastAsia="仿宋_GB2312" w:cs="仿宋_GB2312"/>
          <w:sz w:val="32"/>
          <w:szCs w:val="32"/>
          <w:lang w:val="en-US" w:eastAsia="zh-CN"/>
        </w:rPr>
        <w:t>后植芯柱钢筋</w:t>
      </w:r>
      <w:r>
        <w:rPr>
          <w:rFonts w:hint="eastAsia" w:ascii="仿宋_GB2312" w:hAnsi="仿宋_GB2312" w:eastAsia="仿宋_GB2312" w:cs="仿宋_GB2312"/>
          <w:color w:val="auto"/>
          <w:kern w:val="2"/>
          <w:sz w:val="32"/>
          <w:szCs w:val="32"/>
          <w:lang w:val="en-US" w:eastAsia="zh-CN" w:bidi="ar-SA"/>
        </w:rPr>
        <w:t>会导致的风险隐患、防范措施和事故应急措施纳入到安全教育培训和安全交底内容中；</w:t>
      </w:r>
      <w:r>
        <w:rPr>
          <w:rFonts w:hint="eastAsia" w:ascii="仿宋_GB2312" w:hAnsi="Calibri" w:eastAsia="仿宋_GB2312" w:cs="Times New Roman"/>
          <w:color w:val="auto"/>
          <w:kern w:val="2"/>
          <w:sz w:val="32"/>
          <w:szCs w:val="32"/>
          <w:lang w:val="en-US" w:eastAsia="zh-CN" w:bidi="ar-SA"/>
        </w:rPr>
        <w:t>未能结合施工环境和现场条件，对事发区域钢筋植筋会导致的风险因素和潜在事故隐患进行全面辨识，并在采取安全和充分的施工措施的同时向作业人员告知；</w:t>
      </w:r>
      <w:r>
        <w:rPr>
          <w:rFonts w:hint="eastAsia" w:ascii="仿宋_GB2312" w:hAnsi="仿宋_GB2312" w:eastAsia="仿宋_GB2312" w:cs="仿宋_GB2312"/>
          <w:iCs/>
          <w:color w:val="auto"/>
          <w:sz w:val="32"/>
          <w:szCs w:val="32"/>
        </w:rPr>
        <w:t>未能采取技术、管理措施，及时发现并消除事故隐患</w:t>
      </w:r>
      <w:r>
        <w:rPr>
          <w:rFonts w:hint="eastAsia" w:ascii="仿宋_GB2312" w:hAnsi="仿宋"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公司相关</w:t>
      </w:r>
      <w:r>
        <w:rPr>
          <w:rFonts w:hint="eastAsia" w:ascii="仿宋_GB2312" w:hAnsi="仿宋_GB2312" w:eastAsia="仿宋_GB2312" w:cs="仿宋_GB2312"/>
          <w:sz w:val="32"/>
          <w:szCs w:val="32"/>
          <w:lang w:val="en-US" w:eastAsia="zh-CN"/>
        </w:rPr>
        <w:t>负责人接到报告后，未按照《生产安全事故报告和调查处理条例》要求，于1小时内向事故发生地县级以上人民政府安全生产监督管理部门和负有安全生产监督管理职责的有关部门报告。</w:t>
      </w:r>
      <w:r>
        <w:rPr>
          <w:rFonts w:hint="eastAsia" w:ascii="仿宋_GB2312" w:hAnsi="仿宋" w:eastAsia="仿宋_GB2312" w:cs="仿宋_GB2312"/>
          <w:color w:val="auto"/>
          <w:sz w:val="32"/>
          <w:szCs w:val="32"/>
          <w:lang w:val="en-US" w:eastAsia="zh-CN"/>
        </w:rPr>
        <w:t>以上事实违反了《建设工程安全生产管理条例》</w:t>
      </w:r>
      <w:r>
        <w:rPr>
          <w:rFonts w:hint="eastAsia" w:ascii="仿宋_GB2312" w:hAnsi="仿宋_GB2312" w:eastAsia="仿宋_GB2312" w:cs="仿宋_GB2312"/>
          <w:sz w:val="32"/>
          <w:szCs w:val="32"/>
          <w:lang w:val="en-US" w:eastAsia="zh-CN"/>
        </w:rPr>
        <w:t>第二十八条第二款</w:t>
      </w:r>
      <w:r>
        <w:rPr>
          <w:rStyle w:val="24"/>
          <w:rFonts w:hint="eastAsia" w:ascii="仿宋_GB2312" w:hAnsi="仿宋_GB2312" w:eastAsia="仿宋_GB2312" w:cs="仿宋_GB2312"/>
          <w:sz w:val="32"/>
          <w:szCs w:val="32"/>
          <w:lang w:val="en-US" w:eastAsia="zh-CN"/>
        </w:rPr>
        <w:footnoteReference w:id="1"/>
      </w:r>
      <w:r>
        <w:rPr>
          <w:rFonts w:hint="eastAsia" w:ascii="仿宋_GB2312" w:hAnsi="仿宋_GB2312" w:eastAsia="仿宋_GB2312" w:cs="仿宋_GB2312"/>
          <w:sz w:val="32"/>
          <w:szCs w:val="32"/>
          <w:lang w:val="en-US" w:eastAsia="zh-CN"/>
        </w:rPr>
        <w:t>、《中华人民共和国安全生产法》第四十一条第二款</w:t>
      </w:r>
      <w:r>
        <w:rPr>
          <w:rStyle w:val="24"/>
          <w:rFonts w:hint="eastAsia" w:ascii="仿宋_GB2312" w:hAnsi="仿宋_GB2312" w:eastAsia="仿宋_GB2312" w:cs="仿宋_GB2312"/>
          <w:sz w:val="32"/>
          <w:szCs w:val="32"/>
          <w:lang w:val="en-US" w:eastAsia="zh-CN"/>
        </w:rPr>
        <w:footnoteReference w:id="2"/>
      </w:r>
      <w:r>
        <w:rPr>
          <w:rFonts w:hint="eastAsia" w:ascii="仿宋_GB2312" w:hAnsi="仿宋_GB2312" w:eastAsia="仿宋_GB2312" w:cs="仿宋_GB2312"/>
          <w:sz w:val="32"/>
          <w:szCs w:val="32"/>
          <w:lang w:val="en-US" w:eastAsia="zh-CN"/>
        </w:rPr>
        <w:t>、第四十四条第一款</w:t>
      </w:r>
      <w:r>
        <w:rPr>
          <w:rStyle w:val="24"/>
          <w:rFonts w:hint="eastAsia" w:ascii="仿宋_GB2312" w:hAnsi="仿宋_GB2312" w:eastAsia="仿宋_GB2312" w:cs="仿宋_GB2312"/>
          <w:sz w:val="32"/>
          <w:szCs w:val="32"/>
          <w:lang w:val="en-US" w:eastAsia="zh-CN"/>
        </w:rPr>
        <w:footnoteReference w:id="3"/>
      </w:r>
      <w:r>
        <w:rPr>
          <w:rFonts w:hint="eastAsia" w:ascii="仿宋_GB2312" w:hAnsi="仿宋_GB2312" w:eastAsia="仿宋_GB2312" w:cs="仿宋_GB2312"/>
          <w:sz w:val="32"/>
          <w:szCs w:val="32"/>
          <w:lang w:val="en-US" w:eastAsia="zh-CN"/>
        </w:rPr>
        <w:t>、第八十三条第二款</w:t>
      </w:r>
      <w:r>
        <w:rPr>
          <w:rStyle w:val="24"/>
          <w:rFonts w:hint="eastAsia" w:ascii="仿宋_GB2312" w:hAnsi="仿宋_GB2312" w:eastAsia="仿宋_GB2312" w:cs="仿宋_GB2312"/>
          <w:sz w:val="32"/>
          <w:szCs w:val="32"/>
          <w:lang w:val="en-US" w:eastAsia="zh-CN"/>
        </w:rPr>
        <w:footnoteReference w:id="4"/>
      </w:r>
      <w:r>
        <w:rPr>
          <w:rFonts w:hint="eastAsia" w:ascii="仿宋_GB2312" w:hAnsi="仿宋_GB2312" w:eastAsia="仿宋_GB2312" w:cs="仿宋_GB2312"/>
          <w:sz w:val="32"/>
          <w:szCs w:val="32"/>
          <w:lang w:val="en-US" w:eastAsia="zh-CN"/>
        </w:rPr>
        <w:t>的规定，对事故负有主要责任，依据《中华人民共和国安全生产法》第一百一十四条第一款第（一）项和第一百一十条的规定，建议由应急管理部门给予广东珠江工程公司罚款的行政处罚和对其主要负责人处上一年年收入百分之六十以上百分之七十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color w:val="auto"/>
          <w:sz w:val="32"/>
          <w:szCs w:val="32"/>
          <w:lang w:val="en-US" w:eastAsia="zh-CN"/>
        </w:rPr>
        <w:t>2.</w:t>
      </w:r>
      <w:r>
        <w:rPr>
          <w:rFonts w:hint="eastAsia" w:ascii="仿宋_GB2312" w:hAnsi="仿宋_GB2312" w:eastAsia="仿宋_GB2312" w:cs="仿宋_GB2312"/>
          <w:color w:val="auto"/>
          <w:kern w:val="2"/>
          <w:sz w:val="32"/>
          <w:szCs w:val="32"/>
          <w:lang w:val="en-US" w:eastAsia="zh-CN" w:bidi="ar-SA"/>
        </w:rPr>
        <w:t>广东珠江工程公司</w:t>
      </w: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color w:val="auto"/>
          <w:kern w:val="2"/>
          <w:sz w:val="32"/>
          <w:szCs w:val="32"/>
          <w:lang w:val="en-US" w:eastAsia="zh-CN" w:bidi="ar-SA"/>
        </w:rPr>
        <w:t>苏玉根，</w:t>
      </w:r>
      <w:r>
        <w:rPr>
          <w:rFonts w:hint="eastAsia" w:ascii="仿宋_GB2312" w:hAnsi="仿宋_GB2312" w:eastAsia="仿宋_GB2312" w:cs="仿宋_GB2312"/>
          <w:sz w:val="32"/>
          <w:szCs w:val="32"/>
          <w:lang w:eastAsia="zh-CN"/>
        </w:rPr>
        <w:t>作为本单位安全生产第一责任人，对本单位安全生产工作督促、检查不到位，未能及时消除生产安全事故隐患</w:t>
      </w:r>
      <w:r>
        <w:rPr>
          <w:rFonts w:hint="eastAsia" w:ascii="仿宋_GB2312" w:hAnsi="仿宋" w:eastAsia="仿宋_GB2312" w:cs="仿宋_GB2312"/>
          <w:color w:val="auto"/>
          <w:sz w:val="32"/>
          <w:szCs w:val="32"/>
        </w:rPr>
        <w:t>。以上事实违反了</w:t>
      </w:r>
      <w:r>
        <w:rPr>
          <w:rFonts w:hint="eastAsia" w:ascii="仿宋_GB2312" w:hAnsi="仿宋" w:eastAsia="仿宋_GB2312" w:cs="仿宋_GB2312"/>
          <w:sz w:val="32"/>
          <w:szCs w:val="32"/>
          <w:lang w:eastAsia="zh-CN"/>
        </w:rPr>
        <w:t>《中华人民共和国安全生产法》第二十一条第（五）项</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对事故负有责任，</w:t>
      </w:r>
      <w:r>
        <w:rPr>
          <w:rFonts w:hint="eastAsia" w:ascii="仿宋_GB2312" w:hAnsi="仿宋" w:eastAsia="仿宋_GB2312" w:cs="仿宋_GB2312"/>
          <w:sz w:val="32"/>
          <w:szCs w:val="32"/>
          <w:lang w:eastAsia="zh-CN"/>
        </w:rPr>
        <w:t>依据《中华人民共和国安全生产法》第九十五条第（一）项的规定，建议由应急管理部门给予其上一年度年收入百分之四十罚款的行政处罚。</w:t>
      </w:r>
    </w:p>
    <w:p>
      <w:pPr>
        <w:keepNext w:val="0"/>
        <w:keepLines w:val="0"/>
        <w:pageBreakBefore w:val="0"/>
        <w:overflowPunct/>
        <w:topLinePunct w:val="0"/>
        <w:bidi w:val="0"/>
        <w:spacing w:line="560" w:lineRule="exact"/>
        <w:ind w:firstLine="640" w:firstLineChars="200"/>
        <w:rPr>
          <w:rFonts w:hint="eastAsia" w:ascii="仿宋_GB2312" w:hAnsi="仿宋" w:eastAsia="仿宋_GB2312" w:cs="仿宋_GB2312"/>
          <w:sz w:val="32"/>
          <w:szCs w:val="32"/>
          <w:lang w:val="en-US"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北京正远监理咨询有限公司</w:t>
      </w:r>
      <w:r>
        <w:rPr>
          <w:rFonts w:hint="eastAsia" w:ascii="仿宋_GB2312" w:hAnsi="仿宋" w:eastAsia="仿宋_GB2312" w:cs="仿宋_GB2312"/>
          <w:sz w:val="32"/>
          <w:szCs w:val="32"/>
          <w:lang w:val="en-US" w:eastAsia="zh-CN"/>
        </w:rPr>
        <w:t>对日常施工过程的监理巡查和检查不到位，未及时发现</w:t>
      </w:r>
      <w:r>
        <w:rPr>
          <w:rFonts w:hint="eastAsia" w:ascii="仿宋_GB2312" w:hAnsi="仿宋_GB2312" w:eastAsia="仿宋_GB2312" w:cs="仿宋_GB2312"/>
          <w:color w:val="auto"/>
          <w:kern w:val="2"/>
          <w:sz w:val="32"/>
          <w:szCs w:val="32"/>
          <w:lang w:val="en-US" w:eastAsia="zh-CN" w:bidi="ar-SA"/>
        </w:rPr>
        <w:t>事发区域钢筋植筋会导致的风险因素和潜在事故隐患</w:t>
      </w:r>
      <w:r>
        <w:rPr>
          <w:rFonts w:hint="eastAsia" w:ascii="仿宋_GB2312" w:hAnsi="仿宋" w:eastAsia="仿宋_GB2312" w:cs="仿宋_GB2312"/>
          <w:sz w:val="32"/>
          <w:szCs w:val="32"/>
          <w:lang w:val="en-US" w:eastAsia="zh-CN"/>
        </w:rPr>
        <w:t>并进行有效处理</w:t>
      </w:r>
      <w:r>
        <w:rPr>
          <w:rFonts w:hint="eastAsia" w:ascii="仿宋_GB2312" w:hAnsi="仿宋_GB2312" w:eastAsia="仿宋_GB2312" w:cs="仿宋_GB2312"/>
          <w:sz w:val="32"/>
          <w:szCs w:val="32"/>
          <w:lang w:val="en-US" w:eastAsia="zh-CN"/>
        </w:rPr>
        <w:t>，</w:t>
      </w:r>
      <w:r>
        <w:rPr>
          <w:rFonts w:hint="eastAsia" w:ascii="仿宋_GB2312" w:hAnsi="仿宋" w:eastAsia="仿宋_GB2312" w:cs="仿宋_GB2312"/>
          <w:sz w:val="32"/>
          <w:szCs w:val="32"/>
          <w:lang w:val="en-US" w:eastAsia="zh-CN"/>
        </w:rPr>
        <w:t>未按照法律、法规和工程建设强制性标准实施监理。</w:t>
      </w:r>
      <w:r>
        <w:rPr>
          <w:rFonts w:hint="eastAsia" w:ascii="仿宋_GB2312" w:hAnsi="仿宋" w:eastAsia="仿宋_GB2312" w:cs="仿宋_GB2312"/>
          <w:sz w:val="32"/>
          <w:szCs w:val="32"/>
          <w:lang w:eastAsia="zh-CN"/>
        </w:rPr>
        <w:t>其行为违反了《建设工程安全生产管理条例》</w:t>
      </w:r>
      <w:r>
        <w:rPr>
          <w:rFonts w:hint="eastAsia" w:ascii="仿宋_GB2312" w:hAnsi="仿宋_GB2312" w:eastAsia="仿宋_GB2312" w:cs="仿宋_GB2312"/>
          <w:sz w:val="32"/>
          <w:szCs w:val="32"/>
          <w:lang w:val="en-US" w:eastAsia="zh-CN"/>
        </w:rPr>
        <w:t>第十四条第三款的规定，对事故负有监理责任，依据《中华人民共和国安全</w:t>
      </w:r>
      <w:r>
        <w:rPr>
          <w:rFonts w:hint="eastAsia" w:ascii="仿宋_GB2312" w:hAnsi="仿宋" w:eastAsia="仿宋_GB2312" w:cs="仿宋_GB2312"/>
          <w:sz w:val="32"/>
          <w:szCs w:val="32"/>
          <w:lang w:val="en-US" w:eastAsia="zh-CN"/>
        </w:rPr>
        <w:t>生产法》第一百一十四条第（一）项，建议由应急管理部门给予北京正远监理咨询有限公司罚款的行政处罚。</w:t>
      </w:r>
    </w:p>
    <w:p>
      <w:pPr>
        <w:keepNext w:val="0"/>
        <w:keepLines w:val="0"/>
        <w:pageBreakBefore w:val="0"/>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 w:eastAsia="仿宋_GB2312" w:cs="仿宋_GB2312"/>
          <w:sz w:val="32"/>
          <w:szCs w:val="32"/>
          <w:lang w:val="en-US" w:eastAsia="zh-CN"/>
        </w:rPr>
        <w:t>4.北京正远监理咨询有限公司法定代表人孙明原，作为本单位安全生产第一责任人，对本单位安全生产工作督促、检查不到位，未能及时消除生产安全事故隐患。</w:t>
      </w:r>
      <w:r>
        <w:rPr>
          <w:rFonts w:hint="eastAsia" w:ascii="仿宋_GB2312" w:hAnsi="仿宋" w:eastAsia="仿宋_GB2312" w:cs="仿宋_GB2312"/>
          <w:sz w:val="32"/>
          <w:szCs w:val="32"/>
          <w:lang w:eastAsia="zh-CN"/>
        </w:rPr>
        <w:t>以上事实违反了《中华人民共和国安全生产法》第二十一条第（五）项</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对事故负有责任，</w:t>
      </w:r>
      <w:r>
        <w:rPr>
          <w:rFonts w:hint="eastAsia" w:ascii="仿宋_GB2312" w:hAnsi="仿宋" w:eastAsia="仿宋_GB2312" w:cs="仿宋_GB2312"/>
          <w:sz w:val="32"/>
          <w:szCs w:val="32"/>
          <w:lang w:eastAsia="zh-CN"/>
        </w:rPr>
        <w:t>依据《中华人民共和国安全生产法》第九十五条第（一）项的规定，建议由应急管理部门给予其上一年度年收入百分之四十罚款的行政处罚。</w:t>
      </w:r>
    </w:p>
    <w:p>
      <w:pPr>
        <w:keepNext w:val="0"/>
        <w:keepLines w:val="0"/>
        <w:pageBreakBefore w:val="0"/>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lang w:val="en-US" w:eastAsia="zh-CN"/>
        </w:rPr>
        <w:t>北京顺开房地产开发有限公司</w:t>
      </w:r>
      <w:r>
        <w:rPr>
          <w:rFonts w:hint="eastAsia" w:ascii="仿宋_GB2312" w:hAnsi="仿宋" w:eastAsia="仿宋_GB2312" w:cs="仿宋_GB2312"/>
          <w:sz w:val="32"/>
          <w:szCs w:val="32"/>
          <w:lang w:eastAsia="zh-CN"/>
        </w:rPr>
        <w:t>对现场安全生产工作统一协调管理不到位，未认真核查各施工单位和监理单位现场负责人和安全管理人员履职情况。未严格督促现场各单位落实各自安全职责工作和未认真梳理施工作业现场安全风险隐患，确保施工作业安全有序进行，</w:t>
      </w:r>
      <w:r>
        <w:rPr>
          <w:rFonts w:hint="eastAsia" w:ascii="仿宋_GB2312" w:hAnsi="仿宋_GB2312" w:eastAsia="仿宋_GB2312" w:cs="仿宋_GB2312"/>
          <w:sz w:val="32"/>
          <w:szCs w:val="32"/>
          <w:lang w:val="en-US" w:eastAsia="zh-CN"/>
        </w:rPr>
        <w:t>未建立健全并落实生产安全事故隐患排查治理制度，采取技术、管理措施，及时发现并消除事故隐患，</w:t>
      </w:r>
      <w:r>
        <w:rPr>
          <w:rFonts w:hint="eastAsia" w:ascii="仿宋_GB2312" w:hAnsi="仿宋" w:eastAsia="仿宋_GB2312" w:cs="仿宋_GB2312"/>
          <w:sz w:val="32"/>
          <w:szCs w:val="32"/>
          <w:lang w:eastAsia="zh-CN"/>
        </w:rPr>
        <w:t>其行为违反了《中华人民共和国安全生产法》第四十一条第二款的规定，</w:t>
      </w:r>
      <w:r>
        <w:rPr>
          <w:rFonts w:hint="eastAsia" w:ascii="仿宋_GB2312" w:hAnsi="仿宋_GB2312" w:eastAsia="仿宋_GB2312" w:cs="仿宋_GB2312"/>
          <w:color w:val="auto"/>
          <w:sz w:val="32"/>
          <w:szCs w:val="32"/>
          <w:lang w:eastAsia="zh-CN"/>
        </w:rPr>
        <w:t>依据《中华人民共和国安全生产法》第一百一十四条第（一）项，</w:t>
      </w:r>
      <w:r>
        <w:rPr>
          <w:rFonts w:hint="eastAsia" w:ascii="仿宋_GB2312" w:hAnsi="仿宋_GB2312" w:eastAsia="仿宋_GB2312" w:cs="仿宋_GB2312"/>
          <w:color w:val="auto"/>
          <w:sz w:val="32"/>
          <w:szCs w:val="32"/>
          <w:lang w:val="en-US" w:eastAsia="zh-CN"/>
        </w:rPr>
        <w:t>建议由应急管理部门给予</w:t>
      </w:r>
      <w:r>
        <w:rPr>
          <w:rFonts w:hint="eastAsia" w:ascii="仿宋_GB2312" w:hAnsi="仿宋_GB2312" w:eastAsia="仿宋_GB2312" w:cs="仿宋_GB2312"/>
          <w:sz w:val="32"/>
          <w:szCs w:val="32"/>
          <w:lang w:val="en-US" w:eastAsia="zh-CN"/>
        </w:rPr>
        <w:t>北京顺开房地产开发有限公司罚款的行政处罚。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iCs/>
          <w:color w:val="auto"/>
          <w:sz w:val="32"/>
          <w:szCs w:val="32"/>
        </w:rPr>
      </w:pPr>
      <w:r>
        <w:rPr>
          <w:rFonts w:hint="eastAsia" w:ascii="黑体" w:hAnsi="黑体" w:eastAsia="黑体" w:cs="仿宋_GB2312"/>
          <w:iCs/>
          <w:color w:val="auto"/>
          <w:sz w:val="32"/>
          <w:szCs w:val="32"/>
          <w:lang w:eastAsia="zh-CN"/>
        </w:rPr>
        <w:t>五</w:t>
      </w:r>
      <w:r>
        <w:rPr>
          <w:rFonts w:hint="eastAsia" w:ascii="黑体" w:hAnsi="黑体" w:eastAsia="黑体" w:cs="仿宋_GB2312"/>
          <w:iCs/>
          <w:color w:val="auto"/>
          <w:sz w:val="32"/>
          <w:szCs w:val="32"/>
        </w:rPr>
        <w:t>、事故防范和整改措施建议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Cs/>
          <w:color w:val="auto"/>
          <w:sz w:val="32"/>
          <w:szCs w:val="32"/>
          <w:lang w:val="en-US" w:eastAsia="zh-CN"/>
        </w:rPr>
      </w:pPr>
      <w:r>
        <w:rPr>
          <w:rFonts w:hint="eastAsia" w:ascii="仿宋_GB2312" w:hAnsi="仿宋_GB2312" w:eastAsia="仿宋_GB2312" w:cs="仿宋_GB2312"/>
          <w:iCs/>
          <w:color w:val="auto"/>
          <w:sz w:val="32"/>
          <w:szCs w:val="32"/>
          <w:lang w:val="en-US" w:eastAsia="zh-CN"/>
        </w:rPr>
        <w:t>（一）要求广东珠江工程公司切实落实企业安全生产主体责任，对事发项目增加安全生产管理人员，加强对现场劳务分包单位统一协调、管理，对施工场所范围内的安全措施和施工行为进行有效检查，加大现场安全巡查检查力度，教育督促从业人员严格执行安全生产规章制度和操作规程，把安全措施落实到作业面和操作一线人员。健全并严格落实安全风险分级管控和隐患排查治理双重预防机制，要对施工区域内存在的危险因素和事故隐患，进行认真、细致的辨识和排查，采取技术和管理措施，及时发现并消除问题和隐患。针对现场施工工艺中后植钢筋问题，要采取加放保护套、预留限位钢筋及时清除、随砌随绑扎避免裸露、清理好地面杂物等有效防范措施，坚决避免类似事故再次发生。此外单位负责人接到事故汇报后,应当迅速采取有效措施,组织抢救,预防事故扩大,减少人员伤亡和财产损失,严格按照《生产安全事故报告和调查处理条例》要求，于1小时内向事故发生地县级以上人民政府安全生产监督管理部门和负有安全生产监督管理职责的有关部门报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Cs/>
          <w:color w:val="auto"/>
          <w:sz w:val="32"/>
          <w:szCs w:val="32"/>
          <w:lang w:val="en-US" w:eastAsia="zh-CN"/>
        </w:rPr>
      </w:pPr>
      <w:r>
        <w:rPr>
          <w:rFonts w:hint="eastAsia" w:ascii="仿宋_GB2312" w:hAnsi="仿宋_GB2312" w:eastAsia="仿宋_GB2312" w:cs="仿宋_GB2312"/>
          <w:iCs/>
          <w:color w:val="auto"/>
          <w:sz w:val="32"/>
          <w:szCs w:val="32"/>
          <w:lang w:val="en-US" w:eastAsia="zh-CN"/>
        </w:rPr>
        <w:t>（二）要求广东珠江工程公司法定代表人王海洋，作为公司的主要负责人，切实加强对本单位安全生产工作督促检查力度，按规定检查企业所承担的工程项目，严格考核项目负责人安全生产管理能力，及时消除生产安全事故隐患。</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（三）要求</w:t>
      </w:r>
      <w:r>
        <w:rPr>
          <w:rFonts w:hint="eastAsia" w:ascii="仿宋_GB2312" w:hAnsi="仿宋_GB2312" w:eastAsia="仿宋_GB2312" w:cs="仿宋_GB2312"/>
          <w:sz w:val="32"/>
          <w:szCs w:val="32"/>
          <w:lang w:val="en-US" w:eastAsia="zh-CN"/>
        </w:rPr>
        <w:t>北京正远监理咨询有限公司</w:t>
      </w:r>
      <w:r>
        <w:rPr>
          <w:rFonts w:hint="eastAsia" w:ascii="仿宋_GB2312" w:hAnsi="仿宋" w:eastAsia="仿宋_GB2312" w:cs="仿宋_GB2312"/>
          <w:sz w:val="32"/>
          <w:szCs w:val="32"/>
          <w:lang w:eastAsia="zh-CN"/>
        </w:rPr>
        <w:t>针对事故所暴露的问题，进一步完善监理工作制度、程序和方法措施，切实发挥对施工现场监理管控作用，确保按照法律、法规和工程建设强制性标准实施监理，落实监理责任。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iCs/>
          <w:color w:val="auto"/>
          <w:sz w:val="32"/>
          <w:szCs w:val="32"/>
          <w:lang w:val="en-US" w:eastAsia="zh-CN"/>
        </w:rPr>
        <w:t>要求</w:t>
      </w:r>
      <w:r>
        <w:rPr>
          <w:rFonts w:hint="eastAsia" w:ascii="仿宋_GB2312" w:hAnsi="仿宋_GB2312" w:eastAsia="仿宋_GB2312" w:cs="仿宋_GB2312"/>
          <w:sz w:val="32"/>
          <w:szCs w:val="32"/>
          <w:lang w:val="en-US" w:eastAsia="zh-CN"/>
        </w:rPr>
        <w:t>北京正远监理咨询有限公司</w:t>
      </w:r>
      <w:r>
        <w:rPr>
          <w:rFonts w:hint="eastAsia" w:ascii="仿宋_GB2312" w:hAnsi="仿宋_GB2312" w:eastAsia="仿宋_GB2312" w:cs="仿宋_GB2312"/>
          <w:iCs/>
          <w:color w:val="auto"/>
          <w:sz w:val="32"/>
          <w:szCs w:val="32"/>
          <w:lang w:val="en-US" w:eastAsia="zh-CN"/>
        </w:rPr>
        <w:t>法定代表人</w:t>
      </w:r>
      <w:r>
        <w:rPr>
          <w:rFonts w:hint="eastAsia" w:ascii="仿宋_GB2312" w:hAnsi="仿宋_GB2312" w:eastAsia="仿宋_GB2312" w:cs="仿宋_GB2312"/>
          <w:sz w:val="32"/>
          <w:szCs w:val="32"/>
          <w:lang w:val="en-US" w:eastAsia="zh-CN"/>
        </w:rPr>
        <w:t>孙明原</w:t>
      </w:r>
      <w:r>
        <w:rPr>
          <w:rFonts w:hint="eastAsia" w:ascii="仿宋_GB2312" w:hAnsi="仿宋_GB2312" w:eastAsia="仿宋_GB2312" w:cs="仿宋_GB2312"/>
          <w:iCs/>
          <w:color w:val="auto"/>
          <w:sz w:val="32"/>
          <w:szCs w:val="32"/>
          <w:lang w:val="en-US" w:eastAsia="zh-CN"/>
        </w:rPr>
        <w:t>，作为公司的主要负责人，切实加强对本单位安全生产工作督促检</w:t>
      </w:r>
      <w:bookmarkStart w:id="1" w:name="_GoBack"/>
      <w:bookmarkEnd w:id="1"/>
      <w:r>
        <w:rPr>
          <w:rFonts w:hint="eastAsia" w:ascii="仿宋_GB2312" w:hAnsi="仿宋_GB2312" w:eastAsia="仿宋_GB2312" w:cs="仿宋_GB2312"/>
          <w:iCs/>
          <w:color w:val="auto"/>
          <w:sz w:val="32"/>
          <w:szCs w:val="32"/>
          <w:lang w:val="en-US" w:eastAsia="zh-CN"/>
        </w:rPr>
        <w:t>查力度，按规定检查企业所监理的工程项目，严格督促项目安全管理人员</w:t>
      </w:r>
      <w:r>
        <w:rPr>
          <w:rFonts w:hint="eastAsia" w:ascii="仿宋_GB2312" w:hAnsi="仿宋" w:eastAsia="仿宋_GB2312" w:cs="仿宋_GB2312"/>
          <w:sz w:val="32"/>
          <w:szCs w:val="32"/>
          <w:lang w:eastAsia="zh-CN"/>
        </w:rPr>
        <w:t>按照法律、法规和工程建设强制性标准实施监理</w:t>
      </w:r>
      <w:r>
        <w:rPr>
          <w:rFonts w:hint="eastAsia" w:ascii="仿宋_GB2312" w:hAnsi="仿宋_GB2312" w:eastAsia="仿宋_GB2312" w:cs="仿宋_GB2312"/>
          <w:iCs/>
          <w:color w:val="auto"/>
          <w:sz w:val="32"/>
          <w:szCs w:val="32"/>
          <w:lang w:val="en-US" w:eastAsia="zh-CN"/>
        </w:rPr>
        <w:t>，及时消除生产安全事故隐患。</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（五）要求</w:t>
      </w:r>
      <w:r>
        <w:rPr>
          <w:rFonts w:hint="eastAsia" w:ascii="仿宋_GB2312" w:hAnsi="仿宋_GB2312" w:eastAsia="仿宋_GB2312" w:cs="仿宋_GB2312"/>
          <w:sz w:val="32"/>
          <w:szCs w:val="32"/>
          <w:lang w:val="en-US" w:eastAsia="zh-CN"/>
        </w:rPr>
        <w:t>北京顺开房地产开发有限公司</w:t>
      </w:r>
      <w:r>
        <w:rPr>
          <w:rFonts w:hint="eastAsia" w:ascii="仿宋_GB2312" w:hAnsi="仿宋" w:eastAsia="仿宋_GB2312" w:cs="仿宋_GB2312"/>
          <w:sz w:val="32"/>
          <w:szCs w:val="32"/>
          <w:lang w:eastAsia="zh-CN"/>
        </w:rPr>
        <w:t>要加强对现场安全生产工作统一协调管理，认真核查各施工单位和监理单位现场负责人和安全管理人员履职情况。严格督促现场各单位落实各自安全职责工作，认真梳理施工作业现场安全风险隐患，</w:t>
      </w:r>
      <w:bookmarkStart w:id="0" w:name="baidusnap4"/>
      <w:bookmarkEnd w:id="0"/>
      <w:r>
        <w:rPr>
          <w:rFonts w:hint="eastAsia" w:ascii="仿宋_GB2312" w:hAnsi="仿宋" w:eastAsia="仿宋_GB2312" w:cs="仿宋_GB2312"/>
          <w:sz w:val="32"/>
          <w:szCs w:val="32"/>
          <w:lang w:eastAsia="zh-CN"/>
        </w:rPr>
        <w:t>确保施工作业安全有序进行，深入重大危险源作业施工现场进行督导、检查，对施工作业过程中发现的问题要及时发现纠正。</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六）要求行业主管部门切实落实行业监管责任，发挥行业监管的专业优势，举一反三，对建筑施工领域开展专项整治行动，进一步加大日常监管执法力度，根据安全形势和风险评估，适时增加安全检查频次，及时发现并消除工程施工过程中存在的问题和事故隐患。要求施工单位邀请专家对施工现场做全面安全评估，督促企业落实主体责任。针对事故原因，督促要求项目部将现场全部裸露钢筋头、植筋头做好保护措施，每日安排人员现场巡视，全面消除现场安全隐患。在后续监管中，首先要对安全管理责任不落实的企业，及时开展约谈、信用扣分；对监管失职人员严肃追责，确保“监管责任不悬空”。其次是要强化靶向监管，聚焦深基坑、高支模、起重机械等高危作业，增加检查频次；引入第三方专业机构参与隐患评估，提升隐蔽性风险识别能力，避免监管盲区。对违法违规施工、隐患整改不力的企业，依法从重处罚；实施多部门联合惩戒，提高违法成本，确保“惩戒有力度、震慑有效果”。此外对停工项目复工、新项目开工，严格执行“安全条件验收”制度，未完成隐患整改、人员培训不合格的，一律不得复工，坚决把好“安全第一关”。并要求企业建立隐患排查台账，记录隐患发现、整改、验收全流程信息；随机抽查台账真实性，对虚假整改的企业要从严从重处理。</w:t>
      </w:r>
    </w:p>
    <w:p>
      <w:pPr>
        <w:pStyle w:val="2"/>
        <w:keepNext w:val="0"/>
        <w:keepLines w:val="0"/>
        <w:pageBreakBefore w:val="0"/>
        <w:widowControl/>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sz w:val="32"/>
          <w:szCs w:val="32"/>
          <w:lang w:eastAsia="zh-CN"/>
        </w:rPr>
        <w:t>（七）属地政府要针对此次事故所暴露的问题，认真总结事故教训，举一反三，大力推进党政同责、一岗双责、齐抓共管、失职追责，细化建筑工程的监管措施和责任，加强检查巡查中对施工作业过程中动态监管，</w:t>
      </w:r>
      <w:r>
        <w:rPr>
          <w:rFonts w:hint="eastAsia" w:ascii="仿宋_GB2312" w:hAnsi="仿宋_GB2312" w:eastAsia="仿宋_GB2312" w:cs="仿宋_GB2312"/>
          <w:iCs/>
          <w:color w:val="auto"/>
          <w:sz w:val="32"/>
          <w:szCs w:val="32"/>
          <w:lang w:val="en-US" w:eastAsia="zh-CN"/>
        </w:rPr>
        <w:t>监督京通“企安安”APP的有效使用，</w:t>
      </w:r>
      <w:r>
        <w:rPr>
          <w:rFonts w:hint="eastAsia" w:ascii="仿宋_GB2312" w:hAnsi="仿宋" w:eastAsia="仿宋_GB2312" w:cs="仿宋_GB2312"/>
          <w:sz w:val="32"/>
          <w:szCs w:val="32"/>
          <w:lang w:eastAsia="zh-CN"/>
        </w:rPr>
        <w:t>通过加强日常巡查督促施工单位加强对施工现场的安全管理，严格按施工方案开展施工。</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 xml:space="preserve">       </w:t>
      </w:r>
    </w:p>
    <w:p>
      <w:pPr>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 xml:space="preserve">        </w:t>
      </w:r>
    </w:p>
    <w:p>
      <w:pPr>
        <w:rPr>
          <w:rFonts w:hint="eastAsia" w:ascii="黑体" w:hAnsi="黑体" w:eastAsia="黑体" w:cs="黑体"/>
          <w:sz w:val="32"/>
          <w:szCs w:val="32"/>
          <w:lang w:val="en-US" w:eastAsia="zh-CN"/>
        </w:rPr>
      </w:pPr>
    </w:p>
    <w:sectPr>
      <w:headerReference r:id="rId4" w:type="default"/>
      <w:footerReference r:id="rId5" w:type="default"/>
      <w:pgSz w:w="11906" w:h="16838"/>
      <w:pgMar w:top="2098" w:right="1474" w:bottom="1984" w:left="158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altName w:val="宋体"/>
    <w:panose1 w:val="00000000000000000000"/>
    <w:charset w:val="00"/>
    <w:family w:val="auto"/>
    <w:pitch w:val="default"/>
    <w:sig w:usb0="00000000" w:usb1="00000000" w:usb2="0000001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华文仿宋">
    <w:altName w:val="仿宋"/>
    <w:panose1 w:val="02010600040101010101"/>
    <w:charset w:val="00"/>
    <w:family w:val="auto"/>
    <w:pitch w:val="default"/>
    <w:sig w:usb0="00000000" w:usb1="0000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11"/>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14"/>
        <w:snapToGrid w:val="0"/>
      </w:pPr>
      <w:r>
        <w:rPr>
          <w:rStyle w:val="24"/>
        </w:rPr>
        <w:footnoteRef/>
      </w:r>
      <w:r>
        <w:t xml:space="preserve"> </w:t>
      </w:r>
      <w:r>
        <w:rPr>
          <w:rFonts w:hint="eastAsia"/>
          <w:lang w:eastAsia="zh-CN"/>
        </w:rPr>
        <w:t>植筋，又称种筋，是针对混凝土结构连接与锚固的技术，方法主要是在混凝土、墙体岩石等基材上钻孔，注入植筋胶，再插入钢筋或型材，胶固化后将钢筋与基材连接为一体。事发植筋是用于二次结构构造柱和强拉钢筋。</w:t>
      </w:r>
    </w:p>
  </w:footnote>
  <w:footnote w:id="1">
    <w:p>
      <w:pPr>
        <w:pStyle w:val="14"/>
        <w:snapToGrid w:val="0"/>
        <w:rPr>
          <w:rFonts w:hint="default" w:eastAsia="宋体"/>
          <w:lang w:val="en-US" w:eastAsia="zh-CN"/>
        </w:rPr>
      </w:pPr>
      <w:r>
        <w:rPr>
          <w:rStyle w:val="24"/>
        </w:rPr>
        <w:footnoteRef/>
      </w:r>
      <w:r>
        <w:t xml:space="preserve"> </w:t>
      </w:r>
      <w:r>
        <w:rPr>
          <w:rFonts w:hint="eastAsia"/>
          <w:lang w:eastAsia="zh-CN"/>
        </w:rPr>
        <w:t>《建设工程安全生产管理条例》第二十八条第二款：施工单位应当根据不同施工阶段和周围环境及季节、环境的变化，在施工现场采取相应的安全施工措施</w:t>
      </w:r>
      <w:r>
        <w:rPr>
          <w:rFonts w:hint="eastAsia"/>
          <w:lang w:val="en-US" w:eastAsia="zh-CN"/>
        </w:rPr>
        <w:t>......</w:t>
      </w:r>
    </w:p>
  </w:footnote>
  <w:footnote w:id="2">
    <w:p>
      <w:pPr>
        <w:pStyle w:val="14"/>
        <w:snapToGrid w:val="0"/>
        <w:rPr>
          <w:rFonts w:hint="default" w:eastAsia="宋体"/>
          <w:lang w:val="en-US" w:eastAsia="zh-CN"/>
        </w:rPr>
      </w:pPr>
      <w:r>
        <w:rPr>
          <w:rStyle w:val="24"/>
        </w:rPr>
        <w:footnoteRef/>
      </w:r>
      <w:r>
        <w:t xml:space="preserve"> </w:t>
      </w:r>
      <w:r>
        <w:rPr>
          <w:rFonts w:hint="eastAsia"/>
          <w:lang w:eastAsia="zh-CN"/>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w:t>
      </w:r>
      <w:r>
        <w:rPr>
          <w:rFonts w:hint="eastAsia"/>
          <w:lang w:val="en-US" w:eastAsia="zh-CN"/>
        </w:rPr>
        <w:t>......</w:t>
      </w:r>
    </w:p>
  </w:footnote>
  <w:footnote w:id="3">
    <w:p>
      <w:pPr>
        <w:pStyle w:val="14"/>
        <w:snapToGrid w:val="0"/>
        <w:rPr>
          <w:rFonts w:hint="eastAsia" w:eastAsia="宋体"/>
          <w:lang w:eastAsia="zh-CN"/>
        </w:rPr>
      </w:pPr>
      <w:r>
        <w:rPr>
          <w:rStyle w:val="24"/>
        </w:rPr>
        <w:footnoteRef/>
      </w:r>
      <w:r>
        <w:t xml:space="preserve"> </w:t>
      </w:r>
      <w:r>
        <w:rPr>
          <w:rFonts w:hint="eastAsia"/>
          <w:lang w:eastAsia="zh-CN"/>
        </w:rPr>
        <w:t>《中华人民共和国安全生产法》第四十四条第一款：生产经营单位应当教育和督促从业人员严格执行本单位的安全生产规章制度和安全操作规程；并向从业人员如实告知作业场所和工作岗位存在的危险因素、防范措施以及事故应急措施。</w:t>
      </w:r>
    </w:p>
  </w:footnote>
  <w:footnote w:id="4">
    <w:p>
      <w:pPr>
        <w:pStyle w:val="14"/>
        <w:snapToGrid w:val="0"/>
        <w:rPr>
          <w:rFonts w:hint="eastAsia" w:ascii="Times New Roman" w:hAnsi="Times New Roman" w:eastAsia="宋体" w:cs="Times New Roman"/>
          <w:lang w:eastAsia="zh-CN"/>
        </w:rPr>
      </w:pPr>
      <w:r>
        <w:rPr>
          <w:rStyle w:val="24"/>
        </w:rPr>
        <w:footnoteRef/>
      </w:r>
      <w:r>
        <w:t xml:space="preserve"> </w:t>
      </w:r>
      <w:r>
        <w:rPr>
          <w:rFonts w:hint="eastAsia" w:ascii="Times New Roman" w:hAnsi="Times New Roman" w:eastAsia="宋体" w:cs="Times New Roman"/>
          <w:lang w:eastAsia="zh-CN"/>
        </w:rPr>
        <w:t>《中华人民共和国安全生产法》第八十三条第二款：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pStyle w:val="14"/>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7F971"/>
    <w:multiLevelType w:val="singleLevel"/>
    <w:tmpl w:val="CCD7F971"/>
    <w:lvl w:ilvl="0" w:tentative="0">
      <w:start w:val="4"/>
      <w:numFmt w:val="chineseCounting"/>
      <w:suff w:val="nothing"/>
      <w:lvlText w:val="（%1）"/>
      <w:lvlJc w:val="left"/>
      <w:rPr>
        <w:rFonts w:hint="eastAsia"/>
      </w:rPr>
    </w:lvl>
  </w:abstractNum>
  <w:abstractNum w:abstractNumId="1">
    <w:nsid w:val="ECBE068D"/>
    <w:multiLevelType w:val="singleLevel"/>
    <w:tmpl w:val="ECBE068D"/>
    <w:lvl w:ilvl="0" w:tentative="0">
      <w:start w:val="2"/>
      <w:numFmt w:val="chineseCounting"/>
      <w:suff w:val="nothing"/>
      <w:lvlText w:val="（%1）"/>
      <w:lvlJc w:val="left"/>
      <w:rPr>
        <w:rFonts w:hint="eastAsia"/>
      </w:rPr>
    </w:lvl>
  </w:abstractNum>
  <w:abstractNum w:abstractNumId="2">
    <w:nsid w:val="FB7F0ED4"/>
    <w:multiLevelType w:val="singleLevel"/>
    <w:tmpl w:val="FB7F0ED4"/>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MGIxM2NlYjcxYWNlZWRlNjkzMzU1YjZhYjgzMmYifQ=="/>
  </w:docVars>
  <w:rsids>
    <w:rsidRoot w:val="006943C3"/>
    <w:rsid w:val="00003E8D"/>
    <w:rsid w:val="00031DD2"/>
    <w:rsid w:val="00033CF6"/>
    <w:rsid w:val="000C0E01"/>
    <w:rsid w:val="000D7FA7"/>
    <w:rsid w:val="000F6A44"/>
    <w:rsid w:val="00103DDC"/>
    <w:rsid w:val="001338FD"/>
    <w:rsid w:val="0014116B"/>
    <w:rsid w:val="00155F85"/>
    <w:rsid w:val="0016682B"/>
    <w:rsid w:val="00172E78"/>
    <w:rsid w:val="00182C44"/>
    <w:rsid w:val="00197BA0"/>
    <w:rsid w:val="001F6AAF"/>
    <w:rsid w:val="002149AD"/>
    <w:rsid w:val="002212FD"/>
    <w:rsid w:val="002377BF"/>
    <w:rsid w:val="00250EC4"/>
    <w:rsid w:val="002C2B32"/>
    <w:rsid w:val="002E6DB4"/>
    <w:rsid w:val="003173C0"/>
    <w:rsid w:val="0036147B"/>
    <w:rsid w:val="00361DAE"/>
    <w:rsid w:val="00364309"/>
    <w:rsid w:val="0037542D"/>
    <w:rsid w:val="003871A3"/>
    <w:rsid w:val="003A400A"/>
    <w:rsid w:val="003E2C59"/>
    <w:rsid w:val="003F730C"/>
    <w:rsid w:val="0044471B"/>
    <w:rsid w:val="004C236D"/>
    <w:rsid w:val="004F49A9"/>
    <w:rsid w:val="005A3487"/>
    <w:rsid w:val="005C0CE9"/>
    <w:rsid w:val="005D3678"/>
    <w:rsid w:val="006451F5"/>
    <w:rsid w:val="00655139"/>
    <w:rsid w:val="00680232"/>
    <w:rsid w:val="006943C3"/>
    <w:rsid w:val="006A097B"/>
    <w:rsid w:val="006E7946"/>
    <w:rsid w:val="006F233A"/>
    <w:rsid w:val="00745C4F"/>
    <w:rsid w:val="00784F17"/>
    <w:rsid w:val="007B4266"/>
    <w:rsid w:val="0081344D"/>
    <w:rsid w:val="008152B0"/>
    <w:rsid w:val="0082666B"/>
    <w:rsid w:val="0084437D"/>
    <w:rsid w:val="0085207B"/>
    <w:rsid w:val="008624C0"/>
    <w:rsid w:val="0086616D"/>
    <w:rsid w:val="00866EA0"/>
    <w:rsid w:val="008C2756"/>
    <w:rsid w:val="008D0461"/>
    <w:rsid w:val="008D731A"/>
    <w:rsid w:val="008F0AA4"/>
    <w:rsid w:val="009133A5"/>
    <w:rsid w:val="009304C7"/>
    <w:rsid w:val="00960362"/>
    <w:rsid w:val="00977FD2"/>
    <w:rsid w:val="009842C7"/>
    <w:rsid w:val="009A2C74"/>
    <w:rsid w:val="009A6F41"/>
    <w:rsid w:val="009C0B68"/>
    <w:rsid w:val="009C1C6D"/>
    <w:rsid w:val="00A6664B"/>
    <w:rsid w:val="00A67077"/>
    <w:rsid w:val="00A775F8"/>
    <w:rsid w:val="00A96DD2"/>
    <w:rsid w:val="00AC32C4"/>
    <w:rsid w:val="00AC54F8"/>
    <w:rsid w:val="00B6432D"/>
    <w:rsid w:val="00BD4E36"/>
    <w:rsid w:val="00BF16CD"/>
    <w:rsid w:val="00C44D22"/>
    <w:rsid w:val="00C857D5"/>
    <w:rsid w:val="00CC0993"/>
    <w:rsid w:val="00CE2385"/>
    <w:rsid w:val="00CE4859"/>
    <w:rsid w:val="00D11858"/>
    <w:rsid w:val="00D11C34"/>
    <w:rsid w:val="00D25713"/>
    <w:rsid w:val="00D8699D"/>
    <w:rsid w:val="00D91B53"/>
    <w:rsid w:val="00DC09A0"/>
    <w:rsid w:val="00DC4604"/>
    <w:rsid w:val="00DF227B"/>
    <w:rsid w:val="00DF48D2"/>
    <w:rsid w:val="00E312CC"/>
    <w:rsid w:val="00E3610F"/>
    <w:rsid w:val="00E42B18"/>
    <w:rsid w:val="00E6391E"/>
    <w:rsid w:val="00E67E1E"/>
    <w:rsid w:val="00E70CE9"/>
    <w:rsid w:val="00EA0BD8"/>
    <w:rsid w:val="00F35035"/>
    <w:rsid w:val="00F5691A"/>
    <w:rsid w:val="00FA5F54"/>
    <w:rsid w:val="00FB0F16"/>
    <w:rsid w:val="00FE2AF9"/>
    <w:rsid w:val="0A1914A2"/>
    <w:rsid w:val="0B3FFB0B"/>
    <w:rsid w:val="0C145382"/>
    <w:rsid w:val="0E5968A8"/>
    <w:rsid w:val="11794537"/>
    <w:rsid w:val="142177C5"/>
    <w:rsid w:val="14CD56AD"/>
    <w:rsid w:val="14FFF4E1"/>
    <w:rsid w:val="17A63F42"/>
    <w:rsid w:val="198660B6"/>
    <w:rsid w:val="19D05965"/>
    <w:rsid w:val="19FF4BFE"/>
    <w:rsid w:val="1CE8780D"/>
    <w:rsid w:val="1DBA15BA"/>
    <w:rsid w:val="1E2F6AC2"/>
    <w:rsid w:val="21AD61D1"/>
    <w:rsid w:val="21C115EE"/>
    <w:rsid w:val="22137BA5"/>
    <w:rsid w:val="2441548E"/>
    <w:rsid w:val="27F7E693"/>
    <w:rsid w:val="291C06EF"/>
    <w:rsid w:val="2B2F61EC"/>
    <w:rsid w:val="2B962826"/>
    <w:rsid w:val="2BA2409D"/>
    <w:rsid w:val="2C350F70"/>
    <w:rsid w:val="2D4F2DDE"/>
    <w:rsid w:val="2E7A2584"/>
    <w:rsid w:val="2EB83212"/>
    <w:rsid w:val="306B537F"/>
    <w:rsid w:val="31BB30A3"/>
    <w:rsid w:val="325A7EA9"/>
    <w:rsid w:val="339D6E92"/>
    <w:rsid w:val="35EF2F31"/>
    <w:rsid w:val="36662CE5"/>
    <w:rsid w:val="36A833FF"/>
    <w:rsid w:val="3723359E"/>
    <w:rsid w:val="3734666D"/>
    <w:rsid w:val="37ACC831"/>
    <w:rsid w:val="37F519E1"/>
    <w:rsid w:val="39284554"/>
    <w:rsid w:val="397B851E"/>
    <w:rsid w:val="3AC40953"/>
    <w:rsid w:val="3AE1D059"/>
    <w:rsid w:val="3BADEDD4"/>
    <w:rsid w:val="3CF0459A"/>
    <w:rsid w:val="3FCB5F2F"/>
    <w:rsid w:val="3FFB2066"/>
    <w:rsid w:val="409E12A9"/>
    <w:rsid w:val="40CA27E9"/>
    <w:rsid w:val="417A7DAB"/>
    <w:rsid w:val="420A56E3"/>
    <w:rsid w:val="42D35B43"/>
    <w:rsid w:val="431E3F83"/>
    <w:rsid w:val="437E4701"/>
    <w:rsid w:val="46F25BC4"/>
    <w:rsid w:val="47DF3130"/>
    <w:rsid w:val="48AE1E5C"/>
    <w:rsid w:val="49663DD8"/>
    <w:rsid w:val="497E5ED7"/>
    <w:rsid w:val="4A160019"/>
    <w:rsid w:val="4BC86959"/>
    <w:rsid w:val="4CB052E1"/>
    <w:rsid w:val="4D4A7EFA"/>
    <w:rsid w:val="4E3F6848"/>
    <w:rsid w:val="4EDA586A"/>
    <w:rsid w:val="4FA74B06"/>
    <w:rsid w:val="50575B4E"/>
    <w:rsid w:val="515446D3"/>
    <w:rsid w:val="52BD4820"/>
    <w:rsid w:val="531A2AFF"/>
    <w:rsid w:val="53794425"/>
    <w:rsid w:val="53AA5BFF"/>
    <w:rsid w:val="55650138"/>
    <w:rsid w:val="5688489D"/>
    <w:rsid w:val="5BDF16F0"/>
    <w:rsid w:val="5BF04373"/>
    <w:rsid w:val="5C064A59"/>
    <w:rsid w:val="5D6407DA"/>
    <w:rsid w:val="5E0C385E"/>
    <w:rsid w:val="5F5FDA04"/>
    <w:rsid w:val="5F9B4B6A"/>
    <w:rsid w:val="6199237B"/>
    <w:rsid w:val="621623D4"/>
    <w:rsid w:val="63A24A04"/>
    <w:rsid w:val="67065096"/>
    <w:rsid w:val="6799015A"/>
    <w:rsid w:val="67DBDC2B"/>
    <w:rsid w:val="67DEDEAD"/>
    <w:rsid w:val="68DE7007"/>
    <w:rsid w:val="6BAE1E17"/>
    <w:rsid w:val="6C611243"/>
    <w:rsid w:val="6D1C69D8"/>
    <w:rsid w:val="6D607469"/>
    <w:rsid w:val="6DDFFF57"/>
    <w:rsid w:val="6E1A474C"/>
    <w:rsid w:val="6F18637D"/>
    <w:rsid w:val="6FD15064"/>
    <w:rsid w:val="6FD95974"/>
    <w:rsid w:val="6FF7BCF9"/>
    <w:rsid w:val="71B5C8C6"/>
    <w:rsid w:val="71B778ED"/>
    <w:rsid w:val="71C34FDA"/>
    <w:rsid w:val="71F801AB"/>
    <w:rsid w:val="72783DCD"/>
    <w:rsid w:val="747B3156"/>
    <w:rsid w:val="75076A10"/>
    <w:rsid w:val="76C9BE6E"/>
    <w:rsid w:val="76F6FF47"/>
    <w:rsid w:val="771E0F7F"/>
    <w:rsid w:val="778A23CE"/>
    <w:rsid w:val="797E6C8A"/>
    <w:rsid w:val="7C4F4D67"/>
    <w:rsid w:val="7CC00703"/>
    <w:rsid w:val="7CFB2B20"/>
    <w:rsid w:val="7D6DAE39"/>
    <w:rsid w:val="7EDFD591"/>
    <w:rsid w:val="7F3B63B5"/>
    <w:rsid w:val="7F4F9C7C"/>
    <w:rsid w:val="7F7B1350"/>
    <w:rsid w:val="7FDBED12"/>
    <w:rsid w:val="7FF60AA1"/>
    <w:rsid w:val="7FFDB872"/>
    <w:rsid w:val="8FBE1018"/>
    <w:rsid w:val="97FA0224"/>
    <w:rsid w:val="A3F9A08B"/>
    <w:rsid w:val="ADEDFEF8"/>
    <w:rsid w:val="B23B37FF"/>
    <w:rsid w:val="B4EFD167"/>
    <w:rsid w:val="B7C6F716"/>
    <w:rsid w:val="BECFEF7D"/>
    <w:rsid w:val="C0FE694D"/>
    <w:rsid w:val="D77F82BA"/>
    <w:rsid w:val="DBFF39AF"/>
    <w:rsid w:val="DFFE138F"/>
    <w:rsid w:val="E5FF55FA"/>
    <w:rsid w:val="E75FC011"/>
    <w:rsid w:val="ECF715C0"/>
    <w:rsid w:val="ED76CCCB"/>
    <w:rsid w:val="EE16712E"/>
    <w:rsid w:val="EEEF7935"/>
    <w:rsid w:val="EEEFB5C4"/>
    <w:rsid w:val="EEFF3A50"/>
    <w:rsid w:val="EFE5671A"/>
    <w:rsid w:val="EFFB9E23"/>
    <w:rsid w:val="F2F6DD44"/>
    <w:rsid w:val="F5F412A1"/>
    <w:rsid w:val="F6FBFD74"/>
    <w:rsid w:val="F6FFE60C"/>
    <w:rsid w:val="F7BA7F4C"/>
    <w:rsid w:val="F7FBC98C"/>
    <w:rsid w:val="FB19DA07"/>
    <w:rsid w:val="FBEEFE34"/>
    <w:rsid w:val="FC6FEFC8"/>
    <w:rsid w:val="FD9F2866"/>
    <w:rsid w:val="FDDF0013"/>
    <w:rsid w:val="FDF3B732"/>
    <w:rsid w:val="FDFB38A9"/>
    <w:rsid w:val="FDFC2AFC"/>
    <w:rsid w:val="FED7B1EC"/>
    <w:rsid w:val="FFD739FC"/>
    <w:rsid w:val="FFDD8A5B"/>
    <w:rsid w:val="FFE713B3"/>
    <w:rsid w:val="FFF76216"/>
    <w:rsid w:val="FFFB1B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ind w:left="3360" w:firstLine="420"/>
      <w:jc w:val="left"/>
    </w:pPr>
    <w:rPr>
      <w:szCs w:val="20"/>
    </w:rPr>
  </w:style>
  <w:style w:type="paragraph" w:styleId="3">
    <w:name w:val="Normal Indent"/>
    <w:basedOn w:val="1"/>
    <w:next w:val="1"/>
    <w:unhideWhenUsed/>
    <w:qFormat/>
    <w:uiPriority w:val="99"/>
    <w:pPr>
      <w:spacing w:beforeLines="50" w:afterLines="50" w:line="360" w:lineRule="auto"/>
      <w:ind w:firstLine="420" w:firstLineChars="200"/>
    </w:pPr>
    <w:rPr>
      <w:sz w:val="24"/>
      <w:szCs w:val="21"/>
    </w:rPr>
  </w:style>
  <w:style w:type="paragraph" w:styleId="4">
    <w:name w:val="Body Text"/>
    <w:basedOn w:val="1"/>
    <w:next w:val="5"/>
    <w:link w:val="28"/>
    <w:qFormat/>
    <w:uiPriority w:val="0"/>
    <w:pPr>
      <w:spacing w:after="120"/>
    </w:pPr>
  </w:style>
  <w:style w:type="paragraph" w:styleId="5">
    <w:name w:val="Body Text 2"/>
    <w:basedOn w:val="1"/>
    <w:qFormat/>
    <w:uiPriority w:val="0"/>
    <w:pPr>
      <w:spacing w:line="360" w:lineRule="auto"/>
      <w:ind w:firstLine="200" w:firstLineChars="200"/>
    </w:pPr>
    <w:rPr>
      <w:rFonts w:ascii="Times New Roman" w:hAnsi="Times New Roman" w:eastAsia="楷体_GB2312" w:cs="Times New Roman"/>
      <w:sz w:val="32"/>
      <w:szCs w:val="21"/>
    </w:rPr>
  </w:style>
  <w:style w:type="paragraph" w:styleId="6">
    <w:name w:val="Body Text Indent"/>
    <w:basedOn w:val="1"/>
    <w:next w:val="3"/>
    <w:link w:val="29"/>
    <w:qFormat/>
    <w:uiPriority w:val="0"/>
    <w:pPr>
      <w:ind w:firstLine="640" w:firstLineChars="200"/>
    </w:pPr>
    <w:rPr>
      <w:rFonts w:ascii="仿宋_GB2312" w:eastAsia="仿宋_GB2312"/>
      <w:sz w:val="32"/>
    </w:rPr>
  </w:style>
  <w:style w:type="paragraph" w:styleId="7">
    <w:name w:val="Block Text"/>
    <w:basedOn w:val="1"/>
    <w:qFormat/>
    <w:uiPriority w:val="0"/>
    <w:pPr>
      <w:spacing w:after="120"/>
      <w:ind w:left="1440" w:leftChars="700" w:right="1440" w:rightChars="700"/>
    </w:pPr>
  </w:style>
  <w:style w:type="paragraph" w:styleId="8">
    <w:name w:val="toc 3"/>
    <w:basedOn w:val="1"/>
    <w:next w:val="1"/>
    <w:unhideWhenUsed/>
    <w:qFormat/>
    <w:uiPriority w:val="39"/>
    <w:pPr>
      <w:ind w:left="840" w:leftChars="400"/>
    </w:pPr>
    <w:rPr>
      <w:b/>
      <w:sz w:val="30"/>
      <w:szCs w:val="30"/>
    </w:rPr>
  </w:style>
  <w:style w:type="paragraph" w:styleId="9">
    <w:name w:val="Plain Text"/>
    <w:basedOn w:val="1"/>
    <w:unhideWhenUsed/>
    <w:qFormat/>
    <w:uiPriority w:val="99"/>
    <w:rPr>
      <w:rFonts w:ascii="宋体" w:hAnsi="Courier New"/>
    </w:rPr>
  </w:style>
  <w:style w:type="paragraph" w:styleId="10">
    <w:name w:val="Date"/>
    <w:basedOn w:val="1"/>
    <w:next w:val="1"/>
    <w:qFormat/>
    <w:uiPriority w:val="0"/>
    <w:pPr>
      <w:ind w:left="100" w:leftChars="2500"/>
    </w:pPr>
  </w:style>
  <w:style w:type="paragraph" w:styleId="11">
    <w:name w:val="footer"/>
    <w:basedOn w:val="1"/>
    <w:link w:val="30"/>
    <w:qFormat/>
    <w:uiPriority w:val="99"/>
    <w:pPr>
      <w:tabs>
        <w:tab w:val="center" w:pos="4153"/>
        <w:tab w:val="right" w:pos="8306"/>
      </w:tabs>
      <w:snapToGrid w:val="0"/>
      <w:jc w:val="left"/>
    </w:pPr>
    <w:rPr>
      <w:sz w:val="18"/>
      <w:szCs w:val="18"/>
    </w:rPr>
  </w:style>
  <w:style w:type="paragraph" w:styleId="12">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296"/>
      </w:tabs>
    </w:pPr>
    <w:rPr>
      <w:rFonts w:ascii="Times New Roman" w:hAnsi="Times New Roman" w:eastAsia="宋体"/>
      <w:b/>
      <w:bCs/>
      <w:kern w:val="44"/>
      <w:sz w:val="28"/>
      <w:szCs w:val="28"/>
    </w:rPr>
  </w:style>
  <w:style w:type="paragraph" w:styleId="14">
    <w:name w:val="footnote text"/>
    <w:basedOn w:val="1"/>
    <w:qFormat/>
    <w:uiPriority w:val="0"/>
    <w:pPr>
      <w:snapToGrid w:val="0"/>
      <w:jc w:val="left"/>
    </w:pPr>
    <w:rPr>
      <w:sz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w:basedOn w:val="4"/>
    <w:next w:val="1"/>
    <w:qFormat/>
    <w:uiPriority w:val="0"/>
    <w:pPr>
      <w:tabs>
        <w:tab w:val="left" w:pos="567"/>
      </w:tabs>
      <w:spacing w:line="360" w:lineRule="auto"/>
      <w:ind w:firstLine="562" w:firstLineChars="200"/>
      <w:jc w:val="both"/>
    </w:pPr>
    <w:rPr>
      <w:rFonts w:ascii="文星标宋" w:hAnsi="文星标宋" w:eastAsia="文星标宋" w:cs="Times New Roman"/>
      <w:color w:val="FF0000"/>
      <w:spacing w:val="30"/>
      <w:sz w:val="24"/>
      <w:szCs w:val="72"/>
    </w:rPr>
  </w:style>
  <w:style w:type="paragraph" w:styleId="18">
    <w:name w:val="Body Text First Indent 2"/>
    <w:basedOn w:val="6"/>
    <w:qFormat/>
    <w:uiPriority w:val="0"/>
    <w:pPr>
      <w:ind w:firstLine="420" w:firstLineChars="200"/>
    </w:pPr>
    <w:rPr>
      <w:rFonts w:ascii="Times New Roman" w:hAnsi="Times New Roman" w:eastAsia="宋体" w:cs="Times New Roman"/>
      <w:szCs w:val="20"/>
    </w:rPr>
  </w:style>
  <w:style w:type="table" w:styleId="20">
    <w:name w:val="Table Grid"/>
    <w:qFormat/>
    <w:uiPriority w:val="59"/>
    <w:pPr>
      <w:widowControl w:val="0"/>
      <w:jc w:val="both"/>
    </w:pPr>
    <w:rPr>
      <w:rFonts w:ascii="Calibri" w:hAnsi="Calibri" w:cs="Arial"/>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2">
    <w:name w:val="Strong"/>
    <w:basedOn w:val="21"/>
    <w:qFormat/>
    <w:uiPriority w:val="22"/>
    <w:rPr>
      <w:b/>
      <w:bCs/>
    </w:rPr>
  </w:style>
  <w:style w:type="character" w:styleId="23">
    <w:name w:val="Hyperlink"/>
    <w:unhideWhenUsed/>
    <w:qFormat/>
    <w:uiPriority w:val="99"/>
    <w:rPr>
      <w:color w:val="0000FF"/>
      <w:u w:val="single"/>
    </w:rPr>
  </w:style>
  <w:style w:type="character" w:styleId="24">
    <w:name w:val="footnote reference"/>
    <w:basedOn w:val="21"/>
    <w:qFormat/>
    <w:uiPriority w:val="0"/>
    <w:rPr>
      <w:vertAlign w:val="superscript"/>
    </w:rPr>
  </w:style>
  <w:style w:type="paragraph" w:customStyle="1" w:styleId="25">
    <w:name w:val="TOC 11"/>
    <w:next w:val="1"/>
    <w:qFormat/>
    <w:uiPriority w:val="0"/>
    <w:pPr>
      <w:wordWrap w:val="0"/>
      <w:jc w:val="both"/>
    </w:pPr>
    <w:rPr>
      <w:rFonts w:ascii="Times New Roman" w:hAnsi="Times New Roman" w:eastAsia="仿宋_GB2312" w:cs="Times New Roman"/>
      <w:sz w:val="21"/>
      <w:szCs w:val="22"/>
      <w:lang w:val="en-US" w:eastAsia="zh-CN" w:bidi="ar-SA"/>
    </w:rPr>
  </w:style>
  <w:style w:type="paragraph" w:customStyle="1" w:styleId="26">
    <w:name w:val="Body Text First Indent1"/>
    <w:basedOn w:val="4"/>
    <w:qFormat/>
    <w:uiPriority w:val="0"/>
    <w:pPr>
      <w:ind w:firstLine="420"/>
    </w:pPr>
  </w:style>
  <w:style w:type="paragraph" w:customStyle="1" w:styleId="27">
    <w:name w:val="Body Text 21"/>
    <w:basedOn w:val="1"/>
    <w:qFormat/>
    <w:uiPriority w:val="0"/>
    <w:pPr>
      <w:spacing w:line="360" w:lineRule="auto"/>
      <w:ind w:firstLine="200" w:firstLineChars="200"/>
    </w:pPr>
  </w:style>
  <w:style w:type="character" w:customStyle="1" w:styleId="28">
    <w:name w:val="正文文本 Char"/>
    <w:basedOn w:val="21"/>
    <w:link w:val="4"/>
    <w:qFormat/>
    <w:uiPriority w:val="0"/>
    <w:rPr>
      <w:kern w:val="2"/>
      <w:sz w:val="21"/>
      <w:szCs w:val="24"/>
    </w:rPr>
  </w:style>
  <w:style w:type="character" w:customStyle="1" w:styleId="29">
    <w:name w:val="正文文本缩进 Char"/>
    <w:basedOn w:val="21"/>
    <w:link w:val="6"/>
    <w:qFormat/>
    <w:uiPriority w:val="0"/>
    <w:rPr>
      <w:rFonts w:ascii="仿宋_GB2312" w:eastAsia="仿宋_GB2312"/>
      <w:kern w:val="2"/>
      <w:sz w:val="32"/>
      <w:szCs w:val="24"/>
      <w:lang w:val="en-US" w:eastAsia="zh-CN" w:bidi="ar-SA"/>
    </w:rPr>
  </w:style>
  <w:style w:type="character" w:customStyle="1" w:styleId="30">
    <w:name w:val="页脚 Char"/>
    <w:basedOn w:val="21"/>
    <w:link w:val="11"/>
    <w:qFormat/>
    <w:uiPriority w:val="99"/>
    <w:rPr>
      <w:kern w:val="2"/>
      <w:sz w:val="18"/>
      <w:szCs w:val="18"/>
    </w:rPr>
  </w:style>
  <w:style w:type="character" w:customStyle="1" w:styleId="31">
    <w:name w:val="页眉 Char"/>
    <w:basedOn w:val="21"/>
    <w:link w:val="12"/>
    <w:qFormat/>
    <w:uiPriority w:val="0"/>
    <w:rPr>
      <w:kern w:val="2"/>
      <w:sz w:val="18"/>
      <w:szCs w:val="18"/>
    </w:rPr>
  </w:style>
  <w:style w:type="character" w:customStyle="1" w:styleId="32">
    <w:name w:val="font141"/>
    <w:basedOn w:val="21"/>
    <w:qFormat/>
    <w:uiPriority w:val="0"/>
    <w:rPr>
      <w:rFonts w:hint="default" w:ascii="Arial" w:hAnsi="Arial" w:cs="Arial"/>
      <w:color w:val="000000"/>
      <w:sz w:val="20"/>
      <w:szCs w:val="20"/>
      <w:u w:val="none"/>
    </w:rPr>
  </w:style>
  <w:style w:type="paragraph" w:customStyle="1" w:styleId="33">
    <w:name w:val="Normal Indent1"/>
    <w:basedOn w:val="1"/>
    <w:qFormat/>
    <w:uiPriority w:val="0"/>
    <w:pPr>
      <w:ind w:firstLine="420" w:firstLineChars="200"/>
      <w:jc w:val="left"/>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20</Pages>
  <Words>149</Words>
  <Characters>855</Characters>
  <Lines>7</Lines>
  <Paragraphs>2</Paragraphs>
  <TotalTime>26</TotalTime>
  <ScaleCrop>false</ScaleCrop>
  <LinksUpToDate>false</LinksUpToDate>
  <CharactersWithSpaces>1002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2020-02-22T09:25:00Z</dcterms:created>
  <dc:creator>杨镜坡</dc:creator>
  <cp:lastModifiedBy>user</cp:lastModifiedBy>
  <cp:lastPrinted>2025-09-26T09:40:00Z</cp:lastPrinted>
  <dcterms:modified xsi:type="dcterms:W3CDTF">2025-12-09T10:06:42Z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5EB04FB5706681A43EFBD0685C67B873</vt:lpwstr>
  </property>
</Properties>
</file>