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关于《北京市通州区科学技术普及项目管理办法（征求意见稿）》的起草说明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一、目的与依据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 w:cs="仿宋_GB2312"/>
          <w:sz w:val="32"/>
          <w:szCs w:val="32"/>
          <w:shd w:val="clear" w:color="auto" w:fill="FFFFFF"/>
        </w:rPr>
        <w:t>为进一步加强通州区科普能力建设，提升市民科学文化素质，规范科学技术普及项目管理，提高财政资金使用的经济效益和社会效益，</w:t>
      </w:r>
      <w:r>
        <w:rPr>
          <w:rFonts w:hint="eastAsia" w:cs="仿宋_GB2312"/>
          <w:sz w:val="32"/>
          <w:szCs w:val="32"/>
          <w:shd w:val="clear" w:color="auto" w:fill="FFFFFF"/>
          <w:lang w:eastAsia="zh-CN"/>
        </w:rPr>
        <w:t>进一步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鼓励和调动</w:t>
      </w:r>
      <w:r>
        <w:rPr>
          <w:rFonts w:hint="eastAsia" w:cs="仿宋_GB2312"/>
          <w:sz w:val="32"/>
          <w:szCs w:val="32"/>
          <w:shd w:val="clear" w:color="auto" w:fill="FFFFFF"/>
          <w:lang w:eastAsia="zh-CN"/>
        </w:rPr>
        <w:t>辖区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社会各界参与科普工作的积极性，促进科普事业高质量发展，依据《中华人民共和国科学技术普及法》</w:t>
      </w:r>
      <w:r>
        <w:rPr>
          <w:rFonts w:eastAsia="仿宋_GB2312" w:cs="仿宋_GB2312"/>
          <w:sz w:val="32"/>
          <w:szCs w:val="32"/>
          <w:shd w:val="clear" w:color="auto" w:fill="FFFFFF"/>
        </w:rPr>
        <w:t>《北京市科学技术普及条例》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等文件精神</w:t>
      </w:r>
      <w:r>
        <w:rPr>
          <w:rFonts w:hint="eastAsia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结合我区科普工作实际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cs="仿宋_GB2312"/>
          <w:sz w:val="32"/>
          <w:szCs w:val="32"/>
          <w:shd w:val="clear" w:color="auto" w:fill="FFFFFF"/>
          <w:lang w:eastAsia="zh-CN"/>
        </w:rPr>
        <w:t>区科委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起草了《北京市通州区科学技术普及项目管理办法（征求意见稿）》</w:t>
      </w:r>
      <w:r>
        <w:rPr>
          <w:rFonts w:hint="eastAsia" w:cs="仿宋_GB2312"/>
          <w:sz w:val="32"/>
          <w:szCs w:val="32"/>
          <w:shd w:val="clear" w:color="auto" w:fill="FFFFFF"/>
          <w:lang w:eastAsia="zh-CN"/>
        </w:rPr>
        <w:t>（以下简称《办法》）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二、起草过程</w:t>
      </w:r>
    </w:p>
    <w:p>
      <w:pPr>
        <w:pStyle w:val="1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在修订过程中，结合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我区</w:t>
      </w:r>
      <w:bookmarkStart w:id="0" w:name="_GoBack"/>
      <w:bookmarkEnd w:id="0"/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优质科普资源逐步汇聚现状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" w:eastAsia="zh-CN"/>
        </w:rPr>
        <w:t>202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" w:eastAsia="zh-CN"/>
        </w:rPr>
        <w:t>年出台的原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北京市通州区科学技术普及项目管理办法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》的实施情况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对申报部分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进行修订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、主要内容</w:t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（一）《</w:t>
      </w:r>
      <w:r>
        <w:rPr>
          <w:rFonts w:hint="eastAsia" w:cs="仿宋_GB2312"/>
          <w:sz w:val="32"/>
          <w:szCs w:val="32"/>
          <w:shd w:val="clear" w:color="auto" w:fill="FFFFFF"/>
          <w:lang w:eastAsia="zh-CN"/>
        </w:rPr>
        <w:t>办法</w:t>
      </w:r>
      <w:r>
        <w:rPr>
          <w:rFonts w:hint="eastAsia"/>
          <w:lang w:eastAsia="zh-CN"/>
        </w:rPr>
        <w:t>》的总体架构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cs="仿宋_GB2312"/>
          <w:sz w:val="32"/>
          <w:szCs w:val="32"/>
          <w:shd w:val="clear" w:color="auto" w:fill="FFFFFF"/>
          <w:lang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》共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章、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三十六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：总则、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职责、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申报、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评审与立项、实施与监督、综合绩效评价、经费管理、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（二）《</w:t>
      </w:r>
      <w:r>
        <w:rPr>
          <w:rFonts w:hint="eastAsia" w:cs="仿宋_GB2312"/>
          <w:sz w:val="32"/>
          <w:szCs w:val="32"/>
          <w:shd w:val="clear" w:color="auto" w:fill="FFFFFF"/>
          <w:lang w:eastAsia="zh-CN"/>
        </w:rPr>
        <w:t>办法</w:t>
      </w:r>
      <w:r>
        <w:rPr>
          <w:rFonts w:hint="eastAsia"/>
          <w:lang w:eastAsia="zh-CN"/>
        </w:rPr>
        <w:t>》的具体内容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总则：共</w:t>
      </w:r>
      <w:r>
        <w:rPr>
          <w:rFonts w:ascii="仿宋_GB2312" w:eastAsia="仿宋_GB2312" w:cs="仿宋_GB2312"/>
          <w:color w:val="auto"/>
          <w:sz w:val="32"/>
          <w:szCs w:val="32"/>
        </w:rPr>
        <w:t>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条，主要提出了文件制定的目的意义</w:t>
      </w:r>
      <w:r>
        <w:rPr>
          <w:rFonts w:asci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适用范围</w:t>
      </w:r>
      <w:r>
        <w:rPr>
          <w:rFonts w:ascii="仿宋_GB2312" w:eastAsia="仿宋_GB2312" w:cs="仿宋_GB2312"/>
          <w:color w:val="auto"/>
          <w:sz w:val="32"/>
          <w:szCs w:val="32"/>
        </w:rPr>
        <w:t>、管理原则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职责：共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三</w:t>
      </w:r>
      <w:r>
        <w:rPr>
          <w:rFonts w:ascii="仿宋_GB2312" w:eastAsia="仿宋_GB2312" w:cs="仿宋_GB2312"/>
          <w:color w:val="auto"/>
          <w:sz w:val="32"/>
          <w:szCs w:val="32"/>
        </w:rPr>
        <w:t>条，主要明确了区科委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eastAsia="仿宋_GB2312" w:cs="仿宋_GB2312"/>
          <w:color w:val="auto"/>
          <w:sz w:val="32"/>
          <w:szCs w:val="32"/>
        </w:rPr>
        <w:t>承担单位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咨询专家</w:t>
      </w:r>
      <w:r>
        <w:rPr>
          <w:rFonts w:ascii="仿宋_GB2312" w:eastAsia="仿宋_GB2312" w:cs="仿宋_GB2312"/>
          <w:color w:val="auto"/>
          <w:sz w:val="32"/>
          <w:szCs w:val="32"/>
        </w:rPr>
        <w:t>的工作职责；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申报：共三条，主要提出了申报通知的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主要</w:t>
      </w:r>
      <w:r>
        <w:rPr>
          <w:rFonts w:ascii="仿宋_GB2312" w:eastAsia="仿宋_GB2312" w:cs="仿宋_GB2312"/>
          <w:color w:val="auto"/>
          <w:sz w:val="32"/>
          <w:szCs w:val="32"/>
        </w:rPr>
        <w:t>内容，申报单位的基本条件、申报材料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报送</w:t>
      </w:r>
      <w:r>
        <w:rPr>
          <w:rFonts w:ascii="仿宋_GB2312" w:eastAsia="仿宋_GB2312" w:cs="仿宋_GB2312"/>
          <w:color w:val="auto"/>
          <w:sz w:val="32"/>
          <w:szCs w:val="32"/>
        </w:rPr>
        <w:t>要求；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评审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与立项</w:t>
      </w:r>
      <w:r>
        <w:rPr>
          <w:rFonts w:ascii="仿宋_GB2312" w:eastAsia="仿宋_GB2312" w:cs="仿宋_GB2312"/>
          <w:color w:val="auto"/>
          <w:sz w:val="32"/>
          <w:szCs w:val="32"/>
        </w:rPr>
        <w:t>：共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ascii="仿宋_GB2312" w:eastAsia="仿宋_GB2312" w:cs="仿宋_GB2312"/>
          <w:color w:val="auto"/>
          <w:sz w:val="32"/>
          <w:szCs w:val="32"/>
        </w:rPr>
        <w:t>条，主要提出了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立项的各个环节</w:t>
      </w:r>
      <w:r>
        <w:rPr>
          <w:rFonts w:ascii="仿宋_GB2312" w:eastAsia="仿宋_GB2312" w:cs="仿宋_GB2312"/>
          <w:color w:val="auto"/>
          <w:sz w:val="32"/>
          <w:szCs w:val="32"/>
        </w:rPr>
        <w:t>，初评和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综合论证</w:t>
      </w:r>
      <w:r>
        <w:rPr>
          <w:rFonts w:ascii="仿宋_GB2312" w:eastAsia="仿宋_GB2312" w:cs="仿宋_GB2312"/>
          <w:color w:val="auto"/>
          <w:sz w:val="32"/>
          <w:szCs w:val="32"/>
        </w:rPr>
        <w:t>的组织形式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ascii="仿宋_GB2312" w:eastAsia="仿宋_GB2312" w:cs="仿宋_GB2312"/>
          <w:color w:val="auto"/>
          <w:sz w:val="32"/>
          <w:szCs w:val="32"/>
        </w:rPr>
        <w:t>明确了拟支持项目进行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5个工作日</w:t>
      </w:r>
      <w:r>
        <w:rPr>
          <w:rFonts w:ascii="仿宋_GB2312" w:eastAsia="仿宋_GB2312" w:cs="仿宋_GB2312"/>
          <w:color w:val="auto"/>
          <w:sz w:val="32"/>
          <w:szCs w:val="32"/>
        </w:rPr>
        <w:t>公示，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任务书签订的要求</w:t>
      </w:r>
      <w:r>
        <w:rPr>
          <w:rFonts w:asci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实施与监督</w:t>
      </w:r>
      <w:r>
        <w:rPr>
          <w:rFonts w:ascii="仿宋_GB2312" w:eastAsia="仿宋_GB2312" w:cs="仿宋_GB2312"/>
          <w:color w:val="auto"/>
          <w:sz w:val="32"/>
          <w:szCs w:val="32"/>
        </w:rPr>
        <w:t>：共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ascii="仿宋_GB2312" w:eastAsia="仿宋_GB2312" w:cs="仿宋_GB2312"/>
          <w:color w:val="auto"/>
          <w:sz w:val="32"/>
          <w:szCs w:val="32"/>
        </w:rPr>
        <w:t>条，主要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明确了承担单位实施要求，</w:t>
      </w:r>
      <w:r>
        <w:rPr>
          <w:rFonts w:ascii="仿宋_GB2312" w:eastAsia="仿宋_GB2312" w:cs="仿宋_GB2312"/>
          <w:color w:val="auto"/>
          <w:sz w:val="32"/>
          <w:szCs w:val="32"/>
        </w:rPr>
        <w:t>提出项目监督的方式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和内容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ascii="仿宋_GB2312" w:eastAsia="仿宋_GB2312" w:cs="仿宋_GB2312"/>
          <w:color w:val="auto"/>
          <w:sz w:val="32"/>
          <w:szCs w:val="32"/>
        </w:rPr>
        <w:t>调整的方式，检查中发现问题的处理方式；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cs="仿宋_GB2312"/>
          <w:color w:val="auto"/>
          <w:sz w:val="32"/>
          <w:szCs w:val="32"/>
          <w:lang w:eastAsia="zh-CN"/>
        </w:rPr>
        <w:t>综合绩效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评价</w:t>
      </w:r>
      <w:r>
        <w:rPr>
          <w:rFonts w:ascii="仿宋_GB2312" w:eastAsia="仿宋_GB2312" w:cs="仿宋_GB2312"/>
          <w:color w:val="auto"/>
          <w:sz w:val="32"/>
          <w:szCs w:val="32"/>
        </w:rPr>
        <w:t>：共三条，主要提出了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综合绩效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评价</w:t>
      </w:r>
      <w:r>
        <w:rPr>
          <w:rFonts w:ascii="仿宋_GB2312" w:eastAsia="仿宋_GB2312" w:cs="仿宋_GB2312"/>
          <w:color w:val="auto"/>
          <w:sz w:val="32"/>
          <w:szCs w:val="32"/>
        </w:rPr>
        <w:t>的步骤、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明确了审计要求，</w:t>
      </w:r>
      <w:r>
        <w:rPr>
          <w:rFonts w:ascii="仿宋_GB2312" w:eastAsia="仿宋_GB2312" w:cs="仿宋_GB2312"/>
          <w:color w:val="auto"/>
          <w:sz w:val="32"/>
          <w:szCs w:val="32"/>
        </w:rPr>
        <w:t>验收组织方式；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经费管理：共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ascii="仿宋_GB2312" w:eastAsia="仿宋_GB2312" w:cs="仿宋_GB2312"/>
          <w:color w:val="auto"/>
          <w:sz w:val="32"/>
          <w:szCs w:val="32"/>
        </w:rPr>
        <w:t>条，主要明确了经费的科目设置、预算评审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支撑材料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经费使用、资产管理、</w:t>
      </w:r>
      <w:r>
        <w:rPr>
          <w:rFonts w:ascii="仿宋_GB2312" w:eastAsia="仿宋_GB2312" w:cs="仿宋_GB2312"/>
          <w:color w:val="auto"/>
          <w:sz w:val="32"/>
          <w:szCs w:val="32"/>
        </w:rPr>
        <w:t>政府采购、预算调整的要求等；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附则：共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ascii="仿宋_GB2312" w:eastAsia="仿宋_GB2312" w:cs="仿宋_GB2312"/>
          <w:color w:val="auto"/>
          <w:sz w:val="32"/>
          <w:szCs w:val="32"/>
        </w:rPr>
        <w:t>条，主要明确了项目成果的归属使用，指出了有关信用、档案等要求，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明确</w:t>
      </w:r>
      <w:r>
        <w:rPr>
          <w:rFonts w:ascii="仿宋_GB2312" w:eastAsia="仿宋_GB2312" w:cs="仿宋_GB2312"/>
          <w:color w:val="auto"/>
          <w:sz w:val="32"/>
          <w:szCs w:val="32"/>
        </w:rPr>
        <w:t>科委履职工作需政府采购的按政采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规定</w:t>
      </w:r>
      <w:r>
        <w:rPr>
          <w:rFonts w:ascii="仿宋_GB2312" w:eastAsia="仿宋_GB2312" w:cs="仿宋_GB2312"/>
          <w:color w:val="auto"/>
          <w:sz w:val="32"/>
          <w:szCs w:val="32"/>
        </w:rPr>
        <w:t>执行、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办法的解释权和</w:t>
      </w:r>
      <w:r>
        <w:rPr>
          <w:rFonts w:ascii="仿宋_GB2312" w:eastAsia="仿宋_GB2312" w:cs="仿宋_GB2312"/>
          <w:color w:val="auto"/>
          <w:sz w:val="32"/>
          <w:szCs w:val="32"/>
        </w:rPr>
        <w:t>执行日期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rPr>
          <w:rFonts w:hint="eastAsia"/>
          <w:lang w:eastAsia="zh-CN"/>
        </w:rPr>
      </w:pPr>
    </w:p>
    <w:p/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B81CD"/>
    <w:multiLevelType w:val="singleLevel"/>
    <w:tmpl w:val="79CB81CD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5239D"/>
    <w:rsid w:val="2B79D455"/>
    <w:rsid w:val="2D739952"/>
    <w:rsid w:val="3C7E4DC7"/>
    <w:rsid w:val="3D770C25"/>
    <w:rsid w:val="4F8F89C8"/>
    <w:rsid w:val="57FF61D3"/>
    <w:rsid w:val="59DF78F7"/>
    <w:rsid w:val="5D7F2F61"/>
    <w:rsid w:val="5FEBFEB7"/>
    <w:rsid w:val="6575239D"/>
    <w:rsid w:val="66FBB3C3"/>
    <w:rsid w:val="678F6B54"/>
    <w:rsid w:val="6E7E2B76"/>
    <w:rsid w:val="6F7E5477"/>
    <w:rsid w:val="6FFE4FF0"/>
    <w:rsid w:val="766F8B99"/>
    <w:rsid w:val="775F2E94"/>
    <w:rsid w:val="77FE0C1A"/>
    <w:rsid w:val="7A77027B"/>
    <w:rsid w:val="7AAFA2EE"/>
    <w:rsid w:val="7BDA7864"/>
    <w:rsid w:val="7F5F14FE"/>
    <w:rsid w:val="7FBBDD27"/>
    <w:rsid w:val="7FEFF853"/>
    <w:rsid w:val="7FF53705"/>
    <w:rsid w:val="AEFE2975"/>
    <w:rsid w:val="B1EF4176"/>
    <w:rsid w:val="C57FED2E"/>
    <w:rsid w:val="D66F01B4"/>
    <w:rsid w:val="E7EDA48E"/>
    <w:rsid w:val="EB3E97FC"/>
    <w:rsid w:val="EDDEDB11"/>
    <w:rsid w:val="EFB7C7A6"/>
    <w:rsid w:val="F7FD39B0"/>
    <w:rsid w:val="FB7D1B70"/>
    <w:rsid w:val="FC230EE4"/>
    <w:rsid w:val="FE5EB48C"/>
    <w:rsid w:val="FEEF562B"/>
    <w:rsid w:val="FF17A445"/>
    <w:rsid w:val="FFAF53BB"/>
    <w:rsid w:val="FFE7B577"/>
    <w:rsid w:val="FFF7E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kern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atLeast"/>
      <w:outlineLvl w:val="1"/>
    </w:pPr>
    <w:rPr>
      <w:rFonts w:eastAsia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Body Text Indent"/>
    <w:basedOn w:val="1"/>
    <w:next w:val="1"/>
    <w:qFormat/>
    <w:uiPriority w:val="0"/>
    <w:pPr>
      <w:ind w:left="420" w:leftChars="200"/>
    </w:p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First Indent 2"/>
    <w:basedOn w:val="8"/>
    <w:next w:val="1"/>
    <w:qFormat/>
    <w:uiPriority w:val="0"/>
    <w:pPr>
      <w:ind w:firstLine="420" w:firstLineChars="200"/>
    </w:pPr>
  </w:style>
  <w:style w:type="paragraph" w:customStyle="1" w:styleId="15">
    <w:name w:val="大标题"/>
    <w:basedOn w:val="1"/>
    <w:next w:val="1"/>
    <w:qFormat/>
    <w:uiPriority w:val="0"/>
    <w:pPr>
      <w:ind w:firstLine="0" w:firstLineChars="0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2024-04-26T13:46:00Z</dcterms:created>
  <dc:creator>user</dc:creator>
  <cp:lastModifiedBy>user</cp:lastModifiedBy>
  <dcterms:modified xsi:type="dcterms:W3CDTF">2024-04-30T15:05:18Z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D4C31C11F5957ED09F172A66B9781D93</vt:lpwstr>
  </property>
</Properties>
</file>