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pStyle w:val="25"/>
        <w:spacing w:before="561" w:beforeLines="180" w:line="1000" w:lineRule="exact"/>
        <w:rPr>
          <w:rFonts w:ascii="方正小标宋简体" w:hAnsi="小标宋" w:eastAsia="方正小标宋简体" w:cs="Times New Roman"/>
          <w:color w:val="FF0000"/>
          <w:spacing w:val="-12"/>
          <w:w w:val="79"/>
          <w:sz w:val="96"/>
          <w:szCs w:val="96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sz w:val="96"/>
          <w:szCs w:val="96"/>
        </w:rPr>
        <w:t>北京市通州区人民政府文件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center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center"/>
        <w:textAlignment w:val="auto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>
      <w:pPr>
        <w:pStyle w:val="25"/>
        <w:jc w:val="both"/>
        <w:rPr>
          <w:rFonts w:hAnsi="Times New Roman" w:cs="Times New Roman"/>
        </w:rPr>
      </w:pPr>
      <w:r>
        <w:rPr>
          <w:rFonts w:hAnsi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599430" cy="38100"/>
                <wp:effectExtent l="0" t="17145" r="1270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5pt;height:3pt;width:440.9pt;z-index:251665408;mso-width-relative:page;mso-height-relative:page;" filled="f" stroked="t" coordsize="21600,21600" o:gfxdata="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jbYqa1gAAAAYBAAAPAAAAAAAAAAEAIAAAADgAAABkcnMvZG93bnJl&#10;di54bWxQSwECFAAUAAAACACHTuJAKqJFvukBAACsAwAADgAAAAAAAAABACAAAAA7AQAAZHJzL2Uy&#10;b0RvYy54bWxQSwUGAAAAAAYABgBZAQAAlgUAAAAA&#10;">
                <v:path arrowok="t"/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北京市通州区人民政府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val="en-US" w:eastAsia="zh-Hans"/>
        </w:rPr>
        <w:t>通州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区级非物质文化遗产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</w:rPr>
        <w:t>代表性项目名录的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191919"/>
          <w:spacing w:val="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各街道办事处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，各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乡、镇人民政府，区政府各委、办、局，各区属机构：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eastAsia="zh-CN"/>
        </w:rPr>
        <w:t>区政府批准区文化和旅游局拟订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的第六批通州区级非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eastAsia="zh-CN"/>
        </w:rPr>
        <w:t>物质文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化遗产代表性项目名录（共计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20项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），现予公布。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各街道乡镇要按照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《中华人民共和国非物质文化遗产法》《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</w:t>
      </w: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eastAsia="zh-CN"/>
        </w:rPr>
        <w:t>务院办公厅</w:t>
      </w:r>
      <w:r>
        <w:rPr>
          <w:rStyle w:val="16"/>
          <w:rFonts w:hint="eastAsia" w:ascii="楷体_GB2312" w:hAnsi="楷体_GB2312" w:eastAsia="楷体_GB2312" w:cs="楷体_GB2312"/>
          <w:i w:val="0"/>
          <w:iCs w:val="0"/>
          <w:spacing w:val="-11"/>
          <w:sz w:val="32"/>
          <w:szCs w:val="32"/>
          <w:shd w:val="clear" w:color="auto" w:fill="FFFFFF"/>
        </w:rPr>
        <w:t>关</w:t>
      </w:r>
      <w:r>
        <w:rPr>
          <w:rFonts w:hint="eastAsia" w:ascii="楷体_GB2312" w:hAnsi="楷体_GB2312" w:eastAsia="楷体_GB2312" w:cs="楷体_GB2312"/>
          <w:b w:val="0"/>
          <w:bCs w:val="0"/>
          <w:spacing w:val="-11"/>
          <w:sz w:val="32"/>
          <w:szCs w:val="32"/>
        </w:rPr>
        <w:t>于进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</w:rPr>
        <w:t>一步加强非物质文化遗产保护工作的意见》《北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京市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非物质文化遗产条例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》要求，认真贯彻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保护为主、抢救第一、合理利用、传承发展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的工作方针，坚持科学保护理念，扎实做好非物质文化遗产代表性项目的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保护、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传承、传播工作，推动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通州区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非物质文化遗产保护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工作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迈上新台阶，为弘扬中华民族优秀传统文化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和建设北京城市副中心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作出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积极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贡献。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北京市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通州</w:t>
      </w:r>
      <w:r>
        <w:rPr>
          <w:rFonts w:hint="eastAsia" w:ascii="楷体_GB2312" w:hAnsi="楷体_GB2312" w:eastAsia="楷体_GB2312" w:cs="楷体_GB2312"/>
          <w:sz w:val="32"/>
          <w:szCs w:val="32"/>
        </w:rPr>
        <w:t>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人民政府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  <w:lang w:val="en-US" w:eastAsia="zh-Hans"/>
        </w:rPr>
        <w:t>通州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</w:rPr>
        <w:t>区级非物质文化遗产代表性项目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91919"/>
          <w:spacing w:val="0"/>
          <w:sz w:val="36"/>
          <w:szCs w:val="36"/>
          <w:u w:val="none"/>
          <w:lang w:eastAsia="zh-CN"/>
        </w:rPr>
        <w:t>名录</w:t>
      </w:r>
    </w:p>
    <w:p>
      <w:pPr>
        <w:rPr>
          <w:rFonts w:hint="eastAsia"/>
        </w:rPr>
      </w:pPr>
    </w:p>
    <w:tbl>
      <w:tblPr>
        <w:tblStyle w:val="13"/>
        <w:tblW w:w="98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52"/>
        <w:gridCol w:w="2593"/>
        <w:gridCol w:w="3818"/>
        <w:gridCol w:w="1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保护单位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Style w:val="23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音乐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古琴艺术（闽派）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北京闻天阁文化传播有限公司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永乐店镇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传统戏剧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皮影戏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北京崔永平皮影艺术博物馆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马驹桥镇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曲艺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京东大鼓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北京数字运河文化发展有限公司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西集镇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民间土棋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北京百年世界老电话博物馆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宋庄镇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李氏太极拳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北京市通州区武术运动协会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永乐店镇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传统美术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面塑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净心传承教育咨询有限公司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中仓街道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传统美术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金属錾刻技艺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北京悦心山房文化发展有限公司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中仓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街道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传统美术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景泰蓝制作技艺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北京景瑞泰和文化有限公司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宋庄镇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纪各庄豆腐制作工艺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通州区漷县镇纪各庄村村民委员会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漷县镇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花馍制作技艺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北京艺禾糖小苑旅游发展有限公司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台湖镇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结绳技艺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北京祁开心艺术发展有限公司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中仓街道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lang w:val="en-US" w:eastAsia="zh-CN"/>
              </w:rPr>
              <w:t>北派动物标本制作技艺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北京瑞麟晟泰科技有限公司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宋庄镇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景泰蓝制作技艺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北京蓝色土壤文化有限公司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张家湾镇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14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马尾绣技艺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北京丽鑫服饰文化有限公司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3"/>
                <w:sz w:val="24"/>
              </w:rPr>
              <w:t>临河里街道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15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书画装裱修复技艺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北京市通州区郎府文雅斋裱画部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西集镇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16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传统烧鸽技艺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南北鸽（北京）餐饮文化有限公司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梨园镇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17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书画装裱修复技艺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（苏裱）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北京海玉文化发展有限公司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宋庄镇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18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书画装裱技艺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北京潞通堂文化发展有限公司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西集镇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19</w:t>
            </w:r>
          </w:p>
        </w:tc>
        <w:tc>
          <w:tcPr>
            <w:tcW w:w="14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京绣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针线温柔（北京）文化有限公司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通运街道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20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传统技艺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通州瓤豆腐制作技艺</w:t>
            </w: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北京鑫农禾农业发展有限公司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西集镇</w:t>
            </w:r>
          </w:p>
        </w:tc>
      </w:tr>
    </w:tbl>
    <w:p>
      <w:pPr>
        <w:pStyle w:val="12"/>
        <w:tabs>
          <w:tab w:val="left" w:pos="3068"/>
        </w:tabs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ab/>
      </w: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ind w:left="0" w:leftChars="0" w:firstLine="0" w:firstLineChars="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12"/>
        <w:spacing w:after="0" w:line="700" w:lineRule="exact"/>
        <w:ind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" w:firstLineChars="100"/>
        <w:textAlignment w:val="auto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8pt;height:0pt;width:441pt;z-index:251659264;mso-width-relative:page;mso-height-relative:page;" filled="f" stroked="t" coordsize="21600,21600" o:gfxdata="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TiJc+dIAAAAEAQAADwAAAAAAAAABACAAAAA4AAAAZHJzL2Rvd25yZXYueG1sUEsBAhQAFAAAAAgA&#10;h07iQOgKHljcAQAAmQMAAA4AAAAAAAAAAQAgAAAAN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抄送：区委各部、委、办，区人大办公室，区政协办公室，区法院，</w:t>
      </w:r>
    </w:p>
    <w:p>
      <w:pPr>
        <w:spacing w:line="520" w:lineRule="exact"/>
        <w:ind w:firstLine="1078" w:firstLineChars="38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区检察院，区各人民团体。</w:t>
      </w:r>
    </w:p>
    <w:p>
      <w:pPr>
        <w:spacing w:line="520" w:lineRule="exact"/>
        <w:ind w:firstLine="280" w:firstLineChars="1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OHvLbTAAAABgEAAA8AAAAAAAAAAQAgAAAAOAAAAGRycy9kb3ducmV2LnhtbFBLAQIUABQAAAAI&#10;AIdO4kCgbjjw3AEAAJk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61312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mR6PfSAAAABAEAAA8AAAAAAAAAAQAgAAAAOAAAAGRycy9kb3ducmV2LnhtbFBLAQIUABQAAAAI&#10;AIdO4kDv1CyJ3QEAAJkDAAAOAAAAAAAAAAEAIAAAADc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>北京市通州区人民政府办公室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 xml:space="preserve">     202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  <w:r>
        <w:rPr>
          <w:rFonts w:ascii="仿宋_GB2312" w:eastAsia="仿宋_GB2312" w:cs="仿宋_GB2312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SK--GBK1-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4831080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4pt;margin-top:0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JTe5hnVAAAACQEAAA8AAAAAAAAAAQAgAAAAOAAAAGRycy9kb3ducmV2LnhtbFBL&#10;AQIUABQAAAAIAIdO4kAry2DMHAIAACkEAAAOAAAAAAAAAAEAIAAAADo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2UyMmM3MzlhZWQ0ZDZhYTgwZjljM2QwYjhiYjYifQ=="/>
  </w:docVars>
  <w:rsids>
    <w:rsidRoot w:val="00355E7E"/>
    <w:rsid w:val="00355E7E"/>
    <w:rsid w:val="004B2577"/>
    <w:rsid w:val="00705C44"/>
    <w:rsid w:val="00FA5C78"/>
    <w:rsid w:val="028722D3"/>
    <w:rsid w:val="040D743E"/>
    <w:rsid w:val="049164CF"/>
    <w:rsid w:val="04C9022C"/>
    <w:rsid w:val="05603DAF"/>
    <w:rsid w:val="05DF4064"/>
    <w:rsid w:val="094D7C62"/>
    <w:rsid w:val="0B1B0B91"/>
    <w:rsid w:val="0E0D6A02"/>
    <w:rsid w:val="0E283FEE"/>
    <w:rsid w:val="16397FEB"/>
    <w:rsid w:val="16AC376D"/>
    <w:rsid w:val="172934A9"/>
    <w:rsid w:val="173C2DAE"/>
    <w:rsid w:val="182C7BE5"/>
    <w:rsid w:val="183B42D3"/>
    <w:rsid w:val="19C86097"/>
    <w:rsid w:val="1F2A47A4"/>
    <w:rsid w:val="1F962802"/>
    <w:rsid w:val="21AB7149"/>
    <w:rsid w:val="23B96D5E"/>
    <w:rsid w:val="242C04C2"/>
    <w:rsid w:val="25D75149"/>
    <w:rsid w:val="26514349"/>
    <w:rsid w:val="27F2164D"/>
    <w:rsid w:val="283E7441"/>
    <w:rsid w:val="289124EE"/>
    <w:rsid w:val="28DC7186"/>
    <w:rsid w:val="2BBE4713"/>
    <w:rsid w:val="2BF174C2"/>
    <w:rsid w:val="2D9F50DD"/>
    <w:rsid w:val="2F0D686E"/>
    <w:rsid w:val="2F4122A5"/>
    <w:rsid w:val="3026489C"/>
    <w:rsid w:val="317C03FD"/>
    <w:rsid w:val="32D8197E"/>
    <w:rsid w:val="343E34CC"/>
    <w:rsid w:val="34B32162"/>
    <w:rsid w:val="35977BD3"/>
    <w:rsid w:val="36D00CA9"/>
    <w:rsid w:val="3A22540A"/>
    <w:rsid w:val="4072039C"/>
    <w:rsid w:val="4693456D"/>
    <w:rsid w:val="56622697"/>
    <w:rsid w:val="577B42F8"/>
    <w:rsid w:val="58F82748"/>
    <w:rsid w:val="5B3A1260"/>
    <w:rsid w:val="5B550344"/>
    <w:rsid w:val="5B661B34"/>
    <w:rsid w:val="5F1E2487"/>
    <w:rsid w:val="5FDC4D6F"/>
    <w:rsid w:val="6368777B"/>
    <w:rsid w:val="637E465F"/>
    <w:rsid w:val="64205F74"/>
    <w:rsid w:val="65623105"/>
    <w:rsid w:val="65794478"/>
    <w:rsid w:val="65CD56B9"/>
    <w:rsid w:val="661874CE"/>
    <w:rsid w:val="6D7259DA"/>
    <w:rsid w:val="707944BF"/>
    <w:rsid w:val="73D77CE5"/>
    <w:rsid w:val="75FB6638"/>
    <w:rsid w:val="7648210B"/>
    <w:rsid w:val="764F1212"/>
    <w:rsid w:val="785407E9"/>
    <w:rsid w:val="79511473"/>
    <w:rsid w:val="7A5D0546"/>
    <w:rsid w:val="7B590A65"/>
    <w:rsid w:val="7C774AB3"/>
    <w:rsid w:val="7C9E599C"/>
    <w:rsid w:val="7E876653"/>
    <w:rsid w:val="7ED57271"/>
    <w:rsid w:val="7F1F18DA"/>
    <w:rsid w:val="7F687BF7"/>
    <w:rsid w:val="7F69174B"/>
    <w:rsid w:val="7FFFA82E"/>
    <w:rsid w:val="AFFD95E1"/>
    <w:rsid w:val="BB7AF91B"/>
    <w:rsid w:val="CF5FFE39"/>
    <w:rsid w:val="DDA0E0C1"/>
    <w:rsid w:val="DED589E5"/>
    <w:rsid w:val="E8FF3C67"/>
    <w:rsid w:val="EEA75D8F"/>
    <w:rsid w:val="EFF0A5E8"/>
    <w:rsid w:val="FD37E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iPriority="99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Plain Text"/>
    <w:next w:val="1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="Courier New"/>
      <w:kern w:val="2"/>
      <w:sz w:val="32"/>
      <w:szCs w:val="21"/>
      <w:lang w:val="en-US" w:eastAsia="zh-CN" w:bidi="ar-SA"/>
    </w:rPr>
  </w:style>
  <w:style w:type="paragraph" w:styleId="7">
    <w:name w:val="Date"/>
    <w:basedOn w:val="1"/>
    <w:next w:val="1"/>
    <w:link w:val="21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character" w:styleId="15">
    <w:name w:val="page number"/>
    <w:basedOn w:val="14"/>
    <w:qFormat/>
    <w:uiPriority w:val="0"/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眉 Char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9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日期 Char"/>
    <w:basedOn w:val="14"/>
    <w:link w:val="7"/>
    <w:semiHidden/>
    <w:qFormat/>
    <w:uiPriority w:val="0"/>
    <w:rPr>
      <w:kern w:val="2"/>
      <w:sz w:val="21"/>
      <w:szCs w:val="24"/>
    </w:rPr>
  </w:style>
  <w:style w:type="paragraph" w:customStyle="1" w:styleId="22">
    <w:name w:val="正文首行缩进1"/>
    <w:basedOn w:val="5"/>
    <w:semiHidden/>
    <w:qFormat/>
    <w:uiPriority w:val="0"/>
    <w:pPr>
      <w:spacing w:before="100" w:beforeAutospacing="1"/>
      <w:ind w:firstLine="420" w:firstLineChars="100"/>
    </w:pPr>
  </w:style>
  <w:style w:type="character" w:customStyle="1" w:styleId="23">
    <w:name w:val="fontstyle31"/>
    <w:basedOn w:val="14"/>
    <w:qFormat/>
    <w:uiPriority w:val="0"/>
    <w:rPr>
      <w:rFonts w:ascii="FZFSK--GBK1-0" w:hAnsi="FZFSK--GBK1-0" w:eastAsia="FZFSK--GBK1-0" w:cs="FZFSK--GBK1-0"/>
      <w:color w:val="000000"/>
      <w:sz w:val="28"/>
      <w:szCs w:val="28"/>
    </w:rPr>
  </w:style>
  <w:style w:type="paragraph" w:customStyle="1" w:styleId="24">
    <w:name w:val=" Char1 Char Char Char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ahoma" w:hAnsi="Tahoma"/>
      <w:sz w:val="24"/>
    </w:rPr>
  </w:style>
  <w:style w:type="paragraph" w:customStyle="1" w:styleId="25">
    <w:name w:val="通政办发"/>
    <w:qFormat/>
    <w:uiPriority w:val="0"/>
    <w:pPr>
      <w:widowControl w:val="0"/>
      <w:snapToGrid w:val="0"/>
      <w:spacing w:line="600" w:lineRule="exact"/>
      <w:jc w:val="center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1004</Words>
  <Characters>1025</Characters>
  <Lines>26</Lines>
  <Paragraphs>7</Paragraphs>
  <TotalTime>1</TotalTime>
  <ScaleCrop>false</ScaleCrop>
  <LinksUpToDate>false</LinksUpToDate>
  <CharactersWithSpaces>1113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2017-04-01T23:03:00Z</dcterms:created>
  <dc:creator>cs 2</dc:creator>
  <cp:lastModifiedBy>user</cp:lastModifiedBy>
  <cp:lastPrinted>2024-01-26T15:59:28Z</cp:lastPrinted>
  <dcterms:modified xsi:type="dcterms:W3CDTF">2024-01-26T16:00:24Z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99257B1777C74F358336F80429169A05</vt:lpwstr>
  </property>
</Properties>
</file>