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bookmarkStart w:id="0" w:name="OLE_LINK47"/>
      <w:bookmarkStart w:id="1" w:name="OLE_LINK46"/>
      <w:r>
        <w:rPr>
          <w:rFonts w:hint="eastAsia" w:ascii="方正小标宋简体" w:hAnsi="黑体" w:eastAsia="方正小标宋简体"/>
          <w:sz w:val="44"/>
          <w:szCs w:val="44"/>
        </w:rPr>
        <w:t>通州区教育委员会2025年政府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信息公开工作年度报告</w:t>
      </w:r>
    </w:p>
    <w:p>
      <w:pPr>
        <w:spacing w:line="560" w:lineRule="exact"/>
        <w:jc w:val="center"/>
        <w:rPr>
          <w:rFonts w:ascii="仿宋_GB2312" w:hAnsi="黑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通州区教育委员会依据《中华人民共和国政府信息公开条例》（以下简称《政府信息公开条例》）第五十条规定，编制本报告。</w:t>
      </w:r>
    </w:p>
    <w:p>
      <w:pPr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总体情况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2025年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通州区教育委员会深入贯彻落实《政府信息公开条例》相关要求，围绕教育领域重点工作，统筹推进政府信息公开各项任务，在组织领导、主动公开、依申请公开、政府信息管理、平台建设、教育培训等方面取得积极成效。</w:t>
      </w:r>
    </w:p>
    <w:p>
      <w:pPr>
        <w:spacing w:line="560" w:lineRule="exact"/>
        <w:ind w:firstLine="640" w:firstLineChars="200"/>
        <w:rPr>
          <w:rFonts w:hint="default" w:ascii="楷体_GB2312" w:eastAsia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sz w:val="32"/>
          <w:szCs w:val="32"/>
        </w:rPr>
        <w:t>（一）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组织领导持续强化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始终将政府信息公开工作纳入年度重点工作范畴，不断健全统筹协调工作机制，明确各层级、各环节工作责任，形成上下联动、协同推进的工作格局。注重发挥统筹协调职能，及时协调解决推进过程中的各类问题，为信息公开工作有序开展提供坚实保障，确保各项任务落到实处。</w:t>
      </w:r>
    </w:p>
    <w:p>
      <w:pPr>
        <w:spacing w:line="560" w:lineRule="exact"/>
        <w:ind w:firstLine="640" w:firstLineChars="200"/>
        <w:rPr>
          <w:rFonts w:hint="default" w:ascii="楷体_GB2312" w:eastAsia="楷体_GB2312"/>
          <w:sz w:val="32"/>
          <w:szCs w:val="32"/>
          <w:lang w:val="en-US"/>
        </w:rPr>
      </w:pPr>
      <w:r>
        <w:rPr>
          <w:rFonts w:hint="eastAsia" w:ascii="楷体_GB2312" w:eastAsia="楷体_GB2312"/>
          <w:sz w:val="32"/>
          <w:szCs w:val="32"/>
        </w:rPr>
        <w:t>（二）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主动公开有序推进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紧密围绕教育领域核心任务，聚焦社会热点和民众关切，通过微信公众号等渠道，及时、全面、准确发布义务教育招生政策、咨询途径、年度财政预算决算等关键信息。严格按照《政府信息公开条例》要求，规范公开内容，除行政许可、行政处罚等已单独统计数据的事项外，重点公开教育改革发展动态、重大项目实施情况等信息，积极回应社会期待。</w:t>
      </w:r>
      <w:bookmarkStart w:id="2" w:name="OLE_LINK1"/>
      <w:r>
        <w:rPr>
          <w:rFonts w:hint="eastAsia" w:ascii="仿宋_GB2312" w:eastAsia="仿宋_GB2312"/>
          <w:color w:val="auto"/>
          <w:sz w:val="32"/>
          <w:szCs w:val="32"/>
        </w:rPr>
        <w:t>2025年，累计发布信息19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</w:rPr>
        <w:t>条，其中教育特色频道下的教育动态信息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eastAsia="仿宋_GB2312"/>
          <w:color w:val="auto"/>
          <w:sz w:val="32"/>
          <w:szCs w:val="32"/>
        </w:rPr>
        <w:t>条，教育公示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color w:val="auto"/>
          <w:sz w:val="32"/>
          <w:szCs w:val="32"/>
        </w:rPr>
        <w:t>条；财政预决算相关信息发布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157</w:t>
      </w:r>
      <w:r>
        <w:rPr>
          <w:rFonts w:hint="eastAsia" w:ascii="仿宋_GB2312" w:eastAsia="仿宋_GB2312"/>
          <w:color w:val="auto"/>
          <w:sz w:val="32"/>
          <w:szCs w:val="32"/>
        </w:rPr>
        <w:t>条。</w:t>
      </w:r>
      <w:bookmarkEnd w:id="2"/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sz w:val="32"/>
          <w:szCs w:val="32"/>
        </w:rPr>
        <w:t>（三）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依申请公开规范办理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度重视依申请公开工作，进一步规范处理流程、答复内容和标准，法律顾问全程参与办理，提升答复质量和专业性。建立健全申请接收、登记、审核、办理、答复等全流程管理机制，确保每件申请都能得到及时、规范回应。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四</w:t>
      </w:r>
      <w:r>
        <w:rPr>
          <w:rFonts w:hint="eastAsia" w:ascii="楷体_GB2312" w:eastAsia="楷体_GB2312"/>
          <w:sz w:val="32"/>
          <w:szCs w:val="32"/>
        </w:rPr>
        <w:t>）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政府信息管理不断加强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完善责任明确的信息管理制度，由教委办公室牵头，相关科室协同配合，形成 “统一领导、分工负责、协同推进” 的工作格局。严格落实信息公开审查机制，对拟公开的政府信息进行层层审核，确保信息的真实性、准确性和时效性。加强对公开信息的动态管理，及时更新、调整相关内容，发现问题立即整改。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五</w:t>
      </w:r>
      <w:r>
        <w:rPr>
          <w:rFonts w:hint="eastAsia" w:ascii="楷体_GB2312" w:eastAsia="楷体_GB2312"/>
          <w:sz w:val="32"/>
          <w:szCs w:val="32"/>
        </w:rPr>
        <w:t>）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平台建设持续优化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进一步完善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“通州教育”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官方网站信息公开平台功能，优化栏目设置，提升网站的易用性和便捷性。指定专人负责平台运营和管理，保障平台稳定运行。同时，充分发挥微信公众号等新媒体平台的传播优势，拓宽信息公开渠道，扩大公开覆盖面。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六</w:t>
      </w:r>
      <w:r>
        <w:rPr>
          <w:rFonts w:hint="eastAsia" w:ascii="楷体_GB2312" w:eastAsia="楷体_GB2312"/>
          <w:sz w:val="32"/>
          <w:szCs w:val="32"/>
        </w:rPr>
        <w:t>）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教育培训扎实开展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提升工作人员《政府信息公开条例》的政策理解能力和业务操作水平。通过案例分析、经验交流等方式，强化工作人员的责任意识和服务意识，确保信息公开工作依法依规推进。</w:t>
      </w:r>
    </w:p>
    <w:p>
      <w:pPr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主动公开政府信息情况</w:t>
      </w:r>
    </w:p>
    <w:bookmarkEnd w:id="0"/>
    <w:bookmarkEnd w:id="1"/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等线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等线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等线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等线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  <w:bookmarkStart w:id="3" w:name="_GoBack"/>
            <w:bookmarkEnd w:id="3"/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1010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等线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firstLine="200" w:firstLineChars="100"/>
              <w:jc w:val="left"/>
              <w:rPr>
                <w:rFonts w:hint="eastAsia" w:eastAsia="等线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11045.112592</w:t>
            </w:r>
          </w:p>
        </w:tc>
      </w:tr>
    </w:tbl>
    <w:p>
      <w:pPr>
        <w:spacing w:line="560" w:lineRule="exact"/>
        <w:ind w:firstLine="320" w:firstLineChars="1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收到和处理政府和信息公开申请情况</w:t>
      </w: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等线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等线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等线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等线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等线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等线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等线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320" w:firstLineChars="1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政府信息公开行政复议、行政诉讼情况</w:t>
      </w:r>
    </w:p>
    <w:tbl>
      <w:tblPr>
        <w:tblStyle w:val="6"/>
        <w:tblpPr w:leftFromText="180" w:rightFromText="180" w:vertAnchor="text" w:horzAnchor="page" w:tblpX="1253" w:tblpY="551"/>
        <w:tblOverlap w:val="never"/>
        <w:tblW w:w="974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等线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spacing w:line="560" w:lineRule="exact"/>
        <w:ind w:firstLine="320" w:firstLineChars="1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存在的主要问题及改进情况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楷体_GB2312" w:hAnsi="等线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等线" w:eastAsia="楷体_GB2312" w:cs="Times New Roman"/>
          <w:kern w:val="2"/>
          <w:sz w:val="32"/>
          <w:szCs w:val="32"/>
          <w:lang w:val="en-US" w:eastAsia="zh-CN" w:bidi="ar-SA"/>
        </w:rPr>
        <w:t>（一）存在的主要问题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等线" w:eastAsia="仿宋_GB2312" w:cs="Times New Roman"/>
          <w:kern w:val="2"/>
          <w:sz w:val="32"/>
          <w:szCs w:val="32"/>
          <w:lang w:val="en-US" w:eastAsia="zh-CN" w:bidi="ar-SA"/>
        </w:rPr>
        <w:t>信息公开的内容未能全面满足群众需求，</w:t>
      </w:r>
      <w:r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  <w:t>面向群众关心的重点工作、关键环节的内容覆盖不全。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等线" w:eastAsia="楷体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楷体_GB2312" w:hAnsi="等线" w:eastAsia="楷体_GB2312" w:cs="Times New Roman"/>
          <w:kern w:val="2"/>
          <w:sz w:val="32"/>
          <w:szCs w:val="32"/>
          <w:lang w:val="en-US" w:eastAsia="zh-CN" w:bidi="ar-SA"/>
        </w:rPr>
        <w:t>（二）改进情况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  <w:t>我们</w:t>
      </w:r>
      <w:r>
        <w:rPr>
          <w:rFonts w:hint="eastAsia" w:ascii="仿宋_GB2312" w:hAnsi="等线" w:eastAsia="仿宋_GB2312" w:cs="Times New Roman"/>
          <w:kern w:val="2"/>
          <w:sz w:val="32"/>
          <w:szCs w:val="32"/>
          <w:lang w:val="en-US" w:eastAsia="zh-CN" w:bidi="ar-SA"/>
        </w:rPr>
        <w:t>将</w:t>
      </w:r>
      <w:r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  <w:t>以群众需求为导向，扩大公开范畴，对重点工作、关键环节的内容进行全面梳理，切实提升信息公开的广度。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其他需要报告的事项</w:t>
      </w:r>
    </w:p>
    <w:p>
      <w:pPr>
        <w:pStyle w:val="2"/>
        <w:ind w:firstLine="640" w:firstLineChars="200"/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  <w:t>本年度依据《政府信息公开信息处理费管理办法》（国办函〔2020〕109 号）收取信息处理费情况如下：1.发出收费通知0 件，应收总金额0元；2.实际收取总金额0元。</w:t>
      </w:r>
    </w:p>
    <w:p>
      <w:pPr>
        <w:pStyle w:val="2"/>
        <w:ind w:firstLine="640" w:firstLineChars="200"/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  <w:t>无其他需要报告的事项。</w:t>
      </w:r>
    </w:p>
    <w:p>
      <w:pPr>
        <w:pStyle w:val="2"/>
        <w:ind w:firstLine="640" w:firstLineChars="200"/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  <w:t>北京市通州区人民政府网站网址为http://www.bjtzh.gov.cn/，如需了解更多政府信息，请登录查询。</w:t>
      </w:r>
    </w:p>
    <w:p>
      <w:pPr>
        <w:pStyle w:val="2"/>
        <w:rPr>
          <w:rFonts w:hint="default" w:ascii="仿宋_GB2312" w:hAnsi="等线" w:eastAsia="仿宋_GB2312" w:cs="Times New Roman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footerReference r:id="rId4" w:type="even"/>
      <w:pgSz w:w="11906" w:h="16838"/>
      <w:pgMar w:top="2098" w:right="1474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82101218"/>
    </w:sdtPr>
    <w:sdtEndPr>
      <w:rPr>
        <w:rFonts w:hint="eastAsia" w:ascii="仿宋_GB2312" w:eastAsia="仿宋_GB2312"/>
        <w:sz w:val="32"/>
        <w:szCs w:val="32"/>
      </w:rPr>
    </w:sdtEndPr>
    <w:sdtContent>
      <w:p>
        <w:pPr>
          <w:pStyle w:val="4"/>
          <w:rPr>
            <w:rFonts w:ascii="仿宋_GB2312" w:eastAsia="仿宋_GB2312"/>
            <w:sz w:val="32"/>
            <w:szCs w:val="32"/>
          </w:rPr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PAGE   \* MERGEFORMAT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hint="eastAsia" w:ascii="仿宋_GB2312" w:eastAsia="仿宋_GB2312"/>
            <w:sz w:val="32"/>
            <w:szCs w:val="32"/>
            <w:lang w:val="zh-CN"/>
          </w:rPr>
          <w:t>2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45792019"/>
    </w:sdtPr>
    <w:sdtEndPr>
      <w:rPr>
        <w:rFonts w:hint="eastAsia" w:ascii="仿宋_GB2312" w:eastAsia="仿宋_GB2312"/>
        <w:sz w:val="32"/>
        <w:szCs w:val="32"/>
      </w:rPr>
    </w:sdtEndPr>
    <w:sdtContent>
      <w:p>
        <w:pPr>
          <w:pStyle w:val="4"/>
          <w:jc w:val="right"/>
          <w:rPr>
            <w:rFonts w:ascii="仿宋_GB2312" w:eastAsia="仿宋_GB2312"/>
            <w:sz w:val="32"/>
            <w:szCs w:val="32"/>
          </w:rPr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PAGE   \* MERGEFORMAT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hint="eastAsia" w:ascii="仿宋_GB2312" w:eastAsia="仿宋_GB2312"/>
            <w:sz w:val="32"/>
            <w:szCs w:val="32"/>
            <w:lang w:val="zh-CN"/>
          </w:rPr>
          <w:t>2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7E8A0C"/>
    <w:multiLevelType w:val="singleLevel"/>
    <w:tmpl w:val="A57E8A0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27137E2"/>
    <w:multiLevelType w:val="singleLevel"/>
    <w:tmpl w:val="127137E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CD"/>
    <w:rsid w:val="00021890"/>
    <w:rsid w:val="00027938"/>
    <w:rsid w:val="000B23BD"/>
    <w:rsid w:val="000D1EEC"/>
    <w:rsid w:val="00137480"/>
    <w:rsid w:val="0015712C"/>
    <w:rsid w:val="00174604"/>
    <w:rsid w:val="00174F4D"/>
    <w:rsid w:val="001B0167"/>
    <w:rsid w:val="001E2518"/>
    <w:rsid w:val="002057C9"/>
    <w:rsid w:val="00246E7E"/>
    <w:rsid w:val="002B66B6"/>
    <w:rsid w:val="00326BBF"/>
    <w:rsid w:val="00364965"/>
    <w:rsid w:val="00465407"/>
    <w:rsid w:val="004F59B4"/>
    <w:rsid w:val="004F6258"/>
    <w:rsid w:val="0050309E"/>
    <w:rsid w:val="005064F3"/>
    <w:rsid w:val="005730E6"/>
    <w:rsid w:val="00587292"/>
    <w:rsid w:val="00593E76"/>
    <w:rsid w:val="005B79CB"/>
    <w:rsid w:val="005C633A"/>
    <w:rsid w:val="00602EC7"/>
    <w:rsid w:val="006C7910"/>
    <w:rsid w:val="006D334C"/>
    <w:rsid w:val="00735AAF"/>
    <w:rsid w:val="007A2A5F"/>
    <w:rsid w:val="007C7F94"/>
    <w:rsid w:val="0080556C"/>
    <w:rsid w:val="008059BD"/>
    <w:rsid w:val="00816CFC"/>
    <w:rsid w:val="00823CCA"/>
    <w:rsid w:val="00861EB4"/>
    <w:rsid w:val="00894AD8"/>
    <w:rsid w:val="008C70CC"/>
    <w:rsid w:val="008D69A6"/>
    <w:rsid w:val="008D6B2F"/>
    <w:rsid w:val="008E7DD3"/>
    <w:rsid w:val="008F3535"/>
    <w:rsid w:val="008F3DC0"/>
    <w:rsid w:val="008F4784"/>
    <w:rsid w:val="008F6D5C"/>
    <w:rsid w:val="00984E0C"/>
    <w:rsid w:val="009A672D"/>
    <w:rsid w:val="009B0749"/>
    <w:rsid w:val="009B0B8E"/>
    <w:rsid w:val="00A024DC"/>
    <w:rsid w:val="00A2571E"/>
    <w:rsid w:val="00A26710"/>
    <w:rsid w:val="00A34398"/>
    <w:rsid w:val="00A35D67"/>
    <w:rsid w:val="00A532E3"/>
    <w:rsid w:val="00A971BB"/>
    <w:rsid w:val="00AF0BCD"/>
    <w:rsid w:val="00B502BD"/>
    <w:rsid w:val="00B653CB"/>
    <w:rsid w:val="00B766F4"/>
    <w:rsid w:val="00B86D13"/>
    <w:rsid w:val="00B93BB5"/>
    <w:rsid w:val="00BD09B4"/>
    <w:rsid w:val="00BD10FE"/>
    <w:rsid w:val="00C011C6"/>
    <w:rsid w:val="00CB2BB6"/>
    <w:rsid w:val="00D02597"/>
    <w:rsid w:val="00D14A04"/>
    <w:rsid w:val="00D510AC"/>
    <w:rsid w:val="00D54867"/>
    <w:rsid w:val="00D70698"/>
    <w:rsid w:val="00D7586E"/>
    <w:rsid w:val="00DB073F"/>
    <w:rsid w:val="00E43B8E"/>
    <w:rsid w:val="00E63C73"/>
    <w:rsid w:val="00EB6A56"/>
    <w:rsid w:val="00EC5228"/>
    <w:rsid w:val="00EF2BAB"/>
    <w:rsid w:val="00EF726B"/>
    <w:rsid w:val="00F0268D"/>
    <w:rsid w:val="00F13B79"/>
    <w:rsid w:val="00F451D2"/>
    <w:rsid w:val="00F94418"/>
    <w:rsid w:val="00FC1267"/>
    <w:rsid w:val="0178468A"/>
    <w:rsid w:val="0179794C"/>
    <w:rsid w:val="0247438F"/>
    <w:rsid w:val="034B6875"/>
    <w:rsid w:val="04BB1F4F"/>
    <w:rsid w:val="04C63B63"/>
    <w:rsid w:val="06884CF8"/>
    <w:rsid w:val="0AA00B8B"/>
    <w:rsid w:val="0C461946"/>
    <w:rsid w:val="0DE7465B"/>
    <w:rsid w:val="103233B6"/>
    <w:rsid w:val="11015B72"/>
    <w:rsid w:val="12E13EB6"/>
    <w:rsid w:val="13824367"/>
    <w:rsid w:val="15123D9E"/>
    <w:rsid w:val="15B72137"/>
    <w:rsid w:val="16FD2644"/>
    <w:rsid w:val="18D36D47"/>
    <w:rsid w:val="19020F8F"/>
    <w:rsid w:val="1B5A546C"/>
    <w:rsid w:val="1C30068C"/>
    <w:rsid w:val="1D376F7C"/>
    <w:rsid w:val="1D686669"/>
    <w:rsid w:val="1DDD2F8D"/>
    <w:rsid w:val="1F6F5922"/>
    <w:rsid w:val="20F5319F"/>
    <w:rsid w:val="239911F4"/>
    <w:rsid w:val="24271D5D"/>
    <w:rsid w:val="24A061A3"/>
    <w:rsid w:val="24A11A27"/>
    <w:rsid w:val="27B04AC6"/>
    <w:rsid w:val="29090661"/>
    <w:rsid w:val="2F4F0A2B"/>
    <w:rsid w:val="2FC873F0"/>
    <w:rsid w:val="35C8614C"/>
    <w:rsid w:val="37B40CED"/>
    <w:rsid w:val="38752886"/>
    <w:rsid w:val="38BD7423"/>
    <w:rsid w:val="3ACD3B57"/>
    <w:rsid w:val="3AE138A5"/>
    <w:rsid w:val="3BC3771B"/>
    <w:rsid w:val="3C9809F8"/>
    <w:rsid w:val="3F850146"/>
    <w:rsid w:val="3FBA151A"/>
    <w:rsid w:val="40B21524"/>
    <w:rsid w:val="41895D3C"/>
    <w:rsid w:val="41BB7D66"/>
    <w:rsid w:val="421F7A8A"/>
    <w:rsid w:val="4687662B"/>
    <w:rsid w:val="47513B8F"/>
    <w:rsid w:val="488C0D87"/>
    <w:rsid w:val="48D27B35"/>
    <w:rsid w:val="4D1767AD"/>
    <w:rsid w:val="4D4E60E3"/>
    <w:rsid w:val="4D86623D"/>
    <w:rsid w:val="4DA5460F"/>
    <w:rsid w:val="4DB07082"/>
    <w:rsid w:val="4DB30006"/>
    <w:rsid w:val="4FDB6712"/>
    <w:rsid w:val="51F81BE9"/>
    <w:rsid w:val="527B24DD"/>
    <w:rsid w:val="527F4767"/>
    <w:rsid w:val="547370C6"/>
    <w:rsid w:val="550C4D95"/>
    <w:rsid w:val="56391C13"/>
    <w:rsid w:val="57FC7666"/>
    <w:rsid w:val="57FD50E8"/>
    <w:rsid w:val="59A92BA5"/>
    <w:rsid w:val="5AEE1D63"/>
    <w:rsid w:val="5B260E18"/>
    <w:rsid w:val="5C8A395C"/>
    <w:rsid w:val="5DEC59BC"/>
    <w:rsid w:val="5E1075E1"/>
    <w:rsid w:val="5E731884"/>
    <w:rsid w:val="5F053371"/>
    <w:rsid w:val="5F3C12CD"/>
    <w:rsid w:val="5FA34174"/>
    <w:rsid w:val="64D4607B"/>
    <w:rsid w:val="65235DFA"/>
    <w:rsid w:val="658D7A28"/>
    <w:rsid w:val="65AB285B"/>
    <w:rsid w:val="65CF638C"/>
    <w:rsid w:val="662C061F"/>
    <w:rsid w:val="669873A0"/>
    <w:rsid w:val="67CF40EC"/>
    <w:rsid w:val="68866CD3"/>
    <w:rsid w:val="6AED55F9"/>
    <w:rsid w:val="6B241848"/>
    <w:rsid w:val="6C4E742E"/>
    <w:rsid w:val="6C8279C4"/>
    <w:rsid w:val="6D195313"/>
    <w:rsid w:val="6E505F87"/>
    <w:rsid w:val="70681E7A"/>
    <w:rsid w:val="72270B56"/>
    <w:rsid w:val="74050F15"/>
    <w:rsid w:val="7427609D"/>
    <w:rsid w:val="74512765"/>
    <w:rsid w:val="765D1540"/>
    <w:rsid w:val="7680145E"/>
    <w:rsid w:val="778F7334"/>
    <w:rsid w:val="78222126"/>
    <w:rsid w:val="7B1633FD"/>
    <w:rsid w:val="7BE34B05"/>
    <w:rsid w:val="7E6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2169</Words>
  <Characters>2244</Characters>
  <Lines>30</Lines>
  <Paragraphs>8</Paragraphs>
  <TotalTime>197</TotalTime>
  <ScaleCrop>false</ScaleCrop>
  <LinksUpToDate>false</LinksUpToDate>
  <CharactersWithSpaces>2429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2025-05-22T03:43:00Z</dcterms:created>
  <dc:creator>Administrator</dc:creator>
  <cp:lastModifiedBy>XYSD</cp:lastModifiedBy>
  <dcterms:modified xsi:type="dcterms:W3CDTF">2026-01-08T08:38:12Z</dcterms:modified>
  <cp:revision>143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eyJoZGlkIjoiMTJjZWZiZWQ3OWI4ZDc1MTkzYjA2MGVjYzQ0YTdjZDIiLCJ1c2VySWQiOiIxMTUxOTc3MzY5In0=</vt:lpwstr>
  </property>
  <property fmtid="{D5CDD505-2E9C-101B-9397-08002B2CF9AE}" pid="3" name="KSOProductBuildVer">
    <vt:lpwstr>2052-11.8.2.12265</vt:lpwstr>
  </property>
  <property fmtid="{D5CDD505-2E9C-101B-9397-08002B2CF9AE}" pid="4" name="ICV">
    <vt:lpwstr>8DD47DF0E5F84FB99B1AC25EFD270F34_12</vt:lpwstr>
  </property>
</Properties>
</file>