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956A"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 w14:paraId="28FC07C9"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 w14:paraId="47FD4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关于对</w:t>
      </w:r>
      <w:r>
        <w:rPr>
          <w:rFonts w:hint="eastAsia" w:ascii="方正小标宋简体" w:hAnsi="黑体" w:eastAsia="方正小标宋简体" w:cs="黑体"/>
          <w:sz w:val="44"/>
          <w:szCs w:val="44"/>
        </w:rPr>
        <w:t>《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</w:rPr>
        <w:t>关于北京城市副中心支持先进制造业高质量发展的若干措施（修订稿）</w:t>
      </w:r>
      <w:r>
        <w:rPr>
          <w:rFonts w:hint="eastAsia" w:ascii="方正小标宋简体" w:hAnsi="黑体" w:eastAsia="方正小标宋简体" w:cs="黑体"/>
          <w:sz w:val="44"/>
          <w:szCs w:val="44"/>
        </w:rPr>
        <w:t>》</w:t>
      </w:r>
    </w:p>
    <w:p w14:paraId="52B40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4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的起草说明</w:t>
      </w:r>
      <w:bookmarkStart w:id="0" w:name="_GoBack"/>
      <w:bookmarkEnd w:id="0"/>
    </w:p>
    <w:p w14:paraId="6F293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7410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一、起草背景</w:t>
      </w:r>
    </w:p>
    <w:p w14:paraId="61D03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为筑牢北京城市副中心先进制造业“主阵地”，加快构建未来产业、优势产业、新兴产业、传统产业协同联动的先进制造业发展格局，塑造发展新动能新优势，切实支撑北京城市副中心现代化产业体系建设，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区经信局按照相关文件要求，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《关于支持北京城市副中心先进制造业产业高质量发展的实施细则》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（通经信局〔2025〕8号）进行了修订。</w:t>
      </w:r>
    </w:p>
    <w:p w14:paraId="3AF4C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二、起草过程</w:t>
      </w:r>
    </w:p>
    <w:p w14:paraId="060F6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区经信局前期对区内和区外的先进制造业产业发展进行了深入调研，研究国家和市级相关文件，结合本区实际情况，起草制定了《关于北京城市副中心支持先进制造业高质量发展的若干措施》。（以下简</w:t>
      </w:r>
      <w:r>
        <w:rPr>
          <w:rFonts w:hint="eastAsia" w:ascii="仿宋_GB2312" w:hAnsi="仿宋_GB2312"/>
          <w:sz w:val="32"/>
          <w:szCs w:val="32"/>
        </w:rPr>
        <w:t>称《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若干措施</w:t>
      </w:r>
      <w:r>
        <w:rPr>
          <w:rFonts w:hint="eastAsia" w:ascii="仿宋_GB2312" w:hAnsi="仿宋_GB2312"/>
          <w:sz w:val="32"/>
          <w:szCs w:val="32"/>
        </w:rPr>
        <w:t>》）</w:t>
      </w:r>
    </w:p>
    <w:p w14:paraId="08E22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三、主要内容</w:t>
      </w:r>
    </w:p>
    <w:p w14:paraId="53CEF5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若干措施》支持范围涵盖医药健康、智能装备、电子材料、新能源智能汽车、绿色都市等先进制造产业领域，以及聚焦先进制造领域攻关的未来健康、未来能源、未来制造、未来材料、未来空间、未来信息等未来产业领域的企事业单位、创新联合体、社会组织、产业服务机构等。从强化创新支撑、培育产业动能、完善产业服务3个方面，设置8条专项支持政策、8个精准支持方向，核心内容如下：</w:t>
      </w:r>
    </w:p>
    <w:p w14:paraId="507D4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第一章 总则</w:t>
      </w:r>
    </w:p>
    <w:p w14:paraId="51E45B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为筑牢北京城市副中心先进制造业“主阵地”，加快构建未来产业、优势产业、新兴产业、传统产业协同联动的先进制造业发展格局，塑造发展新动能新优势，切实支撑北京城市副中心现代化产业体系建设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FA48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第二章 适用对象</w:t>
      </w:r>
    </w:p>
    <w:p w14:paraId="01F31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从事医药健康、智能装备、电子材料、新能源智能汽车、绿色都市等先进制造产业领域，以及聚焦先进制造领域攻关的未来健康、未来能源、未来制造、未来材料、未来空间、未来信息等未来产业领域的企事业单位、创新联合体、社会组织、产业服务机构等。</w:t>
      </w:r>
    </w:p>
    <w:p w14:paraId="74229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第三章 支持内容及标准</w:t>
      </w:r>
    </w:p>
    <w:p w14:paraId="6BB66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第一条 支持强化小试、中试能力。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鼓励企业前瞻部署新兴产业赛道，实施制造业小试中试能力提升工程。对开展的产品小试中试验证项目，按照不超过项目总投资的30%给予支持，单个项目连续支持不超过3年，累计最高支持1000万元。</w:t>
      </w:r>
    </w:p>
    <w:p w14:paraId="2DA5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 支持创新成果首试首用。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鼓励企业就创新成果与应用方建立合作，加快产品首试首用，促进产品迭代熟化。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企业生产制造的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首台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装备、首批次材料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等创新产品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按照不超过合同交易总金额的30%给予支持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同时，对获得市级首台（套）、首批次支持的企业，按照不超过市级资金的50%给予配套支持。单个企业每年最高支持300万元。</w:t>
      </w:r>
    </w:p>
    <w:p w14:paraId="1B897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b/>
          <w:bCs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第三条 支持开拓新型工业化场景。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典型应用场景释放，支持优势企业结合自身经营发展，围绕工业产品设计、生产、检测等多元化需求，为企业提供场景机会和试验环境；支持企业针对先进制造领域的新技术、新工艺、新材料、新产品，提供行业解决方案，展示场景打造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促进技术迭代更新和规模化应用。对具备技术领先优势、可快速复制推广、具有示范意义的应用场景项目，给予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最高200万元支持。</w:t>
      </w:r>
    </w:p>
    <w:p w14:paraId="5389A1A5"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第四条 支持未来产业培育壮大。</w:t>
      </w:r>
      <w:r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bidi="ar-SA"/>
        </w:rPr>
        <w:t>支持产业园区、产业基地等育新主体面向未来产业方向，引导各类产业资源要素聚集，培育一批高成长型中小企业及头部企业，单个主体连续支持不超过三年，累计最高给予500万元支持。</w:t>
      </w:r>
    </w:p>
    <w:p w14:paraId="1BF50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FF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第五条 支持产业高端化、智能化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鼓励企业开展设备更新、工艺升级、数字赋能等产业化项目，按不超过项目核定总投资的30%给予支持，单个项目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连续支持不超过3年，累计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1000万元。</w:t>
      </w:r>
    </w:p>
    <w:p w14:paraId="20C74F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支持制造业标准引领发展。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鼓励企业参与先进制造业领域国际标准、国家标准、行业标准、地方标准、团体标准研制，对符合《实施首都标准化战略补助资金管理办法》的企业，最高给予100万元支持。</w:t>
      </w:r>
    </w:p>
    <w:p w14:paraId="0ED11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支持举办产业活动。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鼓励发挥企业影响力，组织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产业大会、大赛、展会等产业活动，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营造促进先进制造产业高质量发展的良好氛围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。对活动主办方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承办方，根据活动规模和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影响力最高支持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100万元。</w:t>
      </w:r>
    </w:p>
    <w:p w14:paraId="79955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第八条 支持产业融合发展。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先进制造业与生产性服务业融合发展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 xml:space="preserve">推动“工业+旅游”“工业+教育”“工业+设计”融合的新兴模式，给予最高100万元支持。 </w:t>
      </w:r>
    </w:p>
    <w:p w14:paraId="194F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附则</w:t>
      </w:r>
    </w:p>
    <w:p w14:paraId="184187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由通州区经济和信息化局负责解释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施。《关于支持北京城市副中心先进制造业产业高质量发展的实施细则》（通经信局〔2025〕8号）同时废止。同一项目、同一事项同时符合本细则多项条款或通州区其他扶持政策的，按照“从优不重复”原则给予支持。执行期间，法律、法规、规章另有规定或遇政策调整的，从其规定。</w:t>
      </w:r>
    </w:p>
    <w:p w14:paraId="1DDC2E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F6972-54AE-4CDE-A160-2095D1EB73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9F9CB8-66C5-4CD6-868F-5E7F6015F3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A3F25B-3149-4C0F-9813-625AA58131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810C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Dc3YzkzMjE1ZmFjMzQ0NTc4OTQzYmM1OWQ2ZjUifQ=="/>
  </w:docVars>
  <w:rsids>
    <w:rsidRoot w:val="00990B81"/>
    <w:rsid w:val="00990B81"/>
    <w:rsid w:val="00B70B1F"/>
    <w:rsid w:val="00C4610C"/>
    <w:rsid w:val="00CA5A0C"/>
    <w:rsid w:val="00DD3949"/>
    <w:rsid w:val="07A50D69"/>
    <w:rsid w:val="0DC31E3E"/>
    <w:rsid w:val="0E657250"/>
    <w:rsid w:val="0E804BEF"/>
    <w:rsid w:val="0F150D8F"/>
    <w:rsid w:val="120D40DA"/>
    <w:rsid w:val="15B50278"/>
    <w:rsid w:val="1C282359"/>
    <w:rsid w:val="1C8D1CB0"/>
    <w:rsid w:val="21011312"/>
    <w:rsid w:val="22F53F69"/>
    <w:rsid w:val="24834C4D"/>
    <w:rsid w:val="29440AB5"/>
    <w:rsid w:val="2BBB4FF7"/>
    <w:rsid w:val="2CF024B9"/>
    <w:rsid w:val="2EDE5528"/>
    <w:rsid w:val="307375CD"/>
    <w:rsid w:val="32253B96"/>
    <w:rsid w:val="339A0ECD"/>
    <w:rsid w:val="36380CE7"/>
    <w:rsid w:val="37CC553B"/>
    <w:rsid w:val="3D741081"/>
    <w:rsid w:val="42F77D55"/>
    <w:rsid w:val="47F02DFF"/>
    <w:rsid w:val="48201ABC"/>
    <w:rsid w:val="48E0788E"/>
    <w:rsid w:val="4A075982"/>
    <w:rsid w:val="4F7BA859"/>
    <w:rsid w:val="5BE508A9"/>
    <w:rsid w:val="66CA48C2"/>
    <w:rsid w:val="69866BDB"/>
    <w:rsid w:val="6A64558C"/>
    <w:rsid w:val="6E7734B4"/>
    <w:rsid w:val="6ED90F70"/>
    <w:rsid w:val="76F4D68C"/>
    <w:rsid w:val="7B7FB6AA"/>
    <w:rsid w:val="7C82763B"/>
    <w:rsid w:val="7F8257EA"/>
    <w:rsid w:val="7FFEF0EF"/>
    <w:rsid w:val="DF5D2EDE"/>
    <w:rsid w:val="EBF5BF83"/>
    <w:rsid w:val="FBFE5BF5"/>
    <w:rsid w:val="FC7F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djustRightInd w:val="0"/>
      <w:spacing w:line="240" w:lineRule="auto"/>
      <w:ind w:firstLine="200" w:firstLineChars="200"/>
      <w:jc w:val="center"/>
      <w:textAlignment w:val="baseline"/>
    </w:pPr>
    <w:rPr>
      <w:b/>
      <w:bCs/>
      <w:spacing w:val="0"/>
      <w:sz w:val="44"/>
      <w:szCs w:val="22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1747</Words>
  <Characters>1779</Characters>
  <Lines>11</Lines>
  <Paragraphs>3</Paragraphs>
  <TotalTime>0</TotalTime>
  <ScaleCrop>false</ScaleCrop>
  <LinksUpToDate>false</LinksUpToDate>
  <CharactersWithSpaces>1792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2024-03-20T22:08:00Z</dcterms:created>
  <dc:creator>X</dc:creator>
  <cp:lastModifiedBy>A ꧁꫞꯭哎꯭呦꯭偉꯭꫞꧂A</cp:lastModifiedBy>
  <dcterms:modified xsi:type="dcterms:W3CDTF">2026-05-25T10:11:17Z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A1C312E572B24B72B47D3F26F1EA2FB7_13</vt:lpwstr>
  </property>
  <property fmtid="{D5CDD505-2E9C-101B-9397-08002B2CF9AE}" pid="4" name="KSOTemplateDocerSaveRecord">
    <vt:lpwstr>eyJoZGlkIjoiYTZjMzAxMWNhOTMxNGM4MzEzM2UzYjcxYzlmNWYyZDIiLCJ1c2VySWQiOiI2MTQwMjk3OTYifQ==</vt:lpwstr>
  </property>
</Properties>
</file>