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关于加快推进北京城市副中心产业高质量发展的若干意见</w:t>
      </w:r>
      <w:r>
        <w:rPr>
          <w:rFonts w:hint="eastAsia" w:ascii="方正小标宋简体" w:hAnsi="黑体" w:eastAsia="方正小标宋简体" w:cs="黑体"/>
          <w:sz w:val="44"/>
          <w:szCs w:val="44"/>
        </w:rPr>
        <w:t>》的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黑体" w:eastAsia="方正小标宋简体" w:cs="黑体"/>
          <w:sz w:val="44"/>
          <w:szCs w:val="44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起草</w:t>
      </w:r>
      <w:r>
        <w:rPr>
          <w:rFonts w:hint="eastAsia" w:ascii="黑体" w:hAnsi="黑体" w:eastAsia="黑体" w:cs="黑体"/>
          <w:szCs w:val="32"/>
        </w:rPr>
        <w:t>背景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1"/>
        <w:jc w:val="both"/>
        <w:textAlignment w:val="auto"/>
        <w:rPr>
          <w:rFonts w:ascii="仿宋_GB2312" w:cs="Times New Roman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为深入贯彻习近平总书记对北京城市副中心系列重要讲话精神，落实《国务院关于支持北京城市副中心高质量发展的意见》等政策，加快建设城市副中心现代化产业体系，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助力打造首都发展新增长极，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结合副中心实际情况，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《关于加快推进北京城市副中心产业高质量发展的若干措施（修订）》（通政发〔2025〕9号）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修订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《关于加快推进北京城市副中心产业高质量发展的若干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》（以下简称《若干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Cs w:val="32"/>
        </w:rPr>
        <w:t>、主要内容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仿宋_GB2312" w:hAnsi="等线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/>
          <w:szCs w:val="32"/>
          <w:lang w:val="en-US" w:eastAsia="zh-CN"/>
        </w:rPr>
        <w:t>《若干意见</w:t>
      </w:r>
      <w:r>
        <w:rPr>
          <w:rFonts w:hint="eastAsia" w:ascii="仿宋_GB2312" w:hAnsi="仿宋_GB2312" w:cs="仿宋_GB2312"/>
          <w:szCs w:val="32"/>
        </w:rPr>
        <w:t>》共包括</w:t>
      </w:r>
      <w:r>
        <w:rPr>
          <w:rFonts w:hint="eastAsia" w:ascii="仿宋_GB2312" w:hAnsi="仿宋_GB2312" w:cs="仿宋_GB2312"/>
          <w:szCs w:val="32"/>
          <w:lang w:val="en-US" w:eastAsia="zh-CN"/>
        </w:rPr>
        <w:t>六</w:t>
      </w:r>
      <w:r>
        <w:rPr>
          <w:rFonts w:hint="eastAsia" w:ascii="仿宋_GB2312" w:hAnsi="仿宋_GB2312" w:cs="仿宋_GB2312"/>
          <w:szCs w:val="32"/>
          <w:lang w:eastAsia="zh-CN"/>
        </w:rPr>
        <w:t>章，</w:t>
      </w:r>
      <w:r>
        <w:rPr>
          <w:rFonts w:hint="eastAsia" w:ascii="仿宋_GB2312" w:hAnsi="仿宋_GB2312" w:cs="仿宋_GB2312"/>
          <w:szCs w:val="32"/>
          <w:lang w:val="en-US" w:eastAsia="zh-CN"/>
        </w:rPr>
        <w:t>26</w:t>
      </w:r>
      <w:r>
        <w:rPr>
          <w:rFonts w:ascii="仿宋_GB2312" w:hAnsi="等线" w:cs="仿宋_GB2312"/>
          <w:color w:val="000000"/>
          <w:kern w:val="0"/>
          <w:szCs w:val="32"/>
          <w:lang w:bidi="ar"/>
        </w:rPr>
        <w:t>条</w:t>
      </w:r>
      <w:r>
        <w:rPr>
          <w:rFonts w:hint="eastAsia" w:ascii="仿宋_GB2312" w:hAnsi="等线" w:cs="仿宋_GB2312"/>
          <w:color w:val="000000"/>
          <w:kern w:val="0"/>
          <w:szCs w:val="32"/>
          <w:lang w:val="en-US" w:eastAsia="zh-CN" w:bidi="ar"/>
        </w:rPr>
        <w:t>内容</w:t>
      </w:r>
      <w:r>
        <w:rPr>
          <w:rFonts w:hint="eastAsia" w:ascii="仿宋_GB2312" w:hAnsi="等线" w:cs="仿宋_GB2312"/>
          <w:color w:val="000000"/>
          <w:kern w:val="0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第一章为聚力强链固链延链，提速产业集聚成型。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围绕全周期产业发展，从市场主体培育、产业集群成型、产业业态融合3个方面给予支持。完善产业全链条企业培育机制，扶持初创型、成长型等各类型企业发展。推动产业建链补链强链，引导产业链上下游融通协作、大中小企业配套联动。鼓励先进制造业与生产性服务业融合，重点产业赛道与多业态融合联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第二章为聚力科创数智驱动，提升产业创新策源能力。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从科研攻关、数智转型、平台载体、技术攻关、绿色转型5个方面对市场主体给予支持。围绕数字经济、先进制造、医药健康等重点产业，支持研发创新。推动企业智能化转型和数字化提升，激活数据要素价值。支持建设各类创新平台，提供研发测试、概念验证等服务。鼓励开展技术与项目攻关，落地算力模型应用。支持建设分布式光伏、生物质能源及储能等新能源项目，加速产业绿色低碳、零碳转型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第三章为聚力特色培优育强，构建地标性优质产业。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文化旅游、商务服务、现代农业、网络视听、电竞产业、设计产业、数字广告产业7个产业或赛道的市场主体给予支持。丰富消费场景，打造非遗传承、文娱体验特色空间。加强国际消费城市建设，集聚发展首店经济、夜间经济、物流经济。发展特色农业，推动种业创新链、种植业产业链协同发展。做强网络视听，加强超高清视听场景应用。做优设计产业，支持落地新型示范项目。支持数字广告机构、产业园区规模化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第四章为聚力优化服务供给，厚植产业生态体系。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围绕优化营商环境、建设场景资源、扩容产业空间、举办产业活动、支持标准研究、打造OPC生态6个方面给予支持。强化企业服务，推行惠企政策精准快兑，加速政务服务审批。支持依托数字技术，打造一批示范标杆场景，并落地应用。鼓励采用多种方式供应产业用地，为产业发展提供空间支持。鼓励举办品牌活动，营造良好氛围。鼓励参与产业领域各类标准研制。鼓励打造OPC生态社区，支持打造高质量数据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第五章为聚力金融资本赋能，筑牢产业发展资金保障。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围绕金融业务创新、绿色金融发展、金融服务实体经济3方面给予支持。落实北京城市副中心要素市场化配置综合改革试点任务，在资本要素改革领域开展新业务。鼓励拓宽绿色金融业务，开展绿色交易。鼓励加大对普惠、科创、绿色等实体经济重点领域与薄弱环节支持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第六章为聚力引才育才留才，构筑人才智力支撑高地。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围绕人才引进、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人才服务2方面，对人才给予多维度支持。加强人才引进，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为人才提供引进落户、北京市工作居住证申办支持。实施“运河英才”计划，对五类人才在安居保障、子女教育、公共服务等方面予以支持。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本意见自印发之日起实施。原《关于加快推进北京城市副中心产业高质量发展的若干措施（修订）》（通政发〔2025〕9号）同时废止。</w:t>
      </w: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480" w:rightChars="150" w:firstLine="0" w:firstLineChars="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480" w:rightChars="150" w:firstLine="640" w:firstLineChars="200"/>
        <w:jc w:val="right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北京市通州区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发展和改革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480" w:rightChars="150" w:firstLine="640" w:firstLineChars="200"/>
        <w:jc w:val="right"/>
        <w:textAlignment w:val="auto"/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74733"/>
    <w:rsid w:val="081F03E2"/>
    <w:rsid w:val="1D622C12"/>
    <w:rsid w:val="2D2E7B28"/>
    <w:rsid w:val="3B345984"/>
    <w:rsid w:val="54174733"/>
    <w:rsid w:val="56AC22C3"/>
    <w:rsid w:val="6DB14F3E"/>
    <w:rsid w:val="6FE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3">
    <w:name w:val="Body Text"/>
    <w:basedOn w:val="1"/>
    <w:next w:val="1"/>
    <w:qFormat/>
    <w:uiPriority w:val="0"/>
    <w:pPr>
      <w:adjustRightInd w:val="0"/>
      <w:spacing w:line="240" w:lineRule="auto"/>
      <w:ind w:firstLine="200" w:firstLineChars="200"/>
      <w:jc w:val="center"/>
      <w:textAlignment w:val="baseline"/>
    </w:pPr>
    <w:rPr>
      <w:b/>
      <w:bCs/>
      <w:spacing w:val="0"/>
      <w:sz w:val="44"/>
      <w:szCs w:val="2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745</Characters>
  <Lines>0</Lines>
  <Paragraphs>0</Paragraphs>
  <TotalTime>3</TotalTime>
  <ScaleCrop>false</ScaleCrop>
  <LinksUpToDate>false</LinksUpToDate>
  <CharactersWithSpaces>745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2026-05-26T02:23:00Z</dcterms:created>
  <dc:creator>dell</dc:creator>
  <cp:lastModifiedBy>檀昕</cp:lastModifiedBy>
  <dcterms:modified xsi:type="dcterms:W3CDTF">2026-06-04T06:17:55Z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eyJoZGlkIjoiYWJmNTAxYTA0NTllZTU0OWY5NWY0MWNlMzBjNGU2OTYiLCJ1c2VySWQiOiI0MjYxMjEzMzUifQ==</vt:lpwstr>
  </property>
  <property fmtid="{D5CDD505-2E9C-101B-9397-08002B2CF9AE}" pid="4" name="ICV">
    <vt:lpwstr>E22DED8940DC4389847211B53115FD25</vt:lpwstr>
  </property>
</Properties>
</file>