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tabs>
          <w:tab w:val="left" w:pos="8190"/>
        </w:tabs>
        <w:kinsoku/>
        <w:wordWrap/>
        <w:overflowPunct/>
        <w:topLinePunct w:val="0"/>
        <w:autoSpaceDE/>
        <w:autoSpaceDN/>
        <w:bidi w:val="0"/>
        <w:adjustRightInd/>
        <w:snapToGrid/>
        <w:spacing w:line="360" w:lineRule="exact"/>
        <w:textAlignment w:val="auto"/>
        <w:rPr>
          <w:rFonts w:ascii="仿宋_GB2312" w:hAnsi="宋体" w:eastAsia="仿宋_GB2312" w:cs="Times New Roman"/>
          <w:sz w:val="32"/>
          <w:szCs w:val="32"/>
        </w:rPr>
      </w:pPr>
      <w:bookmarkStart w:id="0" w:name="_Hlt44488104"/>
      <w:bookmarkEnd w:id="0"/>
    </w:p>
    <w:p>
      <w:pPr>
        <w:pStyle w:val="10"/>
        <w:keepNext w:val="0"/>
        <w:keepLines w:val="0"/>
        <w:pageBreakBefore w:val="0"/>
        <w:widowControl w:val="0"/>
        <w:tabs>
          <w:tab w:val="left" w:pos="8190"/>
        </w:tabs>
        <w:kinsoku/>
        <w:wordWrap/>
        <w:overflowPunct/>
        <w:topLinePunct w:val="0"/>
        <w:autoSpaceDE/>
        <w:autoSpaceDN/>
        <w:bidi w:val="0"/>
        <w:adjustRightInd/>
        <w:snapToGrid/>
        <w:spacing w:line="360" w:lineRule="exact"/>
        <w:textAlignment w:val="auto"/>
        <w:rPr>
          <w:rFonts w:ascii="仿宋_GB2312" w:hAnsi="宋体" w:eastAsia="仿宋_GB2312" w:cs="Times New Roman"/>
          <w:sz w:val="32"/>
          <w:szCs w:val="32"/>
        </w:rPr>
      </w:pPr>
    </w:p>
    <w:p>
      <w:pPr>
        <w:pStyle w:val="37"/>
        <w:spacing w:before="561" w:beforeLines="180" w:line="1000" w:lineRule="exact"/>
        <w:rPr>
          <w:rFonts w:ascii="方正小标宋简体" w:hAnsi="小标宋" w:eastAsia="方正小标宋简体" w:cs="Times New Roman"/>
          <w:color w:val="FF0000"/>
          <w:spacing w:val="-12"/>
          <w:w w:val="79"/>
          <w:sz w:val="96"/>
          <w:szCs w:val="96"/>
        </w:rPr>
      </w:pPr>
      <w:r>
        <w:rPr>
          <w:rFonts w:hint="eastAsia" w:ascii="方正小标宋简体" w:hAnsi="小标宋" w:eastAsia="方正小标宋简体" w:cs="方正小标宋简体"/>
          <w:color w:val="FF0000"/>
          <w:spacing w:val="-12"/>
          <w:w w:val="77"/>
          <w:sz w:val="96"/>
          <w:szCs w:val="96"/>
        </w:rPr>
        <w:t>北京市通州区人民政府文件</w:t>
      </w:r>
    </w:p>
    <w:p>
      <w:pPr>
        <w:keepNext w:val="0"/>
        <w:keepLines w:val="0"/>
        <w:pageBreakBefore w:val="0"/>
        <w:widowControl w:val="0"/>
        <w:kinsoku/>
        <w:wordWrap/>
        <w:overflowPunct/>
        <w:topLinePunct w:val="0"/>
        <w:autoSpaceDE/>
        <w:autoSpaceDN/>
        <w:bidi w:val="0"/>
        <w:adjustRightInd/>
        <w:snapToGrid/>
        <w:spacing w:after="0" w:line="400" w:lineRule="exact"/>
        <w:ind w:firstLine="420"/>
        <w:jc w:val="center"/>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after="0" w:line="400" w:lineRule="exact"/>
        <w:ind w:firstLine="420"/>
        <w:jc w:val="center"/>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黑体" w:eastAsia="仿宋_GB2312" w:cs="Times New Roman"/>
          <w:sz w:val="32"/>
          <w:szCs w:val="32"/>
        </w:rPr>
      </w:pPr>
      <w:r>
        <w:rPr>
          <w:rFonts w:hAnsi="Times New Roman"/>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336550</wp:posOffset>
                </wp:positionV>
                <wp:extent cx="5599430" cy="38100"/>
                <wp:effectExtent l="0" t="17145" r="1270" b="20955"/>
                <wp:wrapNone/>
                <wp:docPr id="5" name="直接连接符 5"/>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6.5pt;height:3pt;width:440.9pt;z-index:251671552;mso-width-relative:page;mso-height-relative:page;" filled="f" stroked="t" coordsize="21600,21600" o:gfxdata="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rEDHDdcAAAAGAQAADwAAAAAAAAABACAAAAA4AAAAZHJzL2Rvd25y&#10;ZXYueG1sUEsBAhQAFAAAAAgAh07iQM67CTPpAQAArAMAAA4AAAAAAAAAAQAgAAAAPAEAAGRycy9l&#10;Mm9Eb2MueG1sUEsFBgAAAAAGAAYAWQEAAJcFAAAAAA==&#10;">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cs="仿宋_GB2312"/>
          <w:sz w:val="32"/>
          <w:szCs w:val="32"/>
          <w:lang w:val="en-US" w:eastAsia="zh-CN"/>
        </w:rPr>
        <w:t>4</w:t>
      </w:r>
      <w:r>
        <w:rPr>
          <w:rFonts w:hint="eastAsia" w:ascii="仿宋_GB2312" w:hAnsi="黑体" w:eastAsia="仿宋_GB2312" w:cs="仿宋_GB2312"/>
          <w:sz w:val="32"/>
          <w:szCs w:val="32"/>
        </w:rPr>
        <w:t>号</w:t>
      </w:r>
    </w:p>
    <w:p>
      <w:pPr>
        <w:pStyle w:val="37"/>
        <w:keepNext w:val="0"/>
        <w:keepLines w:val="0"/>
        <w:pageBreakBefore w:val="0"/>
        <w:widowControl w:val="0"/>
        <w:kinsoku/>
        <w:wordWrap/>
        <w:overflowPunct/>
        <w:topLinePunct w:val="0"/>
        <w:autoSpaceDE/>
        <w:autoSpaceDN/>
        <w:bidi w:val="0"/>
        <w:adjustRightInd/>
        <w:spacing w:line="520" w:lineRule="exact"/>
        <w:jc w:val="both"/>
        <w:textAlignment w:val="auto"/>
        <w:rPr>
          <w:rFonts w:hAnsi="Times New Roman" w:cs="Times New Roman"/>
        </w:rPr>
      </w:pPr>
    </w:p>
    <w:p>
      <w:pPr>
        <w:pStyle w:val="36"/>
        <w:keepNext w:val="0"/>
        <w:keepLines w:val="0"/>
        <w:pageBreakBefore w:val="0"/>
        <w:widowControl w:val="0"/>
        <w:kinsoku/>
        <w:wordWrap/>
        <w:overflowPunct/>
        <w:topLinePunct w:val="0"/>
        <w:autoSpaceDE/>
        <w:autoSpaceDN/>
        <w:bidi w:val="0"/>
        <w:adjustRightInd/>
        <w:spacing w:after="0" w:line="5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北京市通州区人民政府</w:t>
      </w:r>
    </w:p>
    <w:p>
      <w:pPr>
        <w:keepNext w:val="0"/>
        <w:keepLines w:val="0"/>
        <w:pageBreakBefore w:val="0"/>
        <w:widowControl w:val="0"/>
        <w:kinsoku/>
        <w:wordWrap/>
        <w:overflowPunct/>
        <w:topLinePunct w:val="0"/>
        <w:autoSpaceDE/>
        <w:autoSpaceDN/>
        <w:bidi w:val="0"/>
        <w:adjustRightInd w:val="0"/>
        <w:snapToGrid w:val="0"/>
        <w:spacing w:after="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关于印发《通州区集体经营性</w:t>
      </w:r>
    </w:p>
    <w:p>
      <w:pPr>
        <w:keepNext w:val="0"/>
        <w:keepLines w:val="0"/>
        <w:pageBreakBefore w:val="0"/>
        <w:widowControl w:val="0"/>
        <w:kinsoku/>
        <w:wordWrap/>
        <w:overflowPunct/>
        <w:topLinePunct w:val="0"/>
        <w:autoSpaceDE/>
        <w:autoSpaceDN/>
        <w:bidi w:val="0"/>
        <w:adjustRightInd w:val="0"/>
        <w:snapToGrid w:val="0"/>
        <w:spacing w:after="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建设用地入市</w:t>
      </w:r>
      <w:bookmarkStart w:id="2" w:name="_GoBack"/>
      <w:bookmarkEnd w:id="2"/>
      <w:r>
        <w:rPr>
          <w:rFonts w:hint="eastAsia" w:ascii="方正小标宋简体" w:hAnsi="方正小标宋简体" w:eastAsia="方正小标宋简体" w:cs="方正小标宋简体"/>
          <w:spacing w:val="0"/>
          <w:sz w:val="44"/>
          <w:szCs w:val="44"/>
          <w:lang w:val="en-US" w:eastAsia="zh-CN"/>
        </w:rPr>
        <w:t>暂行办法》的通知</w:t>
      </w:r>
    </w:p>
    <w:p>
      <w:pPr>
        <w:pStyle w:val="14"/>
        <w:keepNext w:val="0"/>
        <w:keepLines w:val="0"/>
        <w:pageBreakBefore w:val="0"/>
        <w:widowControl w:val="0"/>
        <w:kinsoku/>
        <w:wordWrap/>
        <w:overflowPunct/>
        <w:topLinePunct w:val="0"/>
        <w:autoSpaceDE/>
        <w:autoSpaceDN/>
        <w:bidi w:val="0"/>
        <w:snapToGrid/>
        <w:spacing w:after="0" w:line="600" w:lineRule="exact"/>
        <w:ind w:left="0" w:leftChars="0" w:right="0" w:rightChars="0" w:firstLine="0" w:firstLine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各乡、镇人民政府，区政府有关委、办、局：</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现将《通州区集体经营性建设用地入市暂行办法》印发给你们，请认真遵照执行。</w:t>
      </w:r>
    </w:p>
    <w:p>
      <w:pPr>
        <w:keepNext w:val="0"/>
        <w:keepLines w:val="0"/>
        <w:pageBreakBefore w:val="0"/>
        <w:widowControl w:val="0"/>
        <w:kinsoku/>
        <w:wordWrap/>
        <w:overflowPunct/>
        <w:topLinePunct w:val="0"/>
        <w:autoSpaceDE/>
        <w:autoSpaceDN/>
        <w:bidi w:val="0"/>
        <w:adjustRightInd w:val="0"/>
        <w:snapToGrid/>
        <w:spacing w:after="0" w:line="600" w:lineRule="exact"/>
        <w:ind w:left="0" w:leftChars="0" w:right="0" w:rightChars="0" w:firstLine="0" w:firstLineChars="0"/>
        <w:jc w:val="both"/>
        <w:textAlignment w:val="auto"/>
        <w:rPr>
          <w:rFonts w:hint="eastAsia" w:ascii="楷体_GB2312" w:hAnsi="楷体_GB2312" w:eastAsia="楷体_GB2312" w:cs="楷体_GB2312"/>
          <w:b w:val="0"/>
          <w:bCs w:val="0"/>
          <w:sz w:val="32"/>
          <w:szCs w:val="32"/>
          <w:lang w:val="en-US" w:eastAsia="zh-CN"/>
        </w:rPr>
      </w:pPr>
    </w:p>
    <w:p>
      <w:pPr>
        <w:pStyle w:val="14"/>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600" w:lineRule="exact"/>
        <w:ind w:left="0" w:leftChars="0" w:right="0" w:rightChars="0" w:firstLine="5040" w:firstLineChars="1575"/>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北京市通州区人民政府    </w:t>
      </w:r>
    </w:p>
    <w:p>
      <w:pPr>
        <w:pStyle w:val="36"/>
        <w:keepNext w:val="0"/>
        <w:keepLines w:val="0"/>
        <w:pageBreakBefore w:val="0"/>
        <w:widowControl w:val="0"/>
        <w:kinsoku/>
        <w:wordWrap/>
        <w:overflowPunct/>
        <w:topLinePunct w:val="0"/>
        <w:autoSpaceDE/>
        <w:autoSpaceDN/>
        <w:bidi w:val="0"/>
        <w:snapToGrid/>
        <w:spacing w:after="0" w:line="600" w:lineRule="exact"/>
        <w:ind w:firstLine="5440" w:firstLineChars="17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2024年2月2日</w:t>
      </w:r>
    </w:p>
    <w:p>
      <w:pPr>
        <w:pStyle w:val="36"/>
        <w:keepNext w:val="0"/>
        <w:keepLines w:val="0"/>
        <w:pageBreakBefore w:val="0"/>
        <w:widowControl w:val="0"/>
        <w:kinsoku/>
        <w:wordWrap/>
        <w:overflowPunct/>
        <w:topLinePunct w:val="0"/>
        <w:autoSpaceDE/>
        <w:autoSpaceDN/>
        <w:bidi w:val="0"/>
        <w:snapToGrid/>
        <w:spacing w:after="0" w:line="60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after="0" w:line="620" w:lineRule="exact"/>
        <w:ind w:firstLine="0" w:firstLineChars="0"/>
        <w:jc w:val="center"/>
        <w:textAlignment w:val="auto"/>
        <w:outlineLvl w:val="2"/>
        <w:rPr>
          <w:rFonts w:eastAsia="方正小标宋简体" w:cs="Times New Roman"/>
          <w:sz w:val="44"/>
          <w:szCs w:val="44"/>
        </w:rPr>
      </w:pPr>
      <w:bookmarkStart w:id="1" w:name="_Hlk155945070"/>
      <w:r>
        <w:rPr>
          <w:rFonts w:eastAsia="方正小标宋简体" w:cs="Times New Roman"/>
          <w:sz w:val="44"/>
          <w:szCs w:val="44"/>
        </w:rPr>
        <w:t>通州区集体经营性建设用地入市暂行办法</w:t>
      </w:r>
      <w:bookmarkEnd w:id="1"/>
    </w:p>
    <w:p>
      <w:pPr>
        <w:keepNext w:val="0"/>
        <w:keepLines w:val="0"/>
        <w:pageBreakBefore w:val="0"/>
        <w:widowControl w:val="0"/>
        <w:kinsoku/>
        <w:wordWrap/>
        <w:overflowPunct/>
        <w:topLinePunct w:val="0"/>
        <w:autoSpaceDE/>
        <w:autoSpaceDN/>
        <w:bidi w:val="0"/>
        <w:adjustRightInd/>
        <w:snapToGrid/>
        <w:spacing w:after="0" w:line="600" w:lineRule="exact"/>
        <w:ind w:firstLine="640"/>
        <w:textAlignment w:val="auto"/>
        <w:rPr>
          <w:rFonts w:cs="Times New Roman"/>
          <w:szCs w:val="32"/>
        </w:rPr>
      </w:pPr>
    </w:p>
    <w:p>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eastAsia="黑体" w:cs="Times New Roman"/>
          <w:szCs w:val="32"/>
        </w:rPr>
      </w:pPr>
      <w:r>
        <w:rPr>
          <w:rFonts w:eastAsia="黑体" w:cs="Times New Roman"/>
          <w:szCs w:val="32"/>
        </w:rPr>
        <w:t xml:space="preserve">第一章 </w:t>
      </w:r>
      <w:r>
        <w:rPr>
          <w:rFonts w:hint="eastAsia" w:eastAsia="黑体" w:cs="Times New Roman"/>
          <w:szCs w:val="32"/>
          <w:lang w:val="en-US" w:eastAsia="zh-CN"/>
        </w:rPr>
        <w:t xml:space="preserve"> </w:t>
      </w:r>
      <w:r>
        <w:rPr>
          <w:rFonts w:eastAsia="黑体" w:cs="Times New Roman"/>
          <w:szCs w:val="32"/>
        </w:rPr>
        <w:t>总</w:t>
      </w:r>
      <w:r>
        <w:rPr>
          <w:rFonts w:hint="eastAsia" w:eastAsia="黑体" w:cs="Times New Roman"/>
          <w:szCs w:val="32"/>
          <w:lang w:val="en-US" w:eastAsia="zh-CN"/>
        </w:rPr>
        <w:t xml:space="preserve">  </w:t>
      </w:r>
      <w:r>
        <w:rPr>
          <w:rFonts w:eastAsia="黑体" w:cs="Times New Roman"/>
          <w:szCs w:val="32"/>
        </w:rPr>
        <w:t>则</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eastAsia="黑体" w:cs="Times New Roman"/>
          <w:szCs w:val="32"/>
        </w:rPr>
      </w:pPr>
    </w:p>
    <w:p>
      <w:pPr>
        <w:keepNext w:val="0"/>
        <w:keepLines w:val="0"/>
        <w:pageBreakBefore w:val="0"/>
        <w:widowControl w:val="0"/>
        <w:kinsoku/>
        <w:wordWrap/>
        <w:overflowPunct/>
        <w:topLinePunct w:val="0"/>
        <w:autoSpaceDE/>
        <w:autoSpaceDN/>
        <w:bidi w:val="0"/>
        <w:adjustRightInd/>
        <w:snapToGrid/>
        <w:spacing w:after="0" w:line="620" w:lineRule="exact"/>
        <w:ind w:firstLine="643"/>
        <w:textAlignment w:val="auto"/>
        <w:rPr>
          <w:rFonts w:cs="Times New Roman"/>
          <w:szCs w:val="32"/>
        </w:rPr>
      </w:pPr>
      <w:r>
        <w:rPr>
          <w:rFonts w:eastAsia="楷体_GB2312" w:cs="Times New Roman"/>
          <w:b w:val="0"/>
          <w:bCs w:val="0"/>
          <w:szCs w:val="32"/>
        </w:rPr>
        <w:t>第一条</w:t>
      </w:r>
      <w:r>
        <w:rPr>
          <w:rFonts w:hint="eastAsia" w:eastAsia="楷体_GB2312" w:cs="Times New Roman"/>
          <w:b w:val="0"/>
          <w:bCs w:val="0"/>
          <w:szCs w:val="32"/>
          <w:lang w:val="en-US" w:eastAsia="zh-CN"/>
        </w:rPr>
        <w:t xml:space="preserve"> </w:t>
      </w:r>
      <w:r>
        <w:rPr>
          <w:rFonts w:eastAsia="楷体_GB2312" w:cs="Times New Roman"/>
          <w:b w:val="0"/>
          <w:bCs w:val="0"/>
          <w:szCs w:val="32"/>
        </w:rPr>
        <w:t xml:space="preserve"> </w:t>
      </w:r>
      <w:r>
        <w:rPr>
          <w:rFonts w:hint="eastAsia" w:ascii="仿宋_GB2312" w:hAnsi="仿宋_GB2312" w:eastAsia="仿宋_GB2312" w:cs="仿宋_GB2312"/>
          <w:b w:val="0"/>
          <w:bCs w:val="0"/>
          <w:sz w:val="32"/>
          <w:szCs w:val="32"/>
        </w:rPr>
        <w:t>[</w:t>
      </w:r>
      <w:r>
        <w:rPr>
          <w:rFonts w:eastAsia="楷体_GB2312" w:cs="Times New Roman"/>
          <w:b w:val="0"/>
          <w:bCs w:val="0"/>
          <w:szCs w:val="32"/>
        </w:rPr>
        <w:t>目的与依据</w:t>
      </w:r>
      <w:r>
        <w:rPr>
          <w:rFonts w:hint="eastAsia" w:ascii="仿宋_GB2312" w:hAnsi="仿宋_GB2312" w:eastAsia="仿宋_GB2312" w:cs="仿宋_GB2312"/>
          <w:szCs w:val="32"/>
        </w:rPr>
        <w:t>]</w:t>
      </w:r>
      <w:r>
        <w:rPr>
          <w:rFonts w:cs="Times New Roman"/>
          <w:szCs w:val="32"/>
        </w:rPr>
        <w:t>为依法规范集体经营性建设用地入市，建立城乡统一的建设用地市场，根据《中华人民共和国土地管理法》《中华人民共和国土地管理法实施条例》，结合通州区实际，制定本办法。</w:t>
      </w:r>
    </w:p>
    <w:p>
      <w:pPr>
        <w:keepNext w:val="0"/>
        <w:keepLines w:val="0"/>
        <w:pageBreakBefore w:val="0"/>
        <w:widowControl w:val="0"/>
        <w:kinsoku/>
        <w:wordWrap/>
        <w:overflowPunct/>
        <w:topLinePunct w:val="0"/>
        <w:autoSpaceDE/>
        <w:autoSpaceDN/>
        <w:bidi w:val="0"/>
        <w:adjustRightInd/>
        <w:snapToGrid/>
        <w:spacing w:after="0" w:line="620" w:lineRule="exact"/>
        <w:ind w:firstLine="643"/>
        <w:textAlignment w:val="auto"/>
        <w:rPr>
          <w:rFonts w:cs="Times New Roman"/>
          <w:szCs w:val="32"/>
        </w:rPr>
      </w:pPr>
      <w:r>
        <w:rPr>
          <w:rFonts w:eastAsia="楷体_GB2312" w:cs="Times New Roman"/>
          <w:b w:val="0"/>
          <w:bCs w:val="0"/>
          <w:szCs w:val="32"/>
        </w:rPr>
        <w:t xml:space="preserve">第二条 </w:t>
      </w:r>
      <w:r>
        <w:rPr>
          <w:rFonts w:hint="eastAsia" w:eastAsia="楷体_GB2312" w:cs="Times New Roman"/>
          <w:b w:val="0"/>
          <w:bCs w:val="0"/>
          <w:szCs w:val="32"/>
          <w:lang w:val="en-US" w:eastAsia="zh-CN"/>
        </w:rPr>
        <w:t xml:space="preserve"> </w:t>
      </w:r>
      <w:r>
        <w:rPr>
          <w:rFonts w:hint="eastAsia" w:ascii="仿宋_GB2312" w:hAnsi="仿宋_GB2312" w:eastAsia="仿宋_GB2312" w:cs="仿宋_GB2312"/>
          <w:b w:val="0"/>
          <w:bCs w:val="0"/>
          <w:sz w:val="32"/>
          <w:szCs w:val="32"/>
        </w:rPr>
        <w:t>[</w:t>
      </w:r>
      <w:r>
        <w:rPr>
          <w:rFonts w:eastAsia="楷体_GB2312" w:cs="Times New Roman"/>
          <w:b w:val="0"/>
          <w:bCs w:val="0"/>
          <w:szCs w:val="32"/>
        </w:rPr>
        <w:t>适用范围</w:t>
      </w:r>
      <w:r>
        <w:rPr>
          <w:rFonts w:hint="eastAsia" w:ascii="仿宋_GB2312" w:hAnsi="仿宋_GB2312" w:eastAsia="仿宋_GB2312" w:cs="仿宋_GB2312"/>
          <w:szCs w:val="32"/>
        </w:rPr>
        <w:t>]</w:t>
      </w:r>
      <w:r>
        <w:rPr>
          <w:rFonts w:cs="Times New Roman"/>
          <w:szCs w:val="32"/>
        </w:rPr>
        <w:t>本办法适用于通州区行政区域内的集体经营性建设用地入市管理。</w:t>
      </w:r>
    </w:p>
    <w:p>
      <w:pPr>
        <w:keepNext w:val="0"/>
        <w:keepLines w:val="0"/>
        <w:pageBreakBefore w:val="0"/>
        <w:widowControl w:val="0"/>
        <w:kinsoku/>
        <w:wordWrap/>
        <w:overflowPunct/>
        <w:topLinePunct w:val="0"/>
        <w:autoSpaceDE/>
        <w:autoSpaceDN/>
        <w:bidi w:val="0"/>
        <w:adjustRightInd/>
        <w:snapToGrid/>
        <w:spacing w:after="0" w:line="620" w:lineRule="exact"/>
        <w:ind w:firstLine="643"/>
        <w:textAlignment w:val="auto"/>
        <w:rPr>
          <w:rFonts w:cs="Times New Roman"/>
          <w:szCs w:val="32"/>
        </w:rPr>
      </w:pPr>
      <w:r>
        <w:rPr>
          <w:rFonts w:eastAsia="楷体_GB2312" w:cs="Times New Roman"/>
          <w:b w:val="0"/>
          <w:bCs w:val="0"/>
          <w:szCs w:val="32"/>
        </w:rPr>
        <w:t>第三条</w:t>
      </w:r>
      <w:r>
        <w:rPr>
          <w:rFonts w:hint="eastAsia" w:eastAsia="楷体_GB2312" w:cs="Times New Roman"/>
          <w:b w:val="0"/>
          <w:bCs w:val="0"/>
          <w:szCs w:val="32"/>
          <w:lang w:val="en-US" w:eastAsia="zh-CN"/>
        </w:rPr>
        <w:t xml:space="preserve"> </w:t>
      </w:r>
      <w:r>
        <w:rPr>
          <w:rFonts w:eastAsia="楷体_GB2312" w:cs="Times New Roman"/>
          <w:b w:val="0"/>
          <w:bCs w:val="0"/>
          <w:szCs w:val="32"/>
        </w:rPr>
        <w:t xml:space="preserve"> </w:t>
      </w:r>
      <w:r>
        <w:rPr>
          <w:rFonts w:hint="eastAsia" w:ascii="仿宋_GB2312" w:hAnsi="仿宋_GB2312" w:eastAsia="仿宋_GB2312" w:cs="仿宋_GB2312"/>
          <w:b w:val="0"/>
          <w:bCs w:val="0"/>
          <w:sz w:val="32"/>
          <w:szCs w:val="32"/>
        </w:rPr>
        <w:t>[</w:t>
      </w:r>
      <w:r>
        <w:rPr>
          <w:rFonts w:eastAsia="楷体_GB2312" w:cs="Times New Roman"/>
          <w:b w:val="0"/>
          <w:bCs w:val="0"/>
          <w:szCs w:val="32"/>
        </w:rPr>
        <w:t>基本原则</w:t>
      </w:r>
      <w:r>
        <w:rPr>
          <w:rFonts w:hint="eastAsia" w:ascii="仿宋_GB2312" w:hAnsi="仿宋_GB2312" w:eastAsia="仿宋_GB2312" w:cs="仿宋_GB2312"/>
          <w:szCs w:val="32"/>
        </w:rPr>
        <w:t>]</w:t>
      </w:r>
      <w:r>
        <w:rPr>
          <w:rFonts w:cs="Times New Roman"/>
          <w:szCs w:val="32"/>
        </w:rPr>
        <w:t>集体经营性建设用地入市应当坚持以下原则：</w:t>
      </w:r>
    </w:p>
    <w:p>
      <w:pPr>
        <w:keepNext w:val="0"/>
        <w:keepLines w:val="0"/>
        <w:pageBreakBefore w:val="0"/>
        <w:widowControl w:val="0"/>
        <w:kinsoku/>
        <w:wordWrap/>
        <w:overflowPunct/>
        <w:topLinePunct w:val="0"/>
        <w:autoSpaceDE/>
        <w:autoSpaceDN/>
        <w:bidi w:val="0"/>
        <w:adjustRightInd/>
        <w:snapToGrid/>
        <w:spacing w:after="0" w:line="620" w:lineRule="exact"/>
        <w:ind w:firstLine="643"/>
        <w:textAlignment w:val="auto"/>
        <w:rPr>
          <w:rFonts w:cs="Times New Roman"/>
          <w:b/>
          <w:bCs/>
          <w:szCs w:val="32"/>
        </w:rPr>
      </w:pPr>
      <w:r>
        <w:rPr>
          <w:rFonts w:hint="eastAsia" w:ascii="仿宋_GB2312" w:hAnsi="仿宋_GB2312" w:eastAsia="仿宋_GB2312" w:cs="仿宋_GB2312"/>
          <w:b w:val="0"/>
          <w:bCs w:val="0"/>
          <w:szCs w:val="32"/>
        </w:rPr>
        <w:t>1.</w:t>
      </w:r>
      <w:r>
        <w:rPr>
          <w:rFonts w:cs="Times New Roman"/>
          <w:b w:val="0"/>
          <w:bCs w:val="0"/>
          <w:szCs w:val="32"/>
        </w:rPr>
        <w:t>坚持规划引领，合理确定用地计划</w:t>
      </w:r>
    </w:p>
    <w:p>
      <w:pPr>
        <w:keepNext w:val="0"/>
        <w:keepLines w:val="0"/>
        <w:pageBreakBefore w:val="0"/>
        <w:widowControl w:val="0"/>
        <w:kinsoku/>
        <w:wordWrap/>
        <w:overflowPunct/>
        <w:topLinePunct w:val="0"/>
        <w:autoSpaceDE/>
        <w:autoSpaceDN/>
        <w:bidi w:val="0"/>
        <w:adjustRightInd/>
        <w:snapToGrid/>
        <w:spacing w:after="0" w:line="640" w:lineRule="exact"/>
        <w:ind w:firstLine="640"/>
        <w:textAlignment w:val="auto"/>
        <w:rPr>
          <w:rFonts w:cs="Times New Roman"/>
          <w:szCs w:val="32"/>
        </w:rPr>
      </w:pPr>
      <w:r>
        <w:rPr>
          <w:rFonts w:cs="Times New Roman"/>
          <w:szCs w:val="32"/>
        </w:rPr>
        <w:t>坚持规划引领和</w:t>
      </w:r>
      <w:r>
        <w:rPr>
          <w:rFonts w:hint="eastAsia" w:cs="Times New Roman"/>
          <w:szCs w:val="32"/>
          <w:lang w:eastAsia="zh-CN"/>
        </w:rPr>
        <w:t>“</w:t>
      </w:r>
      <w:r>
        <w:rPr>
          <w:rFonts w:cs="Times New Roman"/>
          <w:szCs w:val="32"/>
        </w:rPr>
        <w:t>村地区管</w:t>
      </w:r>
      <w:r>
        <w:rPr>
          <w:rFonts w:hint="eastAsia" w:cs="Times New Roman"/>
          <w:szCs w:val="32"/>
          <w:lang w:eastAsia="zh-CN"/>
        </w:rPr>
        <w:t>”</w:t>
      </w:r>
      <w:r>
        <w:rPr>
          <w:rFonts w:cs="Times New Roman"/>
          <w:szCs w:val="32"/>
        </w:rPr>
        <w:t>原则，政府统筹经营性建设用地布局、用地类型和用地强度等；坚持把完成国土空间规划编制作为工作前提，严格落实国土空间规划和用途管制要求，按照副中心及拓展区规划确定的城乡建设用地规模、布局合理安排集体经营性建设用地；加强土地供应计划管理，集体经营性建设用地入市的规模、布局、结构、时序等纳入通州区年度建设用地供应计划。</w:t>
      </w:r>
    </w:p>
    <w:p>
      <w:pPr>
        <w:keepNext w:val="0"/>
        <w:keepLines w:val="0"/>
        <w:pageBreakBefore w:val="0"/>
        <w:widowControl w:val="0"/>
        <w:kinsoku/>
        <w:wordWrap/>
        <w:overflowPunct/>
        <w:topLinePunct w:val="0"/>
        <w:autoSpaceDE/>
        <w:autoSpaceDN/>
        <w:bidi w:val="0"/>
        <w:adjustRightInd/>
        <w:snapToGrid/>
        <w:spacing w:after="0" w:line="640" w:lineRule="exact"/>
        <w:ind w:firstLine="643"/>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2.坚持问题导向，有序推进提质增效</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cs="Times New Roman"/>
          <w:szCs w:val="32"/>
        </w:rPr>
      </w:pPr>
      <w:r>
        <w:rPr>
          <w:rFonts w:cs="Times New Roman"/>
          <w:szCs w:val="32"/>
        </w:rPr>
        <w:t>紧盯</w:t>
      </w:r>
      <w:r>
        <w:rPr>
          <w:rFonts w:hint="eastAsia" w:cs="Times New Roman"/>
          <w:szCs w:val="32"/>
          <w:lang w:eastAsia="zh-CN"/>
        </w:rPr>
        <w:t>“</w:t>
      </w:r>
      <w:r>
        <w:rPr>
          <w:rFonts w:cs="Times New Roman"/>
          <w:szCs w:val="32"/>
        </w:rPr>
        <w:t>三项负面清单</w:t>
      </w:r>
      <w:r>
        <w:rPr>
          <w:rFonts w:hint="eastAsia" w:cs="Times New Roman"/>
          <w:szCs w:val="32"/>
          <w:lang w:eastAsia="zh-CN"/>
        </w:rPr>
        <w:t>”</w:t>
      </w:r>
      <w:r>
        <w:rPr>
          <w:rFonts w:cs="Times New Roman"/>
          <w:szCs w:val="32"/>
        </w:rPr>
        <w:t>，即不能通过农用地转为新增建设用地入市（凡规划为建设用地的试点利用项目除外），不能把宅基地纳入入市范围，符合入市条件的土地不能搞商品住宅开发。加快农村低效产业调整腾退和升级改造，做好与首都功能、产业、人口的承接协调，实现城乡建设用地减量提质。</w:t>
      </w:r>
    </w:p>
    <w:p>
      <w:pPr>
        <w:keepNext w:val="0"/>
        <w:keepLines w:val="0"/>
        <w:pageBreakBefore w:val="0"/>
        <w:widowControl w:val="0"/>
        <w:kinsoku/>
        <w:wordWrap/>
        <w:overflowPunct/>
        <w:topLinePunct w:val="0"/>
        <w:autoSpaceDE/>
        <w:autoSpaceDN/>
        <w:bidi w:val="0"/>
        <w:adjustRightInd/>
        <w:spacing w:after="0" w:line="60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3.坚持统筹兼顾，保障集体经济组织和农民利益</w:t>
      </w:r>
    </w:p>
    <w:p>
      <w:pPr>
        <w:keepNext w:val="0"/>
        <w:keepLines w:val="0"/>
        <w:pageBreakBefore w:val="0"/>
        <w:widowControl w:val="0"/>
        <w:kinsoku/>
        <w:wordWrap/>
        <w:overflowPunct/>
        <w:topLinePunct w:val="0"/>
        <w:autoSpaceDE/>
        <w:autoSpaceDN/>
        <w:bidi w:val="0"/>
        <w:adjustRightInd/>
        <w:spacing w:after="0" w:line="600" w:lineRule="exact"/>
        <w:ind w:firstLine="640"/>
        <w:textAlignment w:val="auto"/>
        <w:rPr>
          <w:rFonts w:cs="Times New Roman"/>
          <w:szCs w:val="32"/>
        </w:rPr>
      </w:pPr>
      <w:r>
        <w:rPr>
          <w:rFonts w:cs="Times New Roman"/>
          <w:szCs w:val="32"/>
        </w:rPr>
        <w:t>审慎稳妥推进经营性建设用地入市，健全完善集体经营性建设用地入市中的收益分配和使用机制，协调好政府、集体土地所有者、使用者等各方利益关系，统筹各种规划下土地权利人之间的利益均衡，使农村集体和农民获得长期收益，确保农民生活水平不降低，长远生计有保障。</w:t>
      </w:r>
    </w:p>
    <w:p>
      <w:pPr>
        <w:keepNext w:val="0"/>
        <w:keepLines w:val="0"/>
        <w:pageBreakBefore w:val="0"/>
        <w:widowControl w:val="0"/>
        <w:kinsoku/>
        <w:wordWrap/>
        <w:overflowPunct/>
        <w:topLinePunct w:val="0"/>
        <w:autoSpaceDE/>
        <w:autoSpaceDN/>
        <w:bidi w:val="0"/>
        <w:adjustRightInd/>
        <w:spacing w:after="0" w:line="600" w:lineRule="exact"/>
        <w:ind w:firstLine="643"/>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4.坚持公开公平，规范产业准入</w:t>
      </w:r>
    </w:p>
    <w:p>
      <w:pPr>
        <w:keepNext w:val="0"/>
        <w:keepLines w:val="0"/>
        <w:pageBreakBefore w:val="0"/>
        <w:widowControl w:val="0"/>
        <w:kinsoku/>
        <w:wordWrap/>
        <w:overflowPunct/>
        <w:topLinePunct w:val="0"/>
        <w:autoSpaceDE/>
        <w:autoSpaceDN/>
        <w:bidi w:val="0"/>
        <w:adjustRightInd/>
        <w:spacing w:after="0" w:line="600" w:lineRule="exact"/>
        <w:ind w:firstLine="640"/>
        <w:textAlignment w:val="auto"/>
        <w:rPr>
          <w:rFonts w:cs="Times New Roman"/>
          <w:szCs w:val="32"/>
        </w:rPr>
      </w:pPr>
      <w:r>
        <w:rPr>
          <w:rFonts w:cs="Times New Roman"/>
          <w:szCs w:val="32"/>
        </w:rPr>
        <w:t>以促进通州区产业升级为目标，行业主管部门严格审查产业方向，提出产业准入相关要求。充分引入市场竞争，公开、公平、公正地确定土地使用权人，提高土地利用效益，节约集约利用土地。</w:t>
      </w:r>
    </w:p>
    <w:p>
      <w:pPr>
        <w:keepNext w:val="0"/>
        <w:keepLines w:val="0"/>
        <w:pageBreakBefore w:val="0"/>
        <w:widowControl w:val="0"/>
        <w:kinsoku/>
        <w:wordWrap/>
        <w:overflowPunct/>
        <w:topLinePunct w:val="0"/>
        <w:autoSpaceDE/>
        <w:autoSpaceDN/>
        <w:bidi w:val="0"/>
        <w:adjustRightInd/>
        <w:spacing w:after="0" w:line="600" w:lineRule="exact"/>
        <w:ind w:firstLine="640"/>
        <w:textAlignment w:val="auto"/>
        <w:rPr>
          <w:rFonts w:cs="Times New Roman"/>
          <w:szCs w:val="32"/>
        </w:rPr>
      </w:pPr>
    </w:p>
    <w:p>
      <w:pPr>
        <w:keepNext w:val="0"/>
        <w:keepLines w:val="0"/>
        <w:pageBreakBefore w:val="0"/>
        <w:widowControl w:val="0"/>
        <w:kinsoku/>
        <w:wordWrap/>
        <w:overflowPunct/>
        <w:topLinePunct w:val="0"/>
        <w:autoSpaceDE/>
        <w:autoSpaceDN/>
        <w:bidi w:val="0"/>
        <w:adjustRightInd/>
        <w:spacing w:after="0" w:line="600" w:lineRule="exact"/>
        <w:ind w:firstLine="0" w:firstLineChars="0"/>
        <w:jc w:val="center"/>
        <w:textAlignment w:val="auto"/>
        <w:rPr>
          <w:rFonts w:eastAsia="黑体" w:cs="Times New Roman"/>
          <w:szCs w:val="32"/>
        </w:rPr>
      </w:pPr>
      <w:r>
        <w:rPr>
          <w:rFonts w:eastAsia="黑体" w:cs="Times New Roman"/>
          <w:szCs w:val="32"/>
        </w:rPr>
        <w:t xml:space="preserve">第二章 </w:t>
      </w:r>
      <w:r>
        <w:rPr>
          <w:rFonts w:hint="eastAsia" w:eastAsia="黑体" w:cs="Times New Roman"/>
          <w:szCs w:val="32"/>
          <w:lang w:val="en-US" w:eastAsia="zh-CN"/>
        </w:rPr>
        <w:t xml:space="preserve"> </w:t>
      </w:r>
      <w:r>
        <w:rPr>
          <w:rFonts w:eastAsia="黑体" w:cs="Times New Roman"/>
          <w:szCs w:val="32"/>
        </w:rPr>
        <w:t>入市方式和条件</w:t>
      </w:r>
    </w:p>
    <w:p>
      <w:pPr>
        <w:keepNext w:val="0"/>
        <w:keepLines w:val="0"/>
        <w:pageBreakBefore w:val="0"/>
        <w:widowControl w:val="0"/>
        <w:kinsoku/>
        <w:wordWrap/>
        <w:overflowPunct/>
        <w:topLinePunct w:val="0"/>
        <w:autoSpaceDE/>
        <w:autoSpaceDN/>
        <w:bidi w:val="0"/>
        <w:adjustRightInd/>
        <w:spacing w:after="0" w:line="600" w:lineRule="exact"/>
        <w:ind w:left="640" w:leftChars="200" w:firstLine="640"/>
        <w:textAlignment w:val="auto"/>
        <w:rPr>
          <w:rFonts w:eastAsia="黑体" w:cs="Times New Roman"/>
          <w:szCs w:val="32"/>
        </w:rPr>
      </w:pPr>
    </w:p>
    <w:p>
      <w:pPr>
        <w:keepNext w:val="0"/>
        <w:keepLines w:val="0"/>
        <w:pageBreakBefore w:val="0"/>
        <w:widowControl w:val="0"/>
        <w:kinsoku/>
        <w:wordWrap/>
        <w:overflowPunct/>
        <w:topLinePunct w:val="0"/>
        <w:autoSpaceDE/>
        <w:autoSpaceDN/>
        <w:bidi w:val="0"/>
        <w:adjustRightInd/>
        <w:spacing w:after="0" w:line="600" w:lineRule="exact"/>
        <w:ind w:firstLine="643"/>
        <w:textAlignment w:val="auto"/>
        <w:rPr>
          <w:rFonts w:cs="Times New Roman"/>
          <w:szCs w:val="32"/>
        </w:rPr>
      </w:pPr>
      <w:r>
        <w:rPr>
          <w:rFonts w:eastAsia="楷体_GB2312" w:cs="Times New Roman"/>
          <w:b w:val="0"/>
          <w:bCs w:val="0"/>
          <w:szCs w:val="32"/>
        </w:rPr>
        <w:t>第四条</w:t>
      </w:r>
      <w:r>
        <w:rPr>
          <w:rFonts w:hint="eastAsia" w:eastAsia="楷体_GB2312" w:cs="Times New Roman"/>
          <w:b w:val="0"/>
          <w:bCs w:val="0"/>
          <w:szCs w:val="32"/>
          <w:lang w:val="en-US" w:eastAsia="zh-CN"/>
        </w:rPr>
        <w:t xml:space="preserve"> </w:t>
      </w:r>
      <w:r>
        <w:rPr>
          <w:rFonts w:eastAsia="楷体_GB2312" w:cs="Times New Roman"/>
          <w:b w:val="0"/>
          <w:bCs w:val="0"/>
          <w:szCs w:val="32"/>
        </w:rPr>
        <w:t xml:space="preserve"> </w:t>
      </w:r>
      <w:r>
        <w:rPr>
          <w:rFonts w:hint="eastAsia" w:ascii="仿宋_GB2312" w:hAnsi="仿宋_GB2312" w:eastAsia="仿宋_GB2312" w:cs="仿宋_GB2312"/>
          <w:b w:val="0"/>
          <w:bCs w:val="0"/>
          <w:sz w:val="32"/>
          <w:szCs w:val="32"/>
        </w:rPr>
        <w:t>[</w:t>
      </w:r>
      <w:r>
        <w:rPr>
          <w:rFonts w:eastAsia="楷体_GB2312" w:cs="Times New Roman"/>
          <w:b w:val="0"/>
          <w:bCs w:val="0"/>
          <w:szCs w:val="32"/>
        </w:rPr>
        <w:t>入市实施主体</w:t>
      </w:r>
      <w:r>
        <w:rPr>
          <w:rFonts w:hint="eastAsia" w:ascii="仿宋_GB2312" w:hAnsi="仿宋_GB2312" w:eastAsia="仿宋_GB2312" w:cs="仿宋_GB2312"/>
          <w:szCs w:val="32"/>
        </w:rPr>
        <w:t>]</w:t>
      </w:r>
      <w:r>
        <w:rPr>
          <w:rFonts w:cs="Times New Roman"/>
          <w:szCs w:val="32"/>
        </w:rPr>
        <w:t>乡镇联营公司作为入市实施主体；同时，通过联营公司股东大会决议方式明确联营公司作为入市实施主体的各项具体权利。</w:t>
      </w:r>
    </w:p>
    <w:p>
      <w:pPr>
        <w:pStyle w:val="30"/>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eastAsia="仿宋_GB2312"/>
          <w:sz w:val="32"/>
          <w:szCs w:val="32"/>
        </w:rPr>
      </w:pPr>
      <w:r>
        <w:rPr>
          <w:rFonts w:eastAsia="楷体_GB2312"/>
          <w:b w:val="0"/>
          <w:bCs w:val="0"/>
          <w:sz w:val="32"/>
          <w:szCs w:val="32"/>
        </w:rPr>
        <w:t>第五条</w:t>
      </w:r>
      <w:r>
        <w:rPr>
          <w:rFonts w:hint="eastAsia" w:eastAsia="楷体_GB2312"/>
          <w:b w:val="0"/>
          <w:bCs w:val="0"/>
          <w:sz w:val="32"/>
          <w:szCs w:val="32"/>
          <w:lang w:val="en-US" w:eastAsia="zh-CN"/>
        </w:rPr>
        <w:t xml:space="preserve">  </w:t>
      </w:r>
      <w:r>
        <w:rPr>
          <w:rFonts w:hint="eastAsia" w:ascii="仿宋_GB2312" w:hAnsi="仿宋_GB2312" w:eastAsia="仿宋_GB2312" w:cs="仿宋_GB2312"/>
          <w:b w:val="0"/>
          <w:bCs w:val="0"/>
          <w:sz w:val="32"/>
          <w:szCs w:val="32"/>
        </w:rPr>
        <w:t>[</w:t>
      </w:r>
      <w:r>
        <w:rPr>
          <w:rFonts w:eastAsia="楷体_GB2312"/>
          <w:b w:val="0"/>
          <w:bCs w:val="0"/>
          <w:sz w:val="32"/>
          <w:szCs w:val="32"/>
        </w:rPr>
        <w:t>入市方式及用途</w:t>
      </w:r>
      <w:r>
        <w:rPr>
          <w:rFonts w:hint="eastAsia" w:ascii="仿宋_GB2312" w:hAnsi="仿宋_GB2312" w:eastAsia="仿宋_GB2312" w:cs="仿宋_GB2312"/>
          <w:sz w:val="32"/>
          <w:szCs w:val="32"/>
        </w:rPr>
        <w:t>]</w:t>
      </w:r>
      <w:r>
        <w:rPr>
          <w:rFonts w:eastAsia="仿宋_GB2312"/>
          <w:sz w:val="32"/>
          <w:szCs w:val="32"/>
        </w:rPr>
        <w:t>为满足乡村振兴发展用地需求，结合副中心发展产业需要，严格规范入市土地规划用途，本次试点工作规划用地用途可包括工业、商业、保障性</w:t>
      </w:r>
      <w:r>
        <w:rPr>
          <w:rFonts w:hint="eastAsia" w:eastAsia="仿宋_GB2312"/>
          <w:sz w:val="32"/>
          <w:szCs w:val="32"/>
          <w:lang w:eastAsia="zh-CN"/>
        </w:rPr>
        <w:t>租赁</w:t>
      </w:r>
      <w:r>
        <w:rPr>
          <w:rFonts w:eastAsia="仿宋_GB2312"/>
          <w:sz w:val="32"/>
          <w:szCs w:val="32"/>
        </w:rPr>
        <w:t>住房等功能。入市方式通过招标、拍卖、挂牌方式出让。</w:t>
      </w:r>
    </w:p>
    <w:p>
      <w:pPr>
        <w:keepNext w:val="0"/>
        <w:keepLines w:val="0"/>
        <w:pageBreakBefore w:val="0"/>
        <w:widowControl w:val="0"/>
        <w:kinsoku/>
        <w:wordWrap/>
        <w:overflowPunct/>
        <w:topLinePunct w:val="0"/>
        <w:autoSpaceDE/>
        <w:autoSpaceDN/>
        <w:bidi w:val="0"/>
        <w:adjustRightInd/>
        <w:spacing w:after="0" w:line="600" w:lineRule="exact"/>
        <w:ind w:firstLine="643"/>
        <w:textAlignment w:val="auto"/>
        <w:rPr>
          <w:rFonts w:eastAsia="仿宋_GB2312"/>
          <w:sz w:val="32"/>
          <w:szCs w:val="32"/>
        </w:rPr>
      </w:pPr>
      <w:r>
        <w:rPr>
          <w:rFonts w:eastAsia="楷体_GB2312"/>
          <w:b w:val="0"/>
          <w:bCs w:val="0"/>
          <w:sz w:val="32"/>
          <w:szCs w:val="32"/>
        </w:rPr>
        <w:t>第六条</w:t>
      </w:r>
      <w:r>
        <w:rPr>
          <w:rFonts w:hint="eastAsia" w:eastAsia="楷体_GB2312"/>
          <w:b w:val="0"/>
          <w:bCs w:val="0"/>
          <w:sz w:val="32"/>
          <w:szCs w:val="32"/>
          <w:lang w:val="en-US" w:eastAsia="zh-CN"/>
        </w:rPr>
        <w:t xml:space="preserve"> </w:t>
      </w:r>
      <w:r>
        <w:rPr>
          <w:rFonts w:eastAsia="楷体_GB2312"/>
          <w:b w:val="0"/>
          <w:bCs w:val="0"/>
          <w:sz w:val="32"/>
          <w:szCs w:val="32"/>
        </w:rPr>
        <w:t xml:space="preserve"> </w:t>
      </w:r>
      <w:r>
        <w:rPr>
          <w:rFonts w:hint="eastAsia" w:ascii="仿宋_GB2312" w:hAnsi="仿宋_GB2312" w:eastAsia="仿宋_GB2312" w:cs="仿宋_GB2312"/>
          <w:b w:val="0"/>
          <w:bCs w:val="0"/>
          <w:sz w:val="32"/>
          <w:szCs w:val="32"/>
        </w:rPr>
        <w:t>[</w:t>
      </w:r>
      <w:r>
        <w:rPr>
          <w:rFonts w:eastAsia="楷体_GB2312"/>
          <w:b w:val="0"/>
          <w:bCs w:val="0"/>
          <w:sz w:val="32"/>
          <w:szCs w:val="32"/>
        </w:rPr>
        <w:t>入市年限</w:t>
      </w:r>
      <w:r>
        <w:rPr>
          <w:rFonts w:hint="eastAsia" w:ascii="仿宋_GB2312" w:hAnsi="仿宋_GB2312" w:eastAsia="仿宋_GB2312" w:cs="仿宋_GB2312"/>
          <w:szCs w:val="32"/>
        </w:rPr>
        <w:t>]</w:t>
      </w:r>
      <w:r>
        <w:rPr>
          <w:rFonts w:eastAsia="仿宋_GB2312"/>
          <w:sz w:val="32"/>
          <w:szCs w:val="32"/>
        </w:rPr>
        <w:t>土地出让期限最高不得超过同类国有建设用地使用权出让最高年限。</w:t>
      </w:r>
    </w:p>
    <w:p>
      <w:pPr>
        <w:keepNext w:val="0"/>
        <w:keepLines w:val="0"/>
        <w:pageBreakBefore w:val="0"/>
        <w:widowControl w:val="0"/>
        <w:kinsoku/>
        <w:wordWrap/>
        <w:overflowPunct/>
        <w:topLinePunct w:val="0"/>
        <w:autoSpaceDE/>
        <w:autoSpaceDN/>
        <w:bidi w:val="0"/>
        <w:adjustRightInd/>
        <w:snapToGrid/>
        <w:spacing w:after="0" w:line="620" w:lineRule="exact"/>
        <w:ind w:firstLine="643"/>
        <w:textAlignment w:val="auto"/>
        <w:rPr>
          <w:rFonts w:cs="Times New Roman"/>
          <w:szCs w:val="32"/>
        </w:rPr>
      </w:pPr>
      <w:r>
        <w:rPr>
          <w:rFonts w:eastAsia="楷体_GB2312" w:cs="Times New Roman"/>
          <w:b w:val="0"/>
          <w:bCs w:val="0"/>
          <w:szCs w:val="32"/>
        </w:rPr>
        <w:t>第七条</w:t>
      </w:r>
      <w:r>
        <w:rPr>
          <w:rFonts w:hint="eastAsia" w:eastAsia="楷体_GB2312" w:cs="Times New Roman"/>
          <w:b w:val="0"/>
          <w:bCs w:val="0"/>
          <w:szCs w:val="32"/>
          <w:lang w:val="en-US" w:eastAsia="zh-CN"/>
        </w:rPr>
        <w:t xml:space="preserve"> </w:t>
      </w:r>
      <w:r>
        <w:rPr>
          <w:rFonts w:eastAsia="楷体_GB2312" w:cs="Times New Roman"/>
          <w:b w:val="0"/>
          <w:bCs w:val="0"/>
          <w:szCs w:val="32"/>
        </w:rPr>
        <w:t xml:space="preserve"> </w:t>
      </w:r>
      <w:r>
        <w:rPr>
          <w:rFonts w:hint="eastAsia" w:ascii="仿宋_GB2312" w:hAnsi="仿宋_GB2312" w:eastAsia="仿宋_GB2312" w:cs="仿宋_GB2312"/>
          <w:b w:val="0"/>
          <w:bCs w:val="0"/>
          <w:szCs w:val="32"/>
          <w:lang w:val="en-US" w:eastAsia="zh-CN"/>
        </w:rPr>
        <w:t>[</w:t>
      </w:r>
      <w:r>
        <w:rPr>
          <w:rFonts w:eastAsia="楷体_GB2312" w:cs="Times New Roman"/>
          <w:b w:val="0"/>
          <w:bCs w:val="0"/>
          <w:szCs w:val="32"/>
        </w:rPr>
        <w:t>入市条件</w:t>
      </w:r>
      <w:r>
        <w:rPr>
          <w:rFonts w:hint="eastAsia" w:ascii="仿宋_GB2312" w:hAnsi="仿宋_GB2312" w:eastAsia="仿宋_GB2312" w:cs="仿宋_GB2312"/>
          <w:b w:val="0"/>
          <w:bCs w:val="0"/>
          <w:szCs w:val="32"/>
        </w:rPr>
        <w:t>]</w:t>
      </w:r>
      <w:r>
        <w:rPr>
          <w:rFonts w:cs="Times New Roman"/>
          <w:szCs w:val="32"/>
        </w:rPr>
        <w:t>集体经营性建设用地拟入市地块应当符合以下条件：</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cs="Times New Roman"/>
          <w:szCs w:val="32"/>
        </w:rPr>
      </w:pPr>
      <w:r>
        <w:rPr>
          <w:rFonts w:cs="Times New Roman"/>
          <w:szCs w:val="32"/>
        </w:rPr>
        <w:t>（一）土地权属清晰、无争议；</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cs="Times New Roman"/>
          <w:szCs w:val="32"/>
        </w:rPr>
      </w:pPr>
      <w:r>
        <w:rPr>
          <w:rFonts w:cs="Times New Roman"/>
          <w:szCs w:val="32"/>
        </w:rPr>
        <w:t>（二）符合国家、本市和本区产业政策、土地使用标准、生态保护红线、永久基本农田保护等规定；</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cs="Times New Roman"/>
          <w:szCs w:val="32"/>
        </w:rPr>
      </w:pPr>
      <w:r>
        <w:rPr>
          <w:rFonts w:cs="Times New Roman"/>
          <w:szCs w:val="32"/>
        </w:rPr>
        <w:t>（三）无违法用地行为，无司法机关依法裁定查封或其他形式限定土地权利的行为；</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cs="Times New Roman"/>
          <w:szCs w:val="32"/>
        </w:rPr>
      </w:pPr>
      <w:r>
        <w:rPr>
          <w:rFonts w:cs="Times New Roman"/>
          <w:szCs w:val="32"/>
        </w:rPr>
        <w:t>（四）具备必要的通路、通水、通电、土地平整等开发建设条件；</w:t>
      </w:r>
    </w:p>
    <w:p>
      <w:pPr>
        <w:keepNext w:val="0"/>
        <w:keepLines w:val="0"/>
        <w:pageBreakBefore w:val="0"/>
        <w:widowControl w:val="0"/>
        <w:kinsoku/>
        <w:wordWrap/>
        <w:overflowPunct/>
        <w:topLinePunct w:val="0"/>
        <w:autoSpaceDE/>
        <w:autoSpaceDN/>
        <w:bidi w:val="0"/>
        <w:adjustRightInd/>
        <w:snapToGrid/>
        <w:spacing w:after="0" w:line="620" w:lineRule="exact"/>
        <w:ind w:firstLine="640"/>
        <w:textAlignment w:val="auto"/>
        <w:rPr>
          <w:rFonts w:cs="Times New Roman"/>
          <w:szCs w:val="32"/>
        </w:rPr>
      </w:pPr>
      <w:r>
        <w:rPr>
          <w:rFonts w:cs="Times New Roman"/>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after="0" w:line="620" w:lineRule="exact"/>
        <w:ind w:firstLine="643"/>
        <w:textAlignment w:val="auto"/>
        <w:rPr>
          <w:rFonts w:cs="Times New Roman"/>
          <w:szCs w:val="32"/>
        </w:rPr>
      </w:pPr>
      <w:r>
        <w:rPr>
          <w:rFonts w:hint="eastAsia" w:ascii="楷体_GB2312" w:hAnsi="楷体_GB2312" w:eastAsia="楷体_GB2312" w:cs="楷体_GB2312"/>
          <w:b w:val="0"/>
          <w:bCs w:val="0"/>
          <w:szCs w:val="32"/>
        </w:rPr>
        <w:t>第八条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 xml:space="preserve"> [年度计划]</w:t>
      </w:r>
      <w:r>
        <w:rPr>
          <w:rFonts w:cs="Times New Roman"/>
          <w:szCs w:val="32"/>
        </w:rPr>
        <w:t>区政府统筹管理集体经营性建设用地入市工作，尊重农民意愿，根据经济社会发展规划、产业政策、土地利用年度计划、土地市场状况和所有权人意向申请，控制节奏，统筹安排年度集体经营性建设用地出让计划。</w:t>
      </w:r>
    </w:p>
    <w:p>
      <w:pPr>
        <w:keepNext w:val="0"/>
        <w:keepLines w:val="0"/>
        <w:pageBreakBefore w:val="0"/>
        <w:widowControl w:val="0"/>
        <w:kinsoku/>
        <w:wordWrap/>
        <w:overflowPunct/>
        <w:topLinePunct w:val="0"/>
        <w:bidi w:val="0"/>
        <w:spacing w:after="0" w:line="600" w:lineRule="exact"/>
        <w:ind w:firstLine="0" w:firstLineChars="0"/>
        <w:jc w:val="center"/>
        <w:textAlignment w:val="auto"/>
        <w:rPr>
          <w:rFonts w:eastAsia="黑体" w:cs="Times New Roman"/>
          <w:szCs w:val="32"/>
        </w:rPr>
      </w:pPr>
      <w:r>
        <w:rPr>
          <w:rFonts w:eastAsia="黑体" w:cs="Times New Roman"/>
          <w:szCs w:val="32"/>
        </w:rPr>
        <w:t xml:space="preserve">第三章 </w:t>
      </w:r>
      <w:r>
        <w:rPr>
          <w:rFonts w:hint="eastAsia" w:eastAsia="黑体" w:cs="Times New Roman"/>
          <w:szCs w:val="32"/>
          <w:lang w:val="en-US" w:eastAsia="zh-CN"/>
        </w:rPr>
        <w:t xml:space="preserve"> </w:t>
      </w:r>
      <w:r>
        <w:rPr>
          <w:rFonts w:eastAsia="黑体" w:cs="Times New Roman"/>
          <w:szCs w:val="32"/>
        </w:rPr>
        <w:t>地价管理和收益分配</w:t>
      </w:r>
    </w:p>
    <w:p>
      <w:pPr>
        <w:keepNext w:val="0"/>
        <w:keepLines w:val="0"/>
        <w:pageBreakBefore w:val="0"/>
        <w:widowControl w:val="0"/>
        <w:kinsoku/>
        <w:wordWrap/>
        <w:overflowPunct/>
        <w:topLinePunct w:val="0"/>
        <w:bidi w:val="0"/>
        <w:spacing w:after="0" w:line="600" w:lineRule="exact"/>
        <w:ind w:firstLine="640"/>
        <w:textAlignment w:val="auto"/>
        <w:rPr>
          <w:rFonts w:eastAsia="黑体" w:cs="Times New Roman"/>
          <w:szCs w:val="32"/>
        </w:rPr>
      </w:pPr>
    </w:p>
    <w:p>
      <w:pPr>
        <w:keepNext w:val="0"/>
        <w:keepLines w:val="0"/>
        <w:pageBreakBefore w:val="0"/>
        <w:widowControl w:val="0"/>
        <w:kinsoku/>
        <w:wordWrap/>
        <w:overflowPunct/>
        <w:topLinePunct w:val="0"/>
        <w:autoSpaceDE/>
        <w:autoSpaceDN/>
        <w:bidi w:val="0"/>
        <w:adjustRightInd/>
        <w:snapToGrid/>
        <w:spacing w:after="0" w:line="600" w:lineRule="exact"/>
        <w:ind w:firstLine="643"/>
        <w:textAlignment w:val="auto"/>
        <w:rPr>
          <w:rFonts w:cs="Times New Roman"/>
          <w:szCs w:val="32"/>
        </w:rPr>
      </w:pPr>
      <w:r>
        <w:rPr>
          <w:rFonts w:hint="eastAsia" w:ascii="楷体_GB2312" w:hAnsi="楷体_GB2312" w:eastAsia="楷体_GB2312" w:cs="楷体_GB2312"/>
          <w:b w:val="0"/>
          <w:bCs w:val="0"/>
          <w:szCs w:val="32"/>
        </w:rPr>
        <w:t>第九条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[地价管理]</w:t>
      </w:r>
      <w:r>
        <w:rPr>
          <w:rFonts w:cs="Times New Roman"/>
          <w:szCs w:val="32"/>
        </w:rPr>
        <w:t>我区试点集体建设用地入市地价原则上暂时参照国有土地评估技术规范执行。集体经营性建设用地使用权入市前，入市实施主体委托具备资质的地价评估机构，以基准地价为基础进行土地价格评估。对于副中心</w:t>
      </w:r>
      <w:r>
        <w:rPr>
          <w:rFonts w:hint="eastAsia" w:ascii="仿宋_GB2312" w:hAnsi="仿宋_GB2312" w:eastAsia="仿宋_GB2312" w:cs="仿宋_GB2312"/>
          <w:szCs w:val="32"/>
        </w:rPr>
        <w:t>155平方公里范围外项目，根据其所处圈层并结合运营方式引入不同修正系数，自持运营部分修正系数取0.4</w:t>
      </w:r>
      <w:r>
        <w:rPr>
          <w:rFonts w:hint="eastAsia" w:ascii="宋体" w:hAnsi="宋体" w:eastAsia="宋体" w:cs="宋体"/>
          <w:szCs w:val="32"/>
          <w:lang w:eastAsia="zh-CN"/>
        </w:rPr>
        <w:t>－</w:t>
      </w:r>
      <w:r>
        <w:rPr>
          <w:rFonts w:hint="eastAsia" w:ascii="仿宋_GB2312" w:hAnsi="仿宋_GB2312" w:eastAsia="仿宋_GB2312" w:cs="仿宋_GB2312"/>
          <w:szCs w:val="32"/>
        </w:rPr>
        <w:t>0.6左右，销售部分修正系数取0.6</w:t>
      </w:r>
      <w:r>
        <w:rPr>
          <w:rFonts w:hint="eastAsia" w:ascii="宋体" w:hAnsi="宋体" w:eastAsia="宋体" w:cs="宋体"/>
          <w:szCs w:val="32"/>
          <w:lang w:eastAsia="zh-CN"/>
        </w:rPr>
        <w:t>－</w:t>
      </w:r>
      <w:r>
        <w:rPr>
          <w:rFonts w:hint="eastAsia" w:ascii="仿宋_GB2312" w:hAnsi="仿宋_GB2312" w:eastAsia="仿宋_GB2312" w:cs="仿宋_GB2312"/>
          <w:szCs w:val="32"/>
        </w:rPr>
        <w:t>0.8左右。其中，第一圈层包括台湖镇（通州片</w:t>
      </w:r>
      <w:r>
        <w:rPr>
          <w:rFonts w:cs="Times New Roman"/>
          <w:szCs w:val="32"/>
        </w:rPr>
        <w:t>区）、宋庄镇（徐尹路以南）、马驹桥镇（通州片区）；第二圈层包括潞城镇、宋庄镇（徐尹路以北）、张家湾镇、西集镇；第三圈层包括漷县镇、于家务乡、永乐店镇。地价评估结果最终以区级联席会审议并报区政府审批为准。（待市级集体建设用地地价标准体系出台后，按照市级文件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Times New Roman" w:hAnsi="Times New Roman" w:eastAsia="仿宋_GB2312" w:cs="Times New Roman"/>
          <w:bCs w:val="0"/>
          <w:kern w:val="2"/>
          <w:sz w:val="32"/>
          <w:szCs w:val="32"/>
          <w:lang w:val="en-US" w:eastAsia="zh-CN" w:bidi="ar-SA"/>
        </w:rPr>
      </w:pPr>
      <w:r>
        <w:rPr>
          <w:rFonts w:eastAsia="楷体_GB2312" w:cs="Times New Roman"/>
          <w:b w:val="0"/>
          <w:bCs w:val="0"/>
          <w:color w:val="auto"/>
          <w:szCs w:val="32"/>
        </w:rPr>
        <w:t>第十条</w:t>
      </w:r>
      <w:r>
        <w:rPr>
          <w:rFonts w:hint="eastAsia" w:eastAsia="楷体_GB2312" w:cs="Times New Roman"/>
          <w:b w:val="0"/>
          <w:bCs w:val="0"/>
          <w:color w:val="auto"/>
          <w:szCs w:val="32"/>
          <w:lang w:val="en-US" w:eastAsia="zh-CN"/>
        </w:rPr>
        <w:t xml:space="preserve">  </w:t>
      </w:r>
      <w:r>
        <w:rPr>
          <w:rFonts w:eastAsia="楷体_GB2312" w:cs="Times New Roman"/>
          <w:b w:val="0"/>
          <w:bCs w:val="0"/>
          <w:color w:val="auto"/>
          <w:szCs w:val="32"/>
        </w:rPr>
        <w:t>［土地增值收益分配］</w:t>
      </w:r>
      <w:r>
        <w:rPr>
          <w:rFonts w:ascii="Times New Roman" w:hAnsi="Times New Roman" w:eastAsia="仿宋_GB2312" w:cs="Times New Roman"/>
          <w:bCs w:val="0"/>
          <w:color w:val="auto"/>
          <w:kern w:val="2"/>
          <w:sz w:val="32"/>
          <w:szCs w:val="32"/>
          <w:lang w:val="en-US" w:eastAsia="zh-CN" w:bidi="ar-SA"/>
        </w:rPr>
        <w:t>综合考虑土地增值收益情况，按照土地征收转用与农村集体经营性建设用地入市取得的土</w:t>
      </w:r>
      <w:r>
        <w:rPr>
          <w:rFonts w:ascii="Times New Roman" w:hAnsi="Times New Roman" w:eastAsia="仿宋_GB2312" w:cs="Times New Roman"/>
          <w:bCs w:val="0"/>
          <w:color w:val="auto"/>
          <w:spacing w:val="-6"/>
          <w:kern w:val="2"/>
          <w:sz w:val="32"/>
          <w:szCs w:val="32"/>
          <w:lang w:val="en-US" w:eastAsia="zh-CN" w:bidi="ar-SA"/>
        </w:rPr>
        <w:t>地增值收益在国家和集体之间分享比</w:t>
      </w:r>
      <w:r>
        <w:rPr>
          <w:rFonts w:ascii="Times New Roman" w:hAnsi="Times New Roman" w:eastAsia="仿宋_GB2312" w:cs="Times New Roman"/>
          <w:bCs w:val="0"/>
          <w:color w:val="auto"/>
          <w:spacing w:val="0"/>
          <w:kern w:val="2"/>
          <w:sz w:val="32"/>
          <w:szCs w:val="32"/>
          <w:lang w:val="en-US" w:eastAsia="zh-CN" w:bidi="ar-SA"/>
        </w:rPr>
        <w:t>例大体平衡以及保障农民</w:t>
      </w:r>
      <w:r>
        <w:rPr>
          <w:rFonts w:ascii="Times New Roman" w:hAnsi="Times New Roman" w:eastAsia="仿宋_GB2312" w:cs="Times New Roman"/>
          <w:bCs w:val="0"/>
          <w:spacing w:val="0"/>
          <w:kern w:val="2"/>
          <w:sz w:val="32"/>
          <w:szCs w:val="32"/>
          <w:lang w:val="en-US" w:eastAsia="zh-CN" w:bidi="ar-SA"/>
        </w:rPr>
        <w:t>利</w:t>
      </w:r>
      <w:r>
        <w:rPr>
          <w:rFonts w:ascii="Times New Roman" w:hAnsi="Times New Roman" w:eastAsia="仿宋_GB2312" w:cs="Times New Roman"/>
          <w:bCs w:val="0"/>
          <w:kern w:val="2"/>
          <w:sz w:val="32"/>
          <w:szCs w:val="32"/>
          <w:lang w:val="en-US" w:eastAsia="zh-CN" w:bidi="ar-SA"/>
        </w:rPr>
        <w:t>益等原则，依据</w:t>
      </w:r>
      <w:r>
        <w:rPr>
          <w:rFonts w:hint="default" w:ascii="Times New Roman" w:hAnsi="Times New Roman" w:eastAsia="仿宋_GB2312" w:cs="Times New Roman"/>
          <w:bCs w:val="0"/>
          <w:kern w:val="2"/>
          <w:sz w:val="32"/>
          <w:szCs w:val="32"/>
          <w:lang w:val="en-US" w:eastAsia="zh-CN" w:bidi="ar-SA"/>
        </w:rPr>
        <w:t>《财政部 国土资源部关于印发</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农村集体经营</w:t>
      </w:r>
      <w:r>
        <w:rPr>
          <w:rFonts w:hint="default" w:ascii="Times New Roman" w:hAnsi="Times New Roman" w:eastAsia="仿宋_GB2312" w:cs="Times New Roman"/>
          <w:bCs w:val="0"/>
          <w:spacing w:val="-6"/>
          <w:kern w:val="2"/>
          <w:sz w:val="32"/>
          <w:szCs w:val="32"/>
          <w:lang w:val="en-US" w:eastAsia="zh-CN" w:bidi="ar-SA"/>
        </w:rPr>
        <w:t>性建设用地土地增值收益调节金征收使用管理暂行办法</w:t>
      </w:r>
      <w:r>
        <w:rPr>
          <w:rFonts w:hint="eastAsia" w:ascii="Times New Roman" w:hAnsi="Times New Roman" w:eastAsia="仿宋_GB2312" w:cs="Times New Roman"/>
          <w:bCs w:val="0"/>
          <w:spacing w:val="-6"/>
          <w:kern w:val="2"/>
          <w:sz w:val="32"/>
          <w:szCs w:val="32"/>
          <w:lang w:val="en-US" w:eastAsia="zh-CN" w:bidi="ar-SA"/>
        </w:rPr>
        <w:t>〉</w:t>
      </w:r>
      <w:r>
        <w:rPr>
          <w:rFonts w:hint="default" w:ascii="Times New Roman" w:hAnsi="Times New Roman" w:eastAsia="仿宋_GB2312" w:cs="Times New Roman"/>
          <w:bCs w:val="0"/>
          <w:spacing w:val="-6"/>
          <w:kern w:val="2"/>
          <w:sz w:val="32"/>
          <w:szCs w:val="32"/>
          <w:lang w:val="en-US" w:eastAsia="zh-CN" w:bidi="ar-SA"/>
        </w:rPr>
        <w:t>的通知》</w:t>
      </w:r>
      <w:r>
        <w:rPr>
          <w:rFonts w:ascii="Times New Roman" w:hAnsi="Times New Roman" w:eastAsia="仿宋_GB2312" w:cs="Times New Roman"/>
          <w:bCs w:val="0"/>
          <w:kern w:val="2"/>
          <w:sz w:val="32"/>
          <w:szCs w:val="32"/>
          <w:lang w:val="en-US" w:eastAsia="zh-CN" w:bidi="ar-SA"/>
        </w:rPr>
        <w:t>（财税</w:t>
      </w:r>
      <w:r>
        <w:rPr>
          <w:rFonts w:hint="eastAsia" w:ascii="仿宋_GB2312" w:hAnsi="仿宋_GB2312" w:eastAsia="仿宋_GB2312" w:cs="仿宋_GB2312"/>
          <w:bCs w:val="0"/>
          <w:kern w:val="2"/>
          <w:sz w:val="32"/>
          <w:szCs w:val="32"/>
          <w:lang w:val="en-US" w:eastAsia="zh-CN" w:bidi="ar-SA"/>
        </w:rPr>
        <w:t>〔2016〕41号）规定，由入市实施主体按照土地增值收益20%—50%的</w:t>
      </w:r>
      <w:r>
        <w:rPr>
          <w:rFonts w:ascii="Times New Roman" w:hAnsi="Times New Roman" w:eastAsia="仿宋_GB2312" w:cs="Times New Roman"/>
          <w:bCs w:val="0"/>
          <w:kern w:val="2"/>
          <w:sz w:val="32"/>
          <w:szCs w:val="32"/>
          <w:lang w:val="en-US" w:eastAsia="zh-CN" w:bidi="ar-SA"/>
        </w:rPr>
        <w:t>比例，向区财政缴纳土地收益调节金。</w:t>
      </w:r>
    </w:p>
    <w:p>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eastAsia="黑体" w:cs="Times New Roman"/>
          <w:sz w:val="32"/>
          <w:szCs w:val="32"/>
        </w:rPr>
      </w:pPr>
      <w:r>
        <w:rPr>
          <w:rFonts w:eastAsia="黑体" w:cs="Times New Roman"/>
          <w:sz w:val="32"/>
          <w:szCs w:val="32"/>
        </w:rPr>
        <w:t xml:space="preserve">第四章 </w:t>
      </w:r>
      <w:r>
        <w:rPr>
          <w:rFonts w:hint="eastAsia" w:eastAsia="黑体" w:cs="Times New Roman"/>
          <w:sz w:val="32"/>
          <w:szCs w:val="32"/>
          <w:lang w:val="en-US" w:eastAsia="zh-CN"/>
        </w:rPr>
        <w:t xml:space="preserve"> </w:t>
      </w:r>
      <w:r>
        <w:rPr>
          <w:rFonts w:eastAsia="黑体" w:cs="Times New Roman"/>
          <w:sz w:val="32"/>
          <w:szCs w:val="32"/>
        </w:rPr>
        <w:t>土地使用权登记和抵押</w:t>
      </w:r>
    </w:p>
    <w:p>
      <w:pPr>
        <w:keepNext w:val="0"/>
        <w:keepLines w:val="0"/>
        <w:pageBreakBefore w:val="0"/>
        <w:widowControl w:val="0"/>
        <w:kinsoku/>
        <w:wordWrap/>
        <w:overflowPunct/>
        <w:topLinePunct w:val="0"/>
        <w:autoSpaceDE/>
        <w:autoSpaceDN/>
        <w:bidi w:val="0"/>
        <w:adjustRightInd/>
        <w:snapToGrid/>
        <w:spacing w:after="0" w:line="580" w:lineRule="exact"/>
        <w:ind w:left="640" w:leftChars="200" w:firstLine="640"/>
        <w:textAlignment w:val="auto"/>
        <w:rPr>
          <w:rFonts w:eastAsia="黑体" w:cs="Times New Roman"/>
          <w:szCs w:val="32"/>
        </w:rPr>
      </w:pPr>
    </w:p>
    <w:p>
      <w:pPr>
        <w:keepNext w:val="0"/>
        <w:keepLines w:val="0"/>
        <w:pageBreakBefore w:val="0"/>
        <w:widowControl w:val="0"/>
        <w:kinsoku/>
        <w:wordWrap/>
        <w:overflowPunct/>
        <w:topLinePunct w:val="0"/>
        <w:autoSpaceDE/>
        <w:autoSpaceDN/>
        <w:bidi w:val="0"/>
        <w:adjustRightInd/>
        <w:snapToGrid/>
        <w:spacing w:after="0" w:line="580" w:lineRule="exact"/>
        <w:ind w:firstLine="643"/>
        <w:textAlignment w:val="auto"/>
        <w:rPr>
          <w:rFonts w:cs="Times New Roman"/>
          <w:szCs w:val="32"/>
        </w:rPr>
      </w:pPr>
      <w:r>
        <w:rPr>
          <w:rFonts w:eastAsia="楷体_GB2312" w:cs="Times New Roman"/>
          <w:b w:val="0"/>
          <w:bCs w:val="0"/>
          <w:szCs w:val="32"/>
        </w:rPr>
        <w:t xml:space="preserve">第十一条 </w:t>
      </w:r>
      <w:r>
        <w:rPr>
          <w:rFonts w:hint="eastAsia" w:eastAsia="楷体_GB2312" w:cs="Times New Roman"/>
          <w:b w:val="0"/>
          <w:bCs w:val="0"/>
          <w:szCs w:val="32"/>
          <w:lang w:val="en-US" w:eastAsia="zh-CN"/>
        </w:rPr>
        <w:t xml:space="preserve"> </w:t>
      </w:r>
      <w:r>
        <w:rPr>
          <w:rFonts w:eastAsia="楷体_GB2312" w:cs="Times New Roman"/>
          <w:b w:val="0"/>
          <w:bCs w:val="0"/>
          <w:szCs w:val="32"/>
        </w:rPr>
        <w:t>［土地使用权登记］</w:t>
      </w:r>
      <w:r>
        <w:rPr>
          <w:rFonts w:cs="Times New Roman"/>
          <w:szCs w:val="32"/>
        </w:rPr>
        <w:t>集体经营性建设用地使用权的受让方在缴清土地价款和相关税费后，可以申请集体建设用地使用权登记。</w:t>
      </w:r>
    </w:p>
    <w:p>
      <w:pPr>
        <w:keepNext w:val="0"/>
        <w:keepLines w:val="0"/>
        <w:pageBreakBefore w:val="0"/>
        <w:widowControl w:val="0"/>
        <w:kinsoku/>
        <w:wordWrap/>
        <w:overflowPunct/>
        <w:topLinePunct w:val="0"/>
        <w:bidi w:val="0"/>
        <w:spacing w:after="0" w:line="600" w:lineRule="exact"/>
        <w:ind w:firstLine="643"/>
        <w:textAlignment w:val="auto"/>
        <w:rPr>
          <w:rFonts w:cs="Times New Roman"/>
          <w:szCs w:val="32"/>
        </w:rPr>
      </w:pPr>
      <w:r>
        <w:rPr>
          <w:rFonts w:eastAsia="楷体_GB2312" w:cs="Times New Roman"/>
          <w:b w:val="0"/>
          <w:bCs w:val="0"/>
          <w:szCs w:val="32"/>
        </w:rPr>
        <w:t xml:space="preserve">第十二条 </w:t>
      </w:r>
      <w:r>
        <w:rPr>
          <w:rFonts w:hint="eastAsia" w:eastAsia="楷体_GB2312" w:cs="Times New Roman"/>
          <w:b w:val="0"/>
          <w:bCs w:val="0"/>
          <w:szCs w:val="32"/>
          <w:lang w:val="en-US" w:eastAsia="zh-CN"/>
        </w:rPr>
        <w:t xml:space="preserve"> </w:t>
      </w:r>
      <w:r>
        <w:rPr>
          <w:rFonts w:eastAsia="楷体_GB2312" w:cs="Times New Roman"/>
          <w:b w:val="0"/>
          <w:bCs w:val="0"/>
          <w:szCs w:val="32"/>
        </w:rPr>
        <w:t>［土地使用权抵押］</w:t>
      </w:r>
      <w:r>
        <w:rPr>
          <w:rFonts w:cs="Times New Roman"/>
          <w:szCs w:val="32"/>
        </w:rPr>
        <w:t>依法取得的农村集体经营性建设用地使用权及其地上的建筑物、构筑物及其他附属物可以设定抵押权。土地使用权抵押，抵押人与抵押权人应签订抵押合同，设定抵押关系应依法办理抵押登记。</w:t>
      </w:r>
    </w:p>
    <w:p>
      <w:pPr>
        <w:keepNext w:val="0"/>
        <w:keepLines w:val="0"/>
        <w:pageBreakBefore w:val="0"/>
        <w:widowControl w:val="0"/>
        <w:kinsoku/>
        <w:wordWrap/>
        <w:overflowPunct/>
        <w:topLinePunct w:val="0"/>
        <w:bidi w:val="0"/>
        <w:spacing w:after="0" w:line="600" w:lineRule="exact"/>
        <w:ind w:firstLine="640"/>
        <w:textAlignment w:val="auto"/>
        <w:rPr>
          <w:rFonts w:cs="Times New Roman"/>
          <w:szCs w:val="32"/>
        </w:rPr>
      </w:pPr>
    </w:p>
    <w:p>
      <w:pPr>
        <w:keepNext w:val="0"/>
        <w:keepLines w:val="0"/>
        <w:pageBreakBefore w:val="0"/>
        <w:widowControl w:val="0"/>
        <w:kinsoku/>
        <w:wordWrap/>
        <w:overflowPunct/>
        <w:topLinePunct w:val="0"/>
        <w:bidi w:val="0"/>
        <w:spacing w:after="0" w:line="600" w:lineRule="exact"/>
        <w:ind w:firstLine="0" w:firstLineChars="0"/>
        <w:jc w:val="center"/>
        <w:textAlignment w:val="auto"/>
        <w:rPr>
          <w:rFonts w:eastAsia="黑体" w:cs="Times New Roman"/>
          <w:sz w:val="32"/>
          <w:szCs w:val="32"/>
        </w:rPr>
      </w:pPr>
      <w:r>
        <w:rPr>
          <w:rFonts w:eastAsia="黑体" w:cs="Times New Roman"/>
          <w:sz w:val="32"/>
          <w:szCs w:val="32"/>
        </w:rPr>
        <w:t xml:space="preserve">第五章 </w:t>
      </w:r>
      <w:r>
        <w:rPr>
          <w:rFonts w:hint="eastAsia" w:eastAsia="黑体" w:cs="Times New Roman"/>
          <w:sz w:val="32"/>
          <w:szCs w:val="32"/>
          <w:lang w:val="en-US" w:eastAsia="zh-CN"/>
        </w:rPr>
        <w:t xml:space="preserve"> </w:t>
      </w:r>
      <w:r>
        <w:rPr>
          <w:rFonts w:eastAsia="黑体" w:cs="Times New Roman"/>
          <w:sz w:val="32"/>
          <w:szCs w:val="32"/>
        </w:rPr>
        <w:t>土地使用权续期和收回</w:t>
      </w:r>
    </w:p>
    <w:p>
      <w:pPr>
        <w:keepNext w:val="0"/>
        <w:keepLines w:val="0"/>
        <w:pageBreakBefore w:val="0"/>
        <w:widowControl w:val="0"/>
        <w:kinsoku/>
        <w:wordWrap/>
        <w:overflowPunct/>
        <w:topLinePunct w:val="0"/>
        <w:bidi w:val="0"/>
        <w:spacing w:after="0" w:line="600" w:lineRule="exact"/>
        <w:ind w:left="640" w:leftChars="200" w:firstLine="640"/>
        <w:textAlignment w:val="auto"/>
        <w:rPr>
          <w:rFonts w:cs="Times New Roman"/>
          <w:szCs w:val="32"/>
        </w:rPr>
      </w:pPr>
    </w:p>
    <w:p>
      <w:pPr>
        <w:keepNext w:val="0"/>
        <w:keepLines w:val="0"/>
        <w:pageBreakBefore w:val="0"/>
        <w:widowControl w:val="0"/>
        <w:kinsoku/>
        <w:wordWrap/>
        <w:overflowPunct/>
        <w:topLinePunct w:val="0"/>
        <w:bidi w:val="0"/>
        <w:spacing w:after="0" w:line="600" w:lineRule="exact"/>
        <w:ind w:firstLine="643"/>
        <w:textAlignment w:val="auto"/>
        <w:rPr>
          <w:rFonts w:cs="Times New Roman"/>
          <w:szCs w:val="32"/>
        </w:rPr>
      </w:pPr>
      <w:r>
        <w:rPr>
          <w:rFonts w:eastAsia="楷体_GB2312" w:cs="Times New Roman"/>
          <w:b w:val="0"/>
          <w:bCs w:val="0"/>
          <w:szCs w:val="32"/>
        </w:rPr>
        <w:t xml:space="preserve">第十三条 </w:t>
      </w:r>
      <w:r>
        <w:rPr>
          <w:rFonts w:hint="eastAsia" w:eastAsia="楷体_GB2312" w:cs="Times New Roman"/>
          <w:b w:val="0"/>
          <w:bCs w:val="0"/>
          <w:szCs w:val="32"/>
          <w:lang w:val="en-US" w:eastAsia="zh-CN"/>
        </w:rPr>
        <w:t xml:space="preserve"> </w:t>
      </w:r>
      <w:r>
        <w:rPr>
          <w:rFonts w:eastAsia="楷体_GB2312" w:cs="Times New Roman"/>
          <w:b w:val="0"/>
          <w:bCs w:val="0"/>
          <w:szCs w:val="32"/>
        </w:rPr>
        <w:t>［土地使用期限届满续期］</w:t>
      </w:r>
      <w:r>
        <w:rPr>
          <w:rFonts w:cs="Times New Roman"/>
          <w:szCs w:val="32"/>
        </w:rPr>
        <w:t>集体经营性建设用地使用权出让合同约定使用期限届满，受让人要求继续使用土地的，应当</w:t>
      </w:r>
      <w:r>
        <w:rPr>
          <w:rFonts w:cs="Times New Roman"/>
          <w:szCs w:val="32"/>
          <w:u w:val="none"/>
        </w:rPr>
        <w:t>至迟于</w:t>
      </w:r>
      <w:r>
        <w:rPr>
          <w:rFonts w:cs="Times New Roman"/>
          <w:szCs w:val="32"/>
        </w:rPr>
        <w:t>届满前一年向出让人提出续期申请。经出让人和协调机构同意继续使用土地的，应重新签订出让合同，支付土地出让价款，并办理土地变更登记手续。</w:t>
      </w:r>
    </w:p>
    <w:p>
      <w:pPr>
        <w:keepNext w:val="0"/>
        <w:keepLines w:val="0"/>
        <w:pageBreakBefore w:val="0"/>
        <w:widowControl w:val="0"/>
        <w:kinsoku/>
        <w:wordWrap/>
        <w:overflowPunct/>
        <w:topLinePunct w:val="0"/>
        <w:bidi w:val="0"/>
        <w:spacing w:after="0" w:line="600" w:lineRule="exact"/>
        <w:ind w:firstLine="643"/>
        <w:textAlignment w:val="auto"/>
        <w:rPr>
          <w:rFonts w:cs="Times New Roman"/>
          <w:szCs w:val="32"/>
        </w:rPr>
      </w:pPr>
      <w:r>
        <w:rPr>
          <w:rFonts w:eastAsia="楷体_GB2312" w:cs="Times New Roman"/>
          <w:b w:val="0"/>
          <w:bCs w:val="0"/>
          <w:szCs w:val="32"/>
        </w:rPr>
        <w:t>第十四条</w:t>
      </w:r>
      <w:r>
        <w:rPr>
          <w:rFonts w:hint="eastAsia" w:eastAsia="楷体_GB2312" w:cs="Times New Roman"/>
          <w:b w:val="0"/>
          <w:bCs w:val="0"/>
          <w:szCs w:val="32"/>
          <w:lang w:val="en-US" w:eastAsia="zh-CN"/>
        </w:rPr>
        <w:t xml:space="preserve"> </w:t>
      </w:r>
      <w:r>
        <w:rPr>
          <w:rFonts w:eastAsia="楷体_GB2312" w:cs="Times New Roman"/>
          <w:b w:val="0"/>
          <w:bCs w:val="0"/>
          <w:szCs w:val="32"/>
        </w:rPr>
        <w:t xml:space="preserve"> ［土地使用权收回］</w:t>
      </w:r>
      <w:r>
        <w:rPr>
          <w:rFonts w:cs="Times New Roman"/>
          <w:szCs w:val="32"/>
        </w:rPr>
        <w:t>受让人依法取得的集体经营性建设用地使用权，未违反合同约定，在出让合同约定的使用年限届满前，不得收回，法律法规另有规定的除外。</w:t>
      </w:r>
    </w:p>
    <w:p>
      <w:pPr>
        <w:keepNext w:val="0"/>
        <w:keepLines w:val="0"/>
        <w:pageBreakBefore w:val="0"/>
        <w:widowControl w:val="0"/>
        <w:kinsoku/>
        <w:wordWrap/>
        <w:overflowPunct/>
        <w:topLinePunct w:val="0"/>
        <w:bidi w:val="0"/>
        <w:spacing w:after="0" w:line="600" w:lineRule="exact"/>
        <w:ind w:firstLine="640"/>
        <w:textAlignment w:val="auto"/>
        <w:rPr>
          <w:rFonts w:cs="Times New Roman"/>
          <w:szCs w:val="32"/>
        </w:rPr>
      </w:pPr>
      <w:r>
        <w:rPr>
          <w:rFonts w:cs="Times New Roman"/>
          <w:szCs w:val="32"/>
        </w:rPr>
        <w:t>出让合同约定的使用年限届满，受让人未申请续期的，或者申请续期但未获批准的，土地使用权由集体经济组织无偿收回，其地上建筑物、构筑物和其他附着物按照出让合同的约定处理。</w:t>
      </w:r>
    </w:p>
    <w:p>
      <w:pPr>
        <w:keepNext w:val="0"/>
        <w:keepLines w:val="0"/>
        <w:pageBreakBefore w:val="0"/>
        <w:widowControl w:val="0"/>
        <w:kinsoku/>
        <w:wordWrap/>
        <w:overflowPunct/>
        <w:topLinePunct w:val="0"/>
        <w:bidi w:val="0"/>
        <w:spacing w:after="0" w:line="600" w:lineRule="exact"/>
        <w:ind w:firstLine="640"/>
        <w:textAlignment w:val="auto"/>
        <w:rPr>
          <w:rFonts w:cs="Times New Roman"/>
          <w:szCs w:val="32"/>
        </w:rPr>
      </w:pPr>
      <w:r>
        <w:rPr>
          <w:rFonts w:cs="Times New Roman"/>
          <w:szCs w:val="32"/>
        </w:rPr>
        <w:t>因公共利益需要，集体经营性建设用地需征收为国有的，按《</w:t>
      </w:r>
      <w:r>
        <w:rPr>
          <w:rFonts w:hint="eastAsia" w:cs="Times New Roman"/>
          <w:szCs w:val="32"/>
          <w:lang w:eastAsia="zh-CN"/>
        </w:rPr>
        <w:t>中华人民共和国</w:t>
      </w:r>
      <w:r>
        <w:rPr>
          <w:rFonts w:cs="Times New Roman"/>
          <w:szCs w:val="32"/>
        </w:rPr>
        <w:t>民法典》等法律法规终止合同；出让人提前收回土地使用权的，按合同约定终止合同，并给予适当补偿。</w:t>
      </w:r>
    </w:p>
    <w:p>
      <w:pPr>
        <w:keepNext w:val="0"/>
        <w:keepLines w:val="0"/>
        <w:pageBreakBefore w:val="0"/>
        <w:widowControl w:val="0"/>
        <w:kinsoku/>
        <w:wordWrap/>
        <w:overflowPunct/>
        <w:topLinePunct w:val="0"/>
        <w:bidi w:val="0"/>
        <w:spacing w:after="0" w:line="600" w:lineRule="exact"/>
        <w:ind w:firstLine="640"/>
        <w:textAlignment w:val="auto"/>
        <w:rPr>
          <w:rFonts w:cs="Times New Roman"/>
          <w:szCs w:val="32"/>
        </w:rPr>
      </w:pPr>
    </w:p>
    <w:p>
      <w:pPr>
        <w:keepNext w:val="0"/>
        <w:keepLines w:val="0"/>
        <w:pageBreakBefore w:val="0"/>
        <w:widowControl w:val="0"/>
        <w:kinsoku/>
        <w:wordWrap/>
        <w:overflowPunct/>
        <w:topLinePunct w:val="0"/>
        <w:bidi w:val="0"/>
        <w:spacing w:after="0" w:line="600" w:lineRule="exact"/>
        <w:ind w:firstLine="0" w:firstLineChars="0"/>
        <w:jc w:val="center"/>
        <w:textAlignment w:val="auto"/>
        <w:rPr>
          <w:rFonts w:eastAsia="黑体" w:cs="Times New Roman"/>
          <w:szCs w:val="32"/>
        </w:rPr>
      </w:pPr>
      <w:r>
        <w:rPr>
          <w:rFonts w:eastAsia="黑体" w:cs="Times New Roman"/>
          <w:szCs w:val="32"/>
        </w:rPr>
        <w:t xml:space="preserve">第六章 </w:t>
      </w:r>
      <w:r>
        <w:rPr>
          <w:rFonts w:hint="eastAsia" w:eastAsia="黑体" w:cs="Times New Roman"/>
          <w:szCs w:val="32"/>
          <w:lang w:val="en-US" w:eastAsia="zh-CN"/>
        </w:rPr>
        <w:t xml:space="preserve"> </w:t>
      </w:r>
      <w:r>
        <w:rPr>
          <w:rFonts w:eastAsia="黑体" w:cs="Times New Roman"/>
          <w:szCs w:val="32"/>
        </w:rPr>
        <w:t>附</w:t>
      </w:r>
      <w:r>
        <w:rPr>
          <w:rFonts w:hint="eastAsia" w:eastAsia="黑体" w:cs="Times New Roman"/>
          <w:szCs w:val="32"/>
          <w:lang w:val="en-US" w:eastAsia="zh-CN"/>
        </w:rPr>
        <w:t xml:space="preserve">  </w:t>
      </w:r>
      <w:r>
        <w:rPr>
          <w:rFonts w:eastAsia="黑体" w:cs="Times New Roman"/>
          <w:szCs w:val="32"/>
        </w:rPr>
        <w:t>则</w:t>
      </w:r>
    </w:p>
    <w:p>
      <w:pPr>
        <w:keepNext w:val="0"/>
        <w:keepLines w:val="0"/>
        <w:pageBreakBefore w:val="0"/>
        <w:widowControl w:val="0"/>
        <w:kinsoku/>
        <w:wordWrap/>
        <w:overflowPunct/>
        <w:topLinePunct w:val="0"/>
        <w:bidi w:val="0"/>
        <w:spacing w:after="0" w:line="600" w:lineRule="exact"/>
        <w:ind w:left="640" w:leftChars="200" w:firstLine="640"/>
        <w:textAlignment w:val="auto"/>
        <w:rPr>
          <w:rFonts w:eastAsia="黑体" w:cs="Times New Roman"/>
          <w:szCs w:val="32"/>
        </w:rPr>
      </w:pPr>
    </w:p>
    <w:p>
      <w:pPr>
        <w:keepNext w:val="0"/>
        <w:keepLines w:val="0"/>
        <w:pageBreakBefore w:val="0"/>
        <w:widowControl w:val="0"/>
        <w:kinsoku/>
        <w:wordWrap/>
        <w:overflowPunct/>
        <w:topLinePunct w:val="0"/>
        <w:bidi w:val="0"/>
        <w:snapToGrid w:val="0"/>
        <w:spacing w:after="0" w:line="600" w:lineRule="exact"/>
        <w:ind w:firstLine="643"/>
        <w:jc w:val="left"/>
        <w:textAlignment w:val="auto"/>
        <w:rPr>
          <w:rFonts w:cs="Times New Roman"/>
          <w:szCs w:val="32"/>
        </w:rPr>
      </w:pPr>
      <w:r>
        <w:rPr>
          <w:rFonts w:eastAsia="楷体_GB2312" w:cs="Times New Roman"/>
          <w:b w:val="0"/>
          <w:bCs w:val="0"/>
          <w:szCs w:val="32"/>
        </w:rPr>
        <w:t>第十五条</w:t>
      </w:r>
      <w:r>
        <w:rPr>
          <w:rFonts w:hint="eastAsia" w:eastAsia="楷体_GB2312" w:cs="Times New Roman"/>
          <w:b w:val="0"/>
          <w:bCs w:val="0"/>
          <w:szCs w:val="32"/>
          <w:lang w:val="en-US" w:eastAsia="zh-CN"/>
        </w:rPr>
        <w:t xml:space="preserve"> </w:t>
      </w:r>
      <w:r>
        <w:rPr>
          <w:rFonts w:eastAsia="楷体_GB2312" w:cs="Times New Roman"/>
          <w:b w:val="0"/>
          <w:bCs w:val="0"/>
          <w:szCs w:val="32"/>
        </w:rPr>
        <w:t xml:space="preserve"> ［办法实施］</w:t>
      </w:r>
      <w:r>
        <w:rPr>
          <w:rFonts w:cs="Times New Roman"/>
          <w:szCs w:val="32"/>
        </w:rPr>
        <w:t>本暂行办法在通州区试点范围内试行，有效期至</w:t>
      </w:r>
      <w:r>
        <w:rPr>
          <w:rFonts w:hint="eastAsia" w:ascii="仿宋_GB2312" w:hAnsi="仿宋_GB2312" w:eastAsia="仿宋_GB2312" w:cs="仿宋_GB2312"/>
          <w:szCs w:val="32"/>
        </w:rPr>
        <w:t>2024年12月31</w:t>
      </w:r>
      <w:r>
        <w:rPr>
          <w:rFonts w:cs="Times New Roman"/>
          <w:szCs w:val="32"/>
        </w:rPr>
        <w:t>日，如遇国家或北京市出台新政策，按新政策执行。</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firstLine="640"/>
        <w:textAlignment w:val="auto"/>
        <w:rPr>
          <w:rFonts w:cs="Times New Roman"/>
          <w:szCs w:val="32"/>
        </w:rPr>
      </w:pPr>
      <w:r>
        <w:rPr>
          <w:rFonts w:cs="Times New Roman"/>
          <w:szCs w:val="32"/>
        </w:rPr>
        <w:t>本暂行办法由市规划自然资源委通州分局负责解释。</w:t>
      </w:r>
    </w:p>
    <w:p>
      <w:pPr>
        <w:pStyle w:val="14"/>
        <w:ind w:left="0" w:leftChars="0" w:firstLine="0" w:firstLineChars="0"/>
        <w:rPr>
          <w:rFonts w:cs="Times New Roman"/>
          <w:szCs w:val="32"/>
        </w:rPr>
      </w:pPr>
    </w:p>
    <w:p>
      <w:pPr>
        <w:pStyle w:val="14"/>
        <w:rPr>
          <w:rFonts w:cs="Times New Roman"/>
          <w:szCs w:val="32"/>
        </w:rPr>
      </w:pPr>
    </w:p>
    <w:p>
      <w:pPr>
        <w:ind w:left="0" w:leftChars="0" w:firstLine="0" w:firstLineChars="0"/>
        <w:rPr>
          <w:rFonts w:cs="Times New Roman"/>
          <w:szCs w:val="32"/>
        </w:rPr>
      </w:pP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cs="Times New Roman"/>
          <w:szCs w:val="32"/>
        </w:rPr>
      </w:pPr>
    </w:p>
    <w:p>
      <w:pPr>
        <w:pStyle w:val="2"/>
        <w:rPr>
          <w:rFonts w:cs="Times New Roman"/>
          <w:szCs w:val="32"/>
        </w:rPr>
      </w:pPr>
    </w:p>
    <w:p>
      <w:pPr>
        <w:pStyle w:val="3"/>
      </w:pPr>
    </w:p>
    <w:p>
      <w:pPr>
        <w:keepNext w:val="0"/>
        <w:keepLines w:val="0"/>
        <w:pageBreakBefore w:val="0"/>
        <w:widowControl w:val="0"/>
        <w:tabs>
          <w:tab w:val="left" w:pos="360"/>
        </w:tabs>
        <w:kinsoku/>
        <w:wordWrap/>
        <w:overflowPunct/>
        <w:topLinePunct w:val="0"/>
        <w:autoSpaceDE/>
        <w:autoSpaceDN/>
        <w:bidi w:val="0"/>
        <w:adjustRightInd/>
        <w:snapToGrid/>
        <w:spacing w:after="0" w:line="640" w:lineRule="exact"/>
        <w:ind w:left="2025" w:leftChars="1" w:hanging="2022" w:hangingChars="632"/>
        <w:textAlignment w:val="auto"/>
        <w:rPr>
          <w:rFonts w:hint="eastAsia" w:ascii="仿宋_GB2312" w:eastAsia="仿宋_GB2312"/>
          <w:color w:val="000000"/>
          <w:sz w:val="28"/>
          <w:szCs w:val="28"/>
          <w:lang w:eastAsia="zh-CN"/>
        </w:rPr>
      </w:pPr>
      <w:r>
        <w:rPr>
          <w:rFonts w:hint="eastAsia" w:ascii="仿宋_GB2312" w:eastAsia="仿宋_GB2312"/>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86360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58240;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H3ZAjSAAAABgEAAA8AAAAAAAAAAQAgAAAAOAAAAGRycy9kb3ducmV2LnhtbFBLAQIUABQAAAAI&#10;AIdO4kDv1CyJ3QEAAJkDAAAOAAAAAAAAAAEAIAAAADcBAABkcnMvZTJvRG9jLnhtbFBLBQYAAAAA&#10;BgAGAFkBAACGBQ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  抄送：区委办</w:t>
      </w:r>
      <w:r>
        <w:rPr>
          <w:rFonts w:hint="eastAsia" w:ascii="仿宋_GB2312"/>
          <w:color w:val="000000"/>
          <w:sz w:val="28"/>
          <w:szCs w:val="28"/>
          <w:lang w:eastAsia="zh-CN"/>
        </w:rPr>
        <w:t>公室</w:t>
      </w:r>
      <w:r>
        <w:rPr>
          <w:rFonts w:hint="eastAsia" w:ascii="仿宋_GB2312" w:eastAsia="仿宋_GB2312"/>
          <w:color w:val="000000"/>
          <w:sz w:val="28"/>
          <w:szCs w:val="28"/>
        </w:rPr>
        <w:t>，区人大办公室，区政协办公室</w:t>
      </w:r>
      <w:r>
        <w:rPr>
          <w:rFonts w:hint="eastAsia" w:ascii="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lang w:val="en-US" w:eastAsia="zh-CN"/>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34290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85pt;margin-top:2.7pt;height:0pt;width:441pt;z-index:251659264;mso-width-relative:page;mso-height-relative:page;" filled="f" stroked="t" coordsize="21600,21600" o:gfxdata="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XqodAdIAAAAFAQAADwAAAAAAAAABACAAAAA4AAAAZHJzL2Rvd25yZXYueG1sUEsBAhQAFAAAAAgA&#10;h07iQKBuOPDcAQAAmQMAAA4AAAAAAAAAAQAgAAAANwEAAGRycy9lMm9Eb2MueG1sUEsFBgAAAAAG&#10;AAYAWQEAAIUFA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Dh7y20wAAAAYBAAAPAAAAAAAAAAEAIAAAADgAAABkcnMvZG93bnJldi54bWxQSwECFAAUAAAA&#10;CACHTuJAOcQj090BAACZAwAADgAAAAAAAAABACAAAAA4AQAAZHJzL2Uyb0RvYy54bWxQSwUGAAAA&#10;AAYABgBZAQAAhwU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color w:val="000000"/>
          <w:sz w:val="28"/>
          <w:szCs w:val="28"/>
          <w:lang w:val="en-US" w:eastAsia="zh-CN"/>
        </w:rPr>
        <w:t>2</w:t>
      </w:r>
      <w:r>
        <w:rPr>
          <w:rFonts w:hint="eastAsia" w:ascii="仿宋_GB2312" w:eastAsia="仿宋_GB2312"/>
          <w:color w:val="000000"/>
          <w:sz w:val="28"/>
          <w:szCs w:val="28"/>
        </w:rPr>
        <w:t>月</w:t>
      </w:r>
      <w:r>
        <w:rPr>
          <w:rFonts w:hint="eastAsia" w:ascii="仿宋_GB2312"/>
          <w:color w:val="000000"/>
          <w:sz w:val="28"/>
          <w:szCs w:val="28"/>
          <w:lang w:val="en-US" w:eastAsia="zh-CN"/>
        </w:rPr>
        <w:t>4</w:t>
      </w:r>
      <w:r>
        <w:rPr>
          <w:rFonts w:hint="eastAsia" w:ascii="仿宋_GB2312" w:eastAsia="仿宋_GB2312"/>
          <w:color w:val="000000"/>
          <w:sz w:val="28"/>
          <w:szCs w:val="28"/>
        </w:rPr>
        <w:t xml:space="preserve">日印发 </w:t>
      </w:r>
      <w:r>
        <w:rPr>
          <w:rFonts w:hint="eastAsia"/>
          <w:color w:val="000000"/>
        </w:rPr>
        <w:t xml:space="preserve"> </w:t>
      </w:r>
    </w:p>
    <w:sectPr>
      <w:headerReference r:id="rId5" w:type="default"/>
      <w:footerReference r:id="rId6" w:type="default"/>
      <w:footerReference r:id="rId7" w:type="even"/>
      <w:pgSz w:w="11906" w:h="16838"/>
      <w:pgMar w:top="1701" w:right="1474" w:bottom="1701" w:left="1587" w:header="851" w:footer="1446" w:gutter="0"/>
      <w:pgNumType w:fmt="decimal"/>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小标宋">
    <w:altName w:val="宋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4483735</wp:posOffset>
              </wp:positionH>
              <wp:positionV relativeFrom="paragraph">
                <wp:posOffset>17780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53.05pt;margin-top:1.4pt;height:144pt;width:144pt;mso-position-horizontal-relative:margin;mso-wrap-style:none;z-index:251661312;mso-width-relative:page;mso-height-relative:page;" filled="f" stroked="f" coordsize="21600,21600" o:gfxdata="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Rx28otUAAAAJAQAADwAAAAAAAAABACAAAAA4AAAAZHJzL2Rvd25yZXYueG1sUEsB&#10;AhQAFAAAAAgAh07iQOIy4A4bAgAAKQQAAA4AAAAAAAAAAQAgAAAAOgEAAGRycy9lMm9Eb2MueG1s&#10;UEsFBgAAAAAGAAYAWQEAAMcFA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2"/>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evenAndOddHeaders w:val="true"/>
  <w:drawingGridHorizontalSpacing w:val="105"/>
  <w:drawingGridVerticalSpacing w:val="224"/>
  <w:displayHorizontalDrawingGridEvery w:val="1"/>
  <w:displayVerticalDrawingGridEvery w:val="2"/>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jZjFiMTBhMTY4YmE1MGI0ZTc1NDM2MGJiYTRkNzQifQ=="/>
  </w:docVars>
  <w:rsids>
    <w:rsidRoot w:val="00AE5128"/>
    <w:rsid w:val="00001B24"/>
    <w:rsid w:val="000272B2"/>
    <w:rsid w:val="0005321A"/>
    <w:rsid w:val="00064680"/>
    <w:rsid w:val="00067626"/>
    <w:rsid w:val="000C017E"/>
    <w:rsid w:val="000C1B08"/>
    <w:rsid w:val="000E0C85"/>
    <w:rsid w:val="001834F7"/>
    <w:rsid w:val="001C0144"/>
    <w:rsid w:val="00215910"/>
    <w:rsid w:val="0022325C"/>
    <w:rsid w:val="0023211C"/>
    <w:rsid w:val="00242F74"/>
    <w:rsid w:val="002642E4"/>
    <w:rsid w:val="00286A4E"/>
    <w:rsid w:val="002A284D"/>
    <w:rsid w:val="002A65FA"/>
    <w:rsid w:val="002A6D4C"/>
    <w:rsid w:val="002B177B"/>
    <w:rsid w:val="002D0D38"/>
    <w:rsid w:val="002E5320"/>
    <w:rsid w:val="00302459"/>
    <w:rsid w:val="00317113"/>
    <w:rsid w:val="0037249B"/>
    <w:rsid w:val="003C258D"/>
    <w:rsid w:val="003D55F6"/>
    <w:rsid w:val="003D6AAB"/>
    <w:rsid w:val="003F1185"/>
    <w:rsid w:val="004366F0"/>
    <w:rsid w:val="00442029"/>
    <w:rsid w:val="004574EE"/>
    <w:rsid w:val="0048300E"/>
    <w:rsid w:val="004A22BA"/>
    <w:rsid w:val="004C53CC"/>
    <w:rsid w:val="00530355"/>
    <w:rsid w:val="005540A9"/>
    <w:rsid w:val="00555037"/>
    <w:rsid w:val="00571CDC"/>
    <w:rsid w:val="005C07CC"/>
    <w:rsid w:val="005C76C8"/>
    <w:rsid w:val="005F43A3"/>
    <w:rsid w:val="00602FE0"/>
    <w:rsid w:val="00611422"/>
    <w:rsid w:val="00623858"/>
    <w:rsid w:val="00641656"/>
    <w:rsid w:val="00650593"/>
    <w:rsid w:val="006A680E"/>
    <w:rsid w:val="007015B8"/>
    <w:rsid w:val="00724FAF"/>
    <w:rsid w:val="00740008"/>
    <w:rsid w:val="00781338"/>
    <w:rsid w:val="007913DB"/>
    <w:rsid w:val="007D0C52"/>
    <w:rsid w:val="007D4C8C"/>
    <w:rsid w:val="007E0321"/>
    <w:rsid w:val="007E6B80"/>
    <w:rsid w:val="0083131A"/>
    <w:rsid w:val="008442AE"/>
    <w:rsid w:val="0085078D"/>
    <w:rsid w:val="00882B72"/>
    <w:rsid w:val="00894CC1"/>
    <w:rsid w:val="008D23D4"/>
    <w:rsid w:val="00907A69"/>
    <w:rsid w:val="00925573"/>
    <w:rsid w:val="00944854"/>
    <w:rsid w:val="009560C0"/>
    <w:rsid w:val="00961CA2"/>
    <w:rsid w:val="009A56A0"/>
    <w:rsid w:val="009B328A"/>
    <w:rsid w:val="009B4A10"/>
    <w:rsid w:val="009C0111"/>
    <w:rsid w:val="009D2EB4"/>
    <w:rsid w:val="009E0E6C"/>
    <w:rsid w:val="009F590B"/>
    <w:rsid w:val="009F6629"/>
    <w:rsid w:val="00A00BD4"/>
    <w:rsid w:val="00A16D58"/>
    <w:rsid w:val="00A56A54"/>
    <w:rsid w:val="00A618AC"/>
    <w:rsid w:val="00A67417"/>
    <w:rsid w:val="00A839E9"/>
    <w:rsid w:val="00AA4651"/>
    <w:rsid w:val="00AC76BC"/>
    <w:rsid w:val="00AE2D09"/>
    <w:rsid w:val="00AE5128"/>
    <w:rsid w:val="00B15C95"/>
    <w:rsid w:val="00B216E4"/>
    <w:rsid w:val="00B248DA"/>
    <w:rsid w:val="00B505C1"/>
    <w:rsid w:val="00B551ED"/>
    <w:rsid w:val="00B66D4A"/>
    <w:rsid w:val="00B73C84"/>
    <w:rsid w:val="00BA1CD1"/>
    <w:rsid w:val="00BB7022"/>
    <w:rsid w:val="00BC6B56"/>
    <w:rsid w:val="00BE6FAA"/>
    <w:rsid w:val="00C07340"/>
    <w:rsid w:val="00C2409A"/>
    <w:rsid w:val="00C306F7"/>
    <w:rsid w:val="00C33563"/>
    <w:rsid w:val="00C74EED"/>
    <w:rsid w:val="00C86C68"/>
    <w:rsid w:val="00C933BE"/>
    <w:rsid w:val="00C96A4E"/>
    <w:rsid w:val="00CB52E3"/>
    <w:rsid w:val="00CC5372"/>
    <w:rsid w:val="00CC7CE0"/>
    <w:rsid w:val="00CD5B0B"/>
    <w:rsid w:val="00D1431E"/>
    <w:rsid w:val="00D24F47"/>
    <w:rsid w:val="00D927A9"/>
    <w:rsid w:val="00D96C98"/>
    <w:rsid w:val="00DC4287"/>
    <w:rsid w:val="00DD7FDA"/>
    <w:rsid w:val="00DF36C7"/>
    <w:rsid w:val="00E1053F"/>
    <w:rsid w:val="00E1619D"/>
    <w:rsid w:val="00E32060"/>
    <w:rsid w:val="00E3273A"/>
    <w:rsid w:val="00E47EC6"/>
    <w:rsid w:val="00E662F8"/>
    <w:rsid w:val="00ED080E"/>
    <w:rsid w:val="00EF33A4"/>
    <w:rsid w:val="00EF4395"/>
    <w:rsid w:val="00F27EF1"/>
    <w:rsid w:val="00F61850"/>
    <w:rsid w:val="00FA726D"/>
    <w:rsid w:val="00FB291E"/>
    <w:rsid w:val="00FC4BC4"/>
    <w:rsid w:val="00FE592E"/>
    <w:rsid w:val="02EE1AF3"/>
    <w:rsid w:val="03120C0C"/>
    <w:rsid w:val="04D2439F"/>
    <w:rsid w:val="04D67B0D"/>
    <w:rsid w:val="04EC0AAF"/>
    <w:rsid w:val="05B71F49"/>
    <w:rsid w:val="06913676"/>
    <w:rsid w:val="069416F6"/>
    <w:rsid w:val="0720385E"/>
    <w:rsid w:val="07F111C8"/>
    <w:rsid w:val="0ABB13BD"/>
    <w:rsid w:val="0ABD7E6B"/>
    <w:rsid w:val="0CC94DEF"/>
    <w:rsid w:val="0F034702"/>
    <w:rsid w:val="0F35741A"/>
    <w:rsid w:val="0FA15752"/>
    <w:rsid w:val="0FA72C49"/>
    <w:rsid w:val="105C6881"/>
    <w:rsid w:val="11D07116"/>
    <w:rsid w:val="12B2232D"/>
    <w:rsid w:val="13044C61"/>
    <w:rsid w:val="1371785B"/>
    <w:rsid w:val="13CC6CBB"/>
    <w:rsid w:val="177B2611"/>
    <w:rsid w:val="17F7B486"/>
    <w:rsid w:val="186F79FB"/>
    <w:rsid w:val="190266B0"/>
    <w:rsid w:val="198663FC"/>
    <w:rsid w:val="1B382445"/>
    <w:rsid w:val="1C68276E"/>
    <w:rsid w:val="1C691F5E"/>
    <w:rsid w:val="1CED1B18"/>
    <w:rsid w:val="1D054398"/>
    <w:rsid w:val="1F1060CE"/>
    <w:rsid w:val="1F270E4C"/>
    <w:rsid w:val="20E15E8B"/>
    <w:rsid w:val="211A22D5"/>
    <w:rsid w:val="22290545"/>
    <w:rsid w:val="225279EB"/>
    <w:rsid w:val="22DA1CDD"/>
    <w:rsid w:val="23871660"/>
    <w:rsid w:val="23FEC87D"/>
    <w:rsid w:val="27505161"/>
    <w:rsid w:val="277C2269"/>
    <w:rsid w:val="27ED495A"/>
    <w:rsid w:val="28F45EB1"/>
    <w:rsid w:val="29946D79"/>
    <w:rsid w:val="2C2D1241"/>
    <w:rsid w:val="2CEF2CDD"/>
    <w:rsid w:val="2D9772F8"/>
    <w:rsid w:val="2E61757A"/>
    <w:rsid w:val="2F5F58CD"/>
    <w:rsid w:val="2FF75DEF"/>
    <w:rsid w:val="2FF9FF9D"/>
    <w:rsid w:val="31852D85"/>
    <w:rsid w:val="336F2DF3"/>
    <w:rsid w:val="33CD4CA2"/>
    <w:rsid w:val="349277A4"/>
    <w:rsid w:val="34F7C894"/>
    <w:rsid w:val="376A3A5A"/>
    <w:rsid w:val="376F5832"/>
    <w:rsid w:val="37BFAF5C"/>
    <w:rsid w:val="385D236B"/>
    <w:rsid w:val="387E14A4"/>
    <w:rsid w:val="3A8F54EB"/>
    <w:rsid w:val="3B653D90"/>
    <w:rsid w:val="3C5EF1A1"/>
    <w:rsid w:val="3C6B5997"/>
    <w:rsid w:val="3DBDB6A8"/>
    <w:rsid w:val="3F890E7E"/>
    <w:rsid w:val="3FC73829"/>
    <w:rsid w:val="3FD60BF9"/>
    <w:rsid w:val="3FF66614"/>
    <w:rsid w:val="3FF9BD89"/>
    <w:rsid w:val="3FFE9009"/>
    <w:rsid w:val="40222D00"/>
    <w:rsid w:val="40935B38"/>
    <w:rsid w:val="42094EEA"/>
    <w:rsid w:val="43535351"/>
    <w:rsid w:val="435A7085"/>
    <w:rsid w:val="457C2FAD"/>
    <w:rsid w:val="45A5636F"/>
    <w:rsid w:val="460E4492"/>
    <w:rsid w:val="46B240D3"/>
    <w:rsid w:val="46D82B48"/>
    <w:rsid w:val="479D2C48"/>
    <w:rsid w:val="49851D3B"/>
    <w:rsid w:val="4A544F96"/>
    <w:rsid w:val="4B0755BA"/>
    <w:rsid w:val="4D5F76F2"/>
    <w:rsid w:val="4F314945"/>
    <w:rsid w:val="4F336172"/>
    <w:rsid w:val="4FA61C45"/>
    <w:rsid w:val="4FDA5558"/>
    <w:rsid w:val="50522933"/>
    <w:rsid w:val="517DBEF9"/>
    <w:rsid w:val="53000AEF"/>
    <w:rsid w:val="53766F8D"/>
    <w:rsid w:val="55322CC5"/>
    <w:rsid w:val="553F340E"/>
    <w:rsid w:val="57774B85"/>
    <w:rsid w:val="57884105"/>
    <w:rsid w:val="57ED3110"/>
    <w:rsid w:val="57EF6F01"/>
    <w:rsid w:val="58106656"/>
    <w:rsid w:val="58404395"/>
    <w:rsid w:val="5A684200"/>
    <w:rsid w:val="5B7F7ED1"/>
    <w:rsid w:val="5B8A051B"/>
    <w:rsid w:val="5D112BD4"/>
    <w:rsid w:val="5D1670B8"/>
    <w:rsid w:val="5D9F233E"/>
    <w:rsid w:val="5F3A89EC"/>
    <w:rsid w:val="5F5FD4B2"/>
    <w:rsid w:val="5F79701C"/>
    <w:rsid w:val="5FF77DC1"/>
    <w:rsid w:val="60086873"/>
    <w:rsid w:val="63F16AE1"/>
    <w:rsid w:val="64D64AE3"/>
    <w:rsid w:val="66514C83"/>
    <w:rsid w:val="68007045"/>
    <w:rsid w:val="69160ACD"/>
    <w:rsid w:val="696B0D44"/>
    <w:rsid w:val="6997221D"/>
    <w:rsid w:val="6A6E659E"/>
    <w:rsid w:val="6ADFE5AF"/>
    <w:rsid w:val="6B203EE8"/>
    <w:rsid w:val="6BFF4AE5"/>
    <w:rsid w:val="6C870450"/>
    <w:rsid w:val="6FFEEE14"/>
    <w:rsid w:val="6FFFC1A8"/>
    <w:rsid w:val="711D79E2"/>
    <w:rsid w:val="72846DBE"/>
    <w:rsid w:val="73E07968"/>
    <w:rsid w:val="743F1D86"/>
    <w:rsid w:val="75EFFE06"/>
    <w:rsid w:val="774C4D47"/>
    <w:rsid w:val="77B78DA9"/>
    <w:rsid w:val="77F91482"/>
    <w:rsid w:val="781947FD"/>
    <w:rsid w:val="789D2020"/>
    <w:rsid w:val="78EC0536"/>
    <w:rsid w:val="792B5D36"/>
    <w:rsid w:val="7AFD2891"/>
    <w:rsid w:val="7B3A1513"/>
    <w:rsid w:val="7B755202"/>
    <w:rsid w:val="7BF7C2DD"/>
    <w:rsid w:val="7C7C458C"/>
    <w:rsid w:val="7CBB0A5D"/>
    <w:rsid w:val="7CE82A1E"/>
    <w:rsid w:val="7CF7B45C"/>
    <w:rsid w:val="7DBF3323"/>
    <w:rsid w:val="7DD761DD"/>
    <w:rsid w:val="7DDE4CB4"/>
    <w:rsid w:val="7EF7001F"/>
    <w:rsid w:val="7F57EA3B"/>
    <w:rsid w:val="7F8A7CB5"/>
    <w:rsid w:val="7FBAE303"/>
    <w:rsid w:val="7FCF9029"/>
    <w:rsid w:val="87FF6A4C"/>
    <w:rsid w:val="97BAE2E4"/>
    <w:rsid w:val="97DED269"/>
    <w:rsid w:val="97FADE3E"/>
    <w:rsid w:val="9DF97FF2"/>
    <w:rsid w:val="9EB6469B"/>
    <w:rsid w:val="AFFEAE1B"/>
    <w:rsid w:val="B79F6709"/>
    <w:rsid w:val="B7FBF712"/>
    <w:rsid w:val="B8DB2376"/>
    <w:rsid w:val="D1FA1E83"/>
    <w:rsid w:val="DAF57D50"/>
    <w:rsid w:val="DBE742E4"/>
    <w:rsid w:val="DED7430B"/>
    <w:rsid w:val="DFFDBF9B"/>
    <w:rsid w:val="E4BF8A48"/>
    <w:rsid w:val="E5CFD523"/>
    <w:rsid w:val="E6EAF366"/>
    <w:rsid w:val="EF264B08"/>
    <w:rsid w:val="EFF3E73C"/>
    <w:rsid w:val="F3BD7839"/>
    <w:rsid w:val="F6AF35F7"/>
    <w:rsid w:val="F7FF6A04"/>
    <w:rsid w:val="FB134D7F"/>
    <w:rsid w:val="FBF7384B"/>
    <w:rsid w:val="FCBF7DC6"/>
    <w:rsid w:val="FDDF7C43"/>
    <w:rsid w:val="FDFFF2FE"/>
    <w:rsid w:val="FF3FA650"/>
    <w:rsid w:val="FF57962B"/>
    <w:rsid w:val="FFBFC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Times New Roman" w:hAnsi="Times New Roman" w:eastAsia="仿宋_GB2312" w:cstheme="minorBidi"/>
      <w:kern w:val="2"/>
      <w:sz w:val="32"/>
      <w:szCs w:val="28"/>
      <w:lang w:val="en-US" w:eastAsia="zh-CN" w:bidi="ar-SA"/>
    </w:rPr>
  </w:style>
  <w:style w:type="paragraph" w:styleId="4">
    <w:name w:val="heading 1"/>
    <w:basedOn w:val="1"/>
    <w:next w:val="1"/>
    <w:link w:val="22"/>
    <w:qFormat/>
    <w:uiPriority w:val="9"/>
    <w:pPr>
      <w:keepNext/>
      <w:keepLines/>
      <w:jc w:val="left"/>
      <w:outlineLvl w:val="0"/>
    </w:pPr>
    <w:rPr>
      <w:rFonts w:eastAsia="黑体"/>
      <w:bCs/>
      <w:kern w:val="44"/>
      <w:szCs w:val="44"/>
    </w:rPr>
  </w:style>
  <w:style w:type="paragraph" w:styleId="5">
    <w:name w:val="heading 2"/>
    <w:basedOn w:val="1"/>
    <w:next w:val="1"/>
    <w:link w:val="23"/>
    <w:unhideWhenUsed/>
    <w:qFormat/>
    <w:uiPriority w:val="9"/>
    <w:pPr>
      <w:keepNext/>
      <w:keepLines/>
      <w:jc w:val="left"/>
      <w:outlineLvl w:val="1"/>
    </w:pPr>
    <w:rPr>
      <w:rFonts w:eastAsia="楷体_GB2312" w:cstheme="majorBidi"/>
      <w:bCs/>
      <w:szCs w:val="32"/>
    </w:rPr>
  </w:style>
  <w:style w:type="paragraph" w:styleId="6">
    <w:name w:val="heading 3"/>
    <w:basedOn w:val="1"/>
    <w:next w:val="1"/>
    <w:link w:val="24"/>
    <w:unhideWhenUsed/>
    <w:qFormat/>
    <w:uiPriority w:val="9"/>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after="120"/>
    </w:pPr>
  </w:style>
  <w:style w:type="paragraph" w:customStyle="1" w:styleId="3">
    <w:name w:val="BodyText2"/>
    <w:basedOn w:val="1"/>
    <w:qFormat/>
    <w:uiPriority w:val="0"/>
    <w:pPr>
      <w:spacing w:after="120" w:line="480" w:lineRule="auto"/>
    </w:p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pPr>
  </w:style>
  <w:style w:type="paragraph" w:styleId="9">
    <w:name w:val="Body Text 2"/>
    <w:basedOn w:val="1"/>
    <w:unhideWhenUsed/>
    <w:qFormat/>
    <w:uiPriority w:val="0"/>
    <w:rPr>
      <w:rFonts w:eastAsia="楷体_GB2312"/>
    </w:rPr>
  </w:style>
  <w:style w:type="paragraph" w:styleId="10">
    <w:name w:val="Plain Text"/>
    <w:next w:val="1"/>
    <w:qFormat/>
    <w:uiPriority w:val="0"/>
    <w:pPr>
      <w:widowControl w:val="0"/>
      <w:spacing w:line="560" w:lineRule="exact"/>
      <w:ind w:firstLine="800" w:firstLineChars="200"/>
      <w:jc w:val="both"/>
    </w:pPr>
    <w:rPr>
      <w:rFonts w:ascii="Times New Roman" w:hAnsi="Times New Roman" w:eastAsia="仿宋" w:cs="Courier New"/>
      <w:kern w:val="2"/>
      <w:sz w:val="32"/>
      <w:szCs w:val="21"/>
      <w:lang w:val="en-US" w:eastAsia="zh-CN" w:bidi="ar-SA"/>
    </w:rPr>
  </w:style>
  <w:style w:type="paragraph" w:styleId="11">
    <w:name w:val="Body Text Indent 2"/>
    <w:basedOn w:val="1"/>
    <w:qFormat/>
    <w:uiPriority w:val="0"/>
    <w:pPr>
      <w:spacing w:after="120" w:line="480" w:lineRule="auto"/>
      <w:ind w:left="420" w:leftChars="200"/>
    </w:pPr>
    <w:rPr>
      <w:sz w:val="24"/>
    </w:rPr>
  </w:style>
  <w:style w:type="paragraph" w:styleId="12">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index 9"/>
    <w:basedOn w:val="1"/>
    <w:next w:val="1"/>
    <w:unhideWhenUsed/>
    <w:qFormat/>
    <w:uiPriority w:val="99"/>
    <w:pPr>
      <w:ind w:left="1600" w:leftChars="16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8"/>
    <w:next w:val="17"/>
    <w:qFormat/>
    <w:uiPriority w:val="0"/>
    <w:pPr>
      <w:spacing w:beforeAutospacing="1" w:after="100" w:afterAutospacing="1"/>
      <w:ind w:left="1548" w:firstLine="420" w:firstLineChars="100"/>
    </w:pPr>
    <w:rPr>
      <w:kern w:val="0"/>
      <w:sz w:val="20"/>
      <w:szCs w:val="20"/>
    </w:rPr>
  </w:style>
  <w:style w:type="paragraph" w:styleId="17">
    <w:name w:val="Body Text First Indent 2"/>
    <w:basedOn w:val="1"/>
    <w:next w:val="1"/>
    <w:qFormat/>
    <w:uiPriority w:val="0"/>
    <w:pPr>
      <w:ind w:firstLine="420"/>
    </w:pPr>
    <w:rPr>
      <w:rFonts w:ascii="仿宋_GB2312"/>
      <w:sz w:val="21"/>
      <w:szCs w:val="32"/>
    </w:r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标题 1 字符"/>
    <w:basedOn w:val="19"/>
    <w:link w:val="4"/>
    <w:qFormat/>
    <w:uiPriority w:val="9"/>
    <w:rPr>
      <w:rFonts w:ascii="Times New Roman" w:hAnsi="Times New Roman" w:eastAsia="黑体"/>
      <w:bCs/>
      <w:kern w:val="44"/>
      <w:sz w:val="32"/>
      <w:szCs w:val="44"/>
    </w:rPr>
  </w:style>
  <w:style w:type="character" w:customStyle="1" w:styleId="23">
    <w:name w:val="标题 2 字符"/>
    <w:basedOn w:val="19"/>
    <w:link w:val="5"/>
    <w:qFormat/>
    <w:uiPriority w:val="9"/>
    <w:rPr>
      <w:rFonts w:ascii="Times New Roman" w:hAnsi="Times New Roman" w:eastAsia="楷体_GB2312" w:cstheme="majorBidi"/>
      <w:bCs/>
      <w:sz w:val="32"/>
      <w:szCs w:val="32"/>
    </w:rPr>
  </w:style>
  <w:style w:type="character" w:customStyle="1" w:styleId="24">
    <w:name w:val="标题 3 字符"/>
    <w:basedOn w:val="19"/>
    <w:link w:val="6"/>
    <w:semiHidden/>
    <w:qFormat/>
    <w:uiPriority w:val="9"/>
    <w:rPr>
      <w:rFonts w:ascii="Times New Roman" w:hAnsi="Times New Roman" w:eastAsia="仿宋_GB2312"/>
      <w:b/>
      <w:bCs/>
      <w:sz w:val="32"/>
      <w:szCs w:val="32"/>
    </w:rPr>
  </w:style>
  <w:style w:type="character" w:customStyle="1" w:styleId="25">
    <w:name w:val="Body text (2) Exact"/>
    <w:basedOn w:val="19"/>
    <w:link w:val="26"/>
    <w:qFormat/>
    <w:uiPriority w:val="0"/>
    <w:rPr>
      <w:sz w:val="20"/>
      <w:szCs w:val="20"/>
      <w:shd w:val="clear" w:color="auto" w:fill="FFFFFF"/>
    </w:rPr>
  </w:style>
  <w:style w:type="paragraph" w:customStyle="1" w:styleId="26">
    <w:name w:val="Body text (2)"/>
    <w:basedOn w:val="1"/>
    <w:link w:val="25"/>
    <w:qFormat/>
    <w:uiPriority w:val="0"/>
    <w:pPr>
      <w:shd w:val="clear" w:color="auto" w:fill="FFFFFF"/>
      <w:spacing w:line="240" w:lineRule="auto"/>
      <w:ind w:firstLine="0" w:firstLineChars="0"/>
      <w:jc w:val="left"/>
    </w:pPr>
    <w:rPr>
      <w:rFonts w:asciiTheme="minorHAnsi" w:hAnsiTheme="minorHAnsi" w:eastAsiaTheme="minorEastAsia"/>
      <w:sz w:val="20"/>
      <w:szCs w:val="20"/>
    </w:rPr>
  </w:style>
  <w:style w:type="character" w:customStyle="1" w:styleId="27">
    <w:name w:val="Body text (2) + SimSun"/>
    <w:basedOn w:val="25"/>
    <w:qFormat/>
    <w:uiPriority w:val="0"/>
    <w:rPr>
      <w:rFonts w:ascii="宋体" w:hAnsi="宋体" w:eastAsia="宋体" w:cs="宋体"/>
      <w:b/>
      <w:bCs/>
      <w:color w:val="000000"/>
      <w:spacing w:val="0"/>
      <w:w w:val="100"/>
      <w:position w:val="0"/>
      <w:sz w:val="32"/>
      <w:szCs w:val="32"/>
      <w:shd w:val="clear" w:color="auto" w:fill="FFFFFF"/>
      <w:lang w:val="zh-TW" w:eastAsia="zh-TW" w:bidi="zh-TW"/>
    </w:rPr>
  </w:style>
  <w:style w:type="character" w:customStyle="1" w:styleId="28">
    <w:name w:val="页眉 字符"/>
    <w:basedOn w:val="19"/>
    <w:link w:val="13"/>
    <w:qFormat/>
    <w:uiPriority w:val="99"/>
    <w:rPr>
      <w:rFonts w:ascii="Times New Roman" w:hAnsi="Times New Roman" w:eastAsia="仿宋_GB2312"/>
      <w:sz w:val="18"/>
      <w:szCs w:val="18"/>
    </w:rPr>
  </w:style>
  <w:style w:type="character" w:customStyle="1" w:styleId="29">
    <w:name w:val="页脚 字符"/>
    <w:basedOn w:val="19"/>
    <w:link w:val="12"/>
    <w:qFormat/>
    <w:uiPriority w:val="99"/>
    <w:rPr>
      <w:rFonts w:ascii="Times New Roman" w:hAnsi="Times New Roman" w:eastAsia="仿宋_GB2312"/>
      <w:sz w:val="18"/>
      <w:szCs w:val="18"/>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
    <w:name w:val="修订1"/>
    <w:hidden/>
    <w:semiHidden/>
    <w:qFormat/>
    <w:uiPriority w:val="99"/>
    <w:pPr>
      <w:spacing w:after="160" w:line="278" w:lineRule="auto"/>
    </w:pPr>
    <w:rPr>
      <w:rFonts w:ascii="Times New Roman" w:hAnsi="Times New Roman" w:eastAsia="仿宋_GB2312" w:cstheme="minorBidi"/>
      <w:kern w:val="2"/>
      <w:sz w:val="32"/>
      <w:szCs w:val="28"/>
      <w:lang w:val="en-US" w:eastAsia="zh-CN" w:bidi="ar-SA"/>
    </w:rPr>
  </w:style>
  <w:style w:type="paragraph" w:customStyle="1" w:styleId="32">
    <w:name w:val="列出段落1"/>
    <w:basedOn w:val="1"/>
    <w:qFormat/>
    <w:uiPriority w:val="0"/>
    <w:pPr>
      <w:ind w:firstLine="420"/>
    </w:pPr>
  </w:style>
  <w:style w:type="paragraph" w:customStyle="1" w:styleId="33">
    <w:name w:val="修订2"/>
    <w:hidden/>
    <w:unhideWhenUsed/>
    <w:qFormat/>
    <w:uiPriority w:val="99"/>
    <w:pPr>
      <w:spacing w:after="160" w:line="278" w:lineRule="auto"/>
    </w:pPr>
    <w:rPr>
      <w:rFonts w:ascii="Times New Roman" w:hAnsi="Times New Roman" w:eastAsia="仿宋_GB2312" w:cstheme="minorBidi"/>
      <w:kern w:val="2"/>
      <w:sz w:val="32"/>
      <w:szCs w:val="28"/>
      <w:lang w:val="en-US" w:eastAsia="zh-CN" w:bidi="ar-SA"/>
    </w:rPr>
  </w:style>
  <w:style w:type="paragraph" w:customStyle="1" w:styleId="34">
    <w:name w:val="修订3"/>
    <w:hidden/>
    <w:unhideWhenUsed/>
    <w:qFormat/>
    <w:uiPriority w:val="99"/>
    <w:pPr>
      <w:spacing w:after="160" w:line="278" w:lineRule="auto"/>
    </w:pPr>
    <w:rPr>
      <w:rFonts w:ascii="Times New Roman" w:hAnsi="Times New Roman" w:eastAsia="仿宋_GB2312" w:cstheme="minorBidi"/>
      <w:kern w:val="2"/>
      <w:sz w:val="32"/>
      <w:szCs w:val="28"/>
      <w:lang w:val="en-US" w:eastAsia="zh-CN" w:bidi="ar-SA"/>
    </w:rPr>
  </w:style>
  <w:style w:type="paragraph" w:customStyle="1" w:styleId="35">
    <w:name w:val="Revision"/>
    <w:hidden/>
    <w:unhideWhenUsed/>
    <w:qFormat/>
    <w:uiPriority w:val="99"/>
    <w:pPr>
      <w:spacing w:after="0" w:line="240" w:lineRule="auto"/>
    </w:pPr>
    <w:rPr>
      <w:rFonts w:ascii="Times New Roman" w:hAnsi="Times New Roman" w:eastAsia="仿宋_GB2312" w:cstheme="minorBidi"/>
      <w:kern w:val="2"/>
      <w:sz w:val="32"/>
      <w:szCs w:val="28"/>
      <w:lang w:val="en-US" w:eastAsia="zh-CN" w:bidi="ar-SA"/>
    </w:rPr>
  </w:style>
  <w:style w:type="paragraph" w:customStyle="1" w:styleId="36">
    <w:name w:val="样式 首行缩进:  2 字符"/>
    <w:basedOn w:val="1"/>
    <w:qFormat/>
    <w:uiPriority w:val="0"/>
    <w:pPr>
      <w:ind w:firstLine="480"/>
    </w:pPr>
    <w:rPr>
      <w:rFonts w:hint="eastAsia" w:ascii="宋体" w:hAnsi="宋体" w:eastAsia="宋体" w:cs="Times New Roman"/>
      <w:kern w:val="0"/>
      <w:szCs w:val="24"/>
    </w:rPr>
  </w:style>
  <w:style w:type="paragraph" w:customStyle="1" w:styleId="37">
    <w:name w:val="通政办发"/>
    <w:qFormat/>
    <w:uiPriority w:val="0"/>
    <w:pPr>
      <w:widowControl w:val="0"/>
      <w:snapToGrid w:val="0"/>
      <w:spacing w:line="600" w:lineRule="exact"/>
      <w:jc w:val="center"/>
    </w:pPr>
    <w:rPr>
      <w:rFonts w:ascii="仿宋_GB2312"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1998</Words>
  <Characters>11393</Characters>
  <Lines>94</Lines>
  <Paragraphs>26</Paragraphs>
  <TotalTime>1</TotalTime>
  <ScaleCrop>false</ScaleCrop>
  <LinksUpToDate>false</LinksUpToDate>
  <CharactersWithSpaces>13365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2023-02-25T01:06:00Z</dcterms:created>
  <dc:creator>批注</dc:creator>
  <cp:lastModifiedBy>user</cp:lastModifiedBy>
  <cp:lastPrinted>2024-01-26T11:43:00Z</cp:lastPrinted>
  <dcterms:modified xsi:type="dcterms:W3CDTF">2024-02-04T16:00:33Z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A0FD0ECA8F914E19BA6C94FE96E87BAF_13</vt:lpwstr>
  </property>
</Properties>
</file>