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于家务回族乡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年政府信息公开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工作年度报告</w:t>
      </w:r>
    </w:p>
    <w:bookmarkEnd w:id="0"/>
    <w:p>
      <w:pPr>
        <w:spacing w:line="560" w:lineRule="exact"/>
        <w:jc w:val="center"/>
        <w:rPr>
          <w:sz w:val="44"/>
          <w:szCs w:val="44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  <w:highlight w:val="none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年，于家务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回族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乡坚持以习近平新时代中国特色社会主义思想为指导，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严格按照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《政府信息公开条例》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《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行政复议法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》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相关要求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，准确把握主动公开和依申请公开事项范围，依法主动公开政府信息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137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条，收到申请人提交政府信息公开申请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14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件，处理并答复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13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件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结转下年度继续办理1件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一是加强组织领导。形成分管领导亲自抓、科室负责人把好关、工作人员具体落实、相关责任科室配合的工作机制，认真研判主动公开和依申请公开的内容，确保责任到人、公开信息权威有效。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二是规范公开程序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及时、全面、准确地主动公开各类政府信息，确保信息链接有效，增强信息公开的主动性、权威性。畅通依申请公开渠道，完善受理、答复、归档等办理程序，确保答复格式规范、内容准确。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tbl>
      <w:tblPr>
        <w:tblStyle w:val="4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>
      <w:pPr>
        <w:numPr>
          <w:ilvl w:val="0"/>
          <w:numId w:val="0"/>
        </w:numPr>
        <w:spacing w:line="560" w:lineRule="exact"/>
        <w:rPr>
          <w:rFonts w:hint="eastAsia" w:ascii="宋体" w:hAnsi="宋体" w:cs="宋体"/>
          <w:color w:val="333333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6"/>
        <w:gridCol w:w="943"/>
        <w:gridCol w:w="3215"/>
        <w:gridCol w:w="692"/>
        <w:gridCol w:w="688"/>
        <w:gridCol w:w="688"/>
        <w:gridCol w:w="688"/>
        <w:gridCol w:w="688"/>
        <w:gridCol w:w="688"/>
        <w:gridCol w:w="69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714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714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714" w:type="dxa"/>
            <w:vMerge w:val="continue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4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40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4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4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4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4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4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4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4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4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4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4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4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4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4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4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4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4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4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4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4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</w:tbl>
    <w:p>
      <w:pPr>
        <w:spacing w:line="560" w:lineRule="exact"/>
        <w:ind w:firstLine="640" w:firstLineChars="200"/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val="en-US" w:eastAsia="zh-CN"/>
        </w:rPr>
        <w:t>一是依申请公开工作中答复内容不规范的问题。高度重视、立即整改，加强信息公开工作人员与业务科室、有关单位的联络沟通，加强对《政府信息公开条例》《行政复议法》等规范性文件的学习，确保相关要求在答复过程中落实到位，答复格式规范。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val="en-US" w:eastAsia="zh-CN"/>
        </w:rPr>
        <w:t>二是政务新媒体工作中微信公众号出现错敏信息的问题。坚持第一时间整改到位，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加强日常管理维护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深入落实上级指导文件等规范性文件精神，充分认识政务新媒体工作的重要性，严格落实好信息内容发布“三审三校”制度，加强对内容的审核，避免错敏字出现。</w:t>
      </w:r>
    </w:p>
    <w:p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pStyle w:val="2"/>
        <w:spacing w:line="560" w:lineRule="exact"/>
        <w:ind w:firstLine="640" w:firstLineChars="200"/>
        <w:rPr>
          <w:rFonts w:hint="eastAsia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根据《政府信息公开信息处理费管理办法》(国办函〔2020〕109号)，2024年度我单位收取信息处理费情况为：发出收费通知的件数为0件，总金额为0元，实际收取的总金额为0元。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2C6C4B"/>
    <w:rsid w:val="10D35168"/>
    <w:rsid w:val="2D432A01"/>
    <w:rsid w:val="4AEF0A5E"/>
    <w:rsid w:val="4FFF278F"/>
    <w:rsid w:val="700358D7"/>
    <w:rsid w:val="732C6C4B"/>
    <w:rsid w:val="77143503"/>
    <w:rsid w:val="7DAE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2025-01-07T18:16:00Z</dcterms:created>
  <dc:creator>Lenvoo</dc:creator>
  <cp:lastModifiedBy>user</cp:lastModifiedBy>
  <cp:lastPrinted>2025-01-09T14:34:00Z</cp:lastPrinted>
  <dcterms:modified xsi:type="dcterms:W3CDTF">2025-01-13T09:18:09Z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