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eastAsia="方正小标宋简体"/>
          <w:sz w:val="44"/>
          <w:szCs w:val="44"/>
        </w:rPr>
      </w:pPr>
      <w:r>
        <w:rPr>
          <w:rFonts w:hint="eastAsia" w:ascii="方正小标宋简体" w:eastAsia="方正小标宋简体"/>
          <w:sz w:val="32"/>
          <w:szCs w:val="32"/>
        </w:rPr>
        <w:t>2018年通州区信访办信息公开工作年报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本报告是根据《中华人民共和国政府信息公开条例》(以下简称《条例》)要求,由北京市通州区信访办公室编制的2018年度政府信息公开年度报告。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全文包括概述,主动公开政府信息的情况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依申请公开情况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复议和诉讼情况、公文制发情况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政府信息公开工作存在不足及改进措施。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本报告中所列数据的统计期限自2018年1月1日至2018年12月31日止。如对报告有任何疑问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请与通州区信访办综合办公室(地址:北京市通州区新华北路161号;邮编:101149;联系电话:010-69542085)。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一、概述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根据《条例》要求,我办开始开展政府信息公开工作。为此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专门配备了1名兼职工作人员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专门申请1个受理点数。截至2018年底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我区信访办政府信息公开工作运行正常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政府信息公开咨询、申请以及答复工作均得到了顺利开展。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二、主动公开情况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(一)公开情况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通州区信访办2017年共主动公开政府信息0条。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(二)公开形式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在主动公开的信息中,为方便公众了解信息,通州区信访办在主动公开政府信息的形式上做了政府信息公开栏、信息查阅点、电子触摸屏幕向群众公开信息。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三、依申请公开情况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按照《条例》第13条规定,本办自《条例》实施之日起正式受理公民、法人或者其他组织根据自身生产、生活、科研等特殊需要提出的政府信息公开申请。 2018年,共接到申请0件。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四、复议和诉讼情况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按照《条例》第33条规定,公民、法人或者其他组织认为行政机关在政府信息公开工作中的具体行政行为侵犯其合法权益的,可以依法申请行政复议或者提起行政诉讼。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(一)行政复议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2018年本办受理有关政府信息公开行政复议申请0件。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(二)行政诉讼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2018年本办共发生与政府信息公开有关的行政诉讼案件0件。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五、公文制发情况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2018年本办制发公文类政府信息2条,主动公开公文类政府信息0条,依申请公开公文类政府信息数量0条,不予公开公文类政府信息数量2条。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六、存在的不足及改进措施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通州区政府信息公开逐渐提高标准,相关政策越发完善,通州区信访办政府信息公开各项规章制度还有待完善。仍存在主动公开信息数量、方向单一的问题。同时,要进一步提高对政府信息公开工作的认识,切实提升信息公开工作的服务质量,提高政府信息全文电子化率,以满足人民群众不断增长的需求。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为进一步做好主动信息公开工作,解决主动公开信息工作方面的问题,区信访办将严格执行政府信息公开工作制度,推进政府信息工作开展,明确部门工作职责和责任,确保政府信息公开的效率和数量不断提升。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通州区信访办公室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                                                     2019年3月</w:t>
      </w:r>
    </w:p>
    <w:tbl>
      <w:tblPr>
        <w:tblStyle w:val="2"/>
        <w:tblW w:w="9555" w:type="dxa"/>
        <w:jc w:val="center"/>
        <w:tblInd w:w="93" w:type="dxa"/>
        <w:tblLayout w:type="fixed"/>
        <w:tblCellMar>
          <w:top w:w="0" w:type="dxa"/>
          <w:left w:w="108" w:type="dxa"/>
          <w:bottom w:w="0" w:type="dxa"/>
          <w:right w:w="108" w:type="dxa"/>
        </w:tblCellMar>
      </w:tblPr>
      <w:tblGrid>
        <w:gridCol w:w="7470"/>
        <w:gridCol w:w="285"/>
        <w:gridCol w:w="475"/>
        <w:gridCol w:w="245"/>
        <w:gridCol w:w="1080"/>
      </w:tblGrid>
      <w:tr>
        <w:tblPrEx>
          <w:tblLayout w:type="fixed"/>
          <w:tblCellMar>
            <w:top w:w="0" w:type="dxa"/>
            <w:left w:w="108" w:type="dxa"/>
            <w:bottom w:w="0" w:type="dxa"/>
            <w:right w:w="108" w:type="dxa"/>
          </w:tblCellMar>
        </w:tblPrEx>
        <w:trPr>
          <w:trHeight w:val="375" w:hRule="atLeast"/>
          <w:jc w:val="center"/>
        </w:trPr>
        <w:tc>
          <w:tcPr>
            <w:tcW w:w="7470" w:type="dxa"/>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c>
          <w:tcPr>
            <w:tcW w:w="760" w:type="dxa"/>
            <w:gridSpan w:val="2"/>
            <w:tcBorders>
              <w:top w:val="nil"/>
              <w:left w:val="nil"/>
              <w:bottom w:val="nil"/>
              <w:right w:val="nil"/>
            </w:tcBorders>
            <w:shd w:val="clear" w:color="FFFFFF" w:fill="auto"/>
            <w:vAlign w:val="center"/>
          </w:tcPr>
          <w:p>
            <w:pPr>
              <w:widowControl/>
              <w:jc w:val="center"/>
              <w:rPr>
                <w:rFonts w:ascii="宋体" w:hAnsi="宋体" w:cs="宋体"/>
                <w:color w:val="000000"/>
                <w:kern w:val="0"/>
                <w:sz w:val="22"/>
                <w:szCs w:val="22"/>
              </w:rPr>
            </w:pPr>
          </w:p>
        </w:tc>
        <w:tc>
          <w:tcPr>
            <w:tcW w:w="1325" w:type="dxa"/>
            <w:gridSpan w:val="2"/>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40" w:hRule="atLeast"/>
          <w:jc w:val="center"/>
        </w:trPr>
        <w:tc>
          <w:tcPr>
            <w:tcW w:w="9555" w:type="dxa"/>
            <w:gridSpan w:val="5"/>
            <w:tcBorders>
              <w:top w:val="nil"/>
              <w:left w:val="nil"/>
              <w:bottom w:val="nil"/>
              <w:right w:val="nil"/>
            </w:tcBorders>
            <w:shd w:val="clear" w:color="FFFFFF" w:fill="auto"/>
            <w:vAlign w:val="center"/>
          </w:tcPr>
          <w:p>
            <w:pPr>
              <w:widowControl/>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政府信息公开情况统计表（样表）</w:t>
            </w:r>
          </w:p>
        </w:tc>
      </w:tr>
      <w:tr>
        <w:tblPrEx>
          <w:tblLayout w:type="fixed"/>
          <w:tblCellMar>
            <w:top w:w="0" w:type="dxa"/>
            <w:left w:w="108" w:type="dxa"/>
            <w:bottom w:w="0" w:type="dxa"/>
            <w:right w:w="108" w:type="dxa"/>
          </w:tblCellMar>
        </w:tblPrEx>
        <w:trPr>
          <w:trHeight w:val="285" w:hRule="atLeast"/>
          <w:jc w:val="center"/>
        </w:trPr>
        <w:tc>
          <w:tcPr>
            <w:tcW w:w="9555" w:type="dxa"/>
            <w:gridSpan w:val="5"/>
            <w:tcBorders>
              <w:top w:val="nil"/>
              <w:left w:val="nil"/>
              <w:bottom w:val="nil"/>
              <w:right w:val="nil"/>
            </w:tcBorders>
            <w:shd w:val="clear" w:color="FFFFFF" w:fill="auto"/>
            <w:vAlign w:val="center"/>
          </w:tcPr>
          <w:p>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 xml:space="preserve">（    </w:t>
            </w:r>
            <w:r>
              <w:rPr>
                <w:rFonts w:hint="eastAsia" w:ascii="楷体_GB2312" w:hAnsi="宋体" w:eastAsia="楷体_GB2312" w:cs="宋体"/>
                <w:kern w:val="0"/>
                <w:sz w:val="32"/>
                <w:szCs w:val="32"/>
                <w:lang w:val="en-US" w:eastAsia="zh-CN"/>
              </w:rPr>
              <w:t>2018</w:t>
            </w:r>
            <w:r>
              <w:rPr>
                <w:rFonts w:hint="eastAsia" w:ascii="楷体_GB2312" w:hAnsi="宋体" w:eastAsia="楷体_GB2312" w:cs="宋体"/>
                <w:kern w:val="0"/>
                <w:sz w:val="32"/>
                <w:szCs w:val="32"/>
              </w:rPr>
              <w:t xml:space="preserve">    年度）</w:t>
            </w:r>
          </w:p>
        </w:tc>
      </w:tr>
      <w:tr>
        <w:tblPrEx>
          <w:tblLayout w:type="fixed"/>
          <w:tblCellMar>
            <w:top w:w="0" w:type="dxa"/>
            <w:left w:w="108" w:type="dxa"/>
            <w:bottom w:w="0" w:type="dxa"/>
            <w:right w:w="108" w:type="dxa"/>
          </w:tblCellMar>
        </w:tblPrEx>
        <w:trPr>
          <w:trHeight w:val="405" w:hRule="atLeast"/>
          <w:jc w:val="center"/>
        </w:trPr>
        <w:tc>
          <w:tcPr>
            <w:tcW w:w="7755" w:type="dxa"/>
            <w:gridSpan w:val="2"/>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c>
          <w:tcPr>
            <w:tcW w:w="720" w:type="dxa"/>
            <w:gridSpan w:val="2"/>
            <w:tcBorders>
              <w:top w:val="nil"/>
              <w:left w:val="nil"/>
              <w:bottom w:val="nil"/>
              <w:right w:val="nil"/>
            </w:tcBorders>
            <w:shd w:val="clear" w:color="FFFFFF" w:fill="auto"/>
            <w:vAlign w:val="center"/>
          </w:tcPr>
          <w:p>
            <w:pPr>
              <w:widowControl/>
              <w:jc w:val="center"/>
              <w:rPr>
                <w:rFonts w:ascii="宋体" w:hAnsi="宋体" w:cs="宋体"/>
                <w:color w:val="000000"/>
                <w:kern w:val="0"/>
                <w:sz w:val="22"/>
                <w:szCs w:val="22"/>
              </w:rPr>
            </w:pPr>
          </w:p>
        </w:tc>
        <w:tc>
          <w:tcPr>
            <w:tcW w:w="1080" w:type="dxa"/>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755" w:type="dxa"/>
            <w:gridSpan w:val="2"/>
            <w:tcBorders>
              <w:top w:val="nil"/>
              <w:left w:val="nil"/>
              <w:bottom w:val="single" w:color="auto" w:sz="8" w:space="0"/>
              <w:right w:val="nil"/>
            </w:tcBorders>
            <w:shd w:val="clear" w:color="FFFFFF"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填报单位（盖章）：</w:t>
            </w:r>
          </w:p>
        </w:tc>
        <w:tc>
          <w:tcPr>
            <w:tcW w:w="720" w:type="dxa"/>
            <w:gridSpan w:val="2"/>
            <w:tcBorders>
              <w:top w:val="nil"/>
              <w:left w:val="nil"/>
              <w:bottom w:val="single" w:color="auto" w:sz="8" w:space="0"/>
              <w:right w:val="nil"/>
            </w:tcBorders>
            <w:shd w:val="clear" w:color="FFFFFF" w:fill="auto"/>
            <w:vAlign w:val="center"/>
          </w:tcPr>
          <w:p>
            <w:pPr>
              <w:widowControl/>
              <w:jc w:val="center"/>
              <w:rPr>
                <w:rFonts w:ascii="FangSong_GB2312" w:hAnsi="宋体" w:eastAsia="FangSong_GB2312" w:cs="宋体"/>
                <w:color w:val="000000"/>
                <w:kern w:val="0"/>
                <w:sz w:val="24"/>
              </w:rPr>
            </w:pPr>
            <w:r>
              <w:rPr>
                <w:rFonts w:hint="eastAsia" w:ascii="FangSong_GB2312" w:hAnsi="宋体" w:eastAsia="FangSong_GB2312" w:cs="宋体"/>
                <w:color w:val="000000"/>
                <w:kern w:val="0"/>
                <w:sz w:val="24"/>
              </w:rPr>
              <w:t>　</w:t>
            </w:r>
          </w:p>
        </w:tc>
        <w:tc>
          <w:tcPr>
            <w:tcW w:w="1080" w:type="dxa"/>
            <w:tcBorders>
              <w:top w:val="nil"/>
              <w:left w:val="nil"/>
              <w:bottom w:val="single" w:color="auto" w:sz="8" w:space="0"/>
              <w:right w:val="nil"/>
            </w:tcBorders>
            <w:shd w:val="clear" w:color="FFFFFF" w:fill="auto"/>
            <w:vAlign w:val="center"/>
          </w:tcPr>
          <w:p>
            <w:pPr>
              <w:widowControl/>
              <w:jc w:val="left"/>
              <w:rPr>
                <w:rFonts w:ascii="FangSong_GB2312" w:hAnsi="宋体" w:eastAsia="FangSong_GB2312" w:cs="宋体"/>
                <w:color w:val="000000"/>
                <w:kern w:val="0"/>
                <w:sz w:val="24"/>
              </w:rPr>
            </w:pPr>
            <w:r>
              <w:rPr>
                <w:rFonts w:hint="eastAsia" w:ascii="FangSong_GB2312" w:hAnsi="宋体" w:eastAsia="FangSong_GB2312"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 计 指 标</w:t>
            </w:r>
          </w:p>
        </w:tc>
        <w:tc>
          <w:tcPr>
            <w:tcW w:w="720"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单位</w:t>
            </w:r>
          </w:p>
        </w:tc>
        <w:tc>
          <w:tcPr>
            <w:tcW w:w="1080"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统计数</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一、主动公开情况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（一）主动公开政府信息数</w:t>
            </w:r>
            <w:r>
              <w:rPr>
                <w:rFonts w:hint="eastAsia" w:ascii="FangSong_GB2312" w:hAnsi="宋体" w:eastAsia="FangSong_GB2312" w:cs="宋体"/>
                <w:kern w:val="0"/>
                <w:sz w:val="24"/>
              </w:rPr>
              <w:br w:type="textWrapping"/>
            </w:r>
            <w:r>
              <w:rPr>
                <w:rFonts w:hint="eastAsia" w:ascii="FangSong_GB2312" w:hAnsi="宋体" w:eastAsia="FangSong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w:t>
            </w:r>
            <w:r>
              <w:rPr>
                <w:rFonts w:hint="eastAsia" w:ascii="FangSong_GB2312" w:hAnsi="宋体" w:eastAsia="FangSong_GB2312" w:cs="宋体"/>
                <w:kern w:val="0"/>
                <w:sz w:val="24"/>
                <w:lang w:val="en-US" w:eastAsia="zh-CN"/>
              </w:rPr>
              <w:t xml:space="preserve"> </w:t>
            </w:r>
            <w:r>
              <w:rPr>
                <w:rFonts w:hint="eastAsia" w:ascii="FangSong_GB2312" w:hAnsi="宋体" w:eastAsia="FangSong_GB2312" w:cs="宋体"/>
                <w:kern w:val="0"/>
                <w:sz w:val="24"/>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其中：主动公开规范性文件数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w:t>
            </w:r>
            <w:r>
              <w:rPr>
                <w:rFonts w:hint="eastAsia" w:ascii="FangSong_GB2312" w:hAnsi="宋体" w:eastAsia="FangSong_GB2312" w:cs="宋体"/>
                <w:kern w:val="0"/>
                <w:sz w:val="24"/>
                <w:lang w:val="en-US" w:eastAsia="zh-CN"/>
              </w:rPr>
              <w:t xml:space="preserve"> </w:t>
            </w:r>
            <w:r>
              <w:rPr>
                <w:rFonts w:hint="eastAsia" w:ascii="FangSong_GB2312" w:hAnsi="宋体" w:eastAsia="FangSong_GB2312" w:cs="宋体"/>
                <w:kern w:val="0"/>
                <w:sz w:val="24"/>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nil"/>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制发规范性文件总数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w:t>
            </w:r>
            <w:r>
              <w:rPr>
                <w:rFonts w:hint="eastAsia" w:ascii="FangSong_GB2312" w:hAnsi="宋体" w:eastAsia="FangSong_GB2312" w:cs="宋体"/>
                <w:kern w:val="0"/>
                <w:sz w:val="24"/>
                <w:lang w:val="en-US" w:eastAsia="zh-CN"/>
              </w:rPr>
              <w:t xml:space="preserve"> </w:t>
            </w:r>
            <w:r>
              <w:rPr>
                <w:rFonts w:hint="eastAsia" w:ascii="FangSong_GB2312" w:hAnsi="宋体" w:eastAsia="FangSong_GB2312" w:cs="宋体"/>
                <w:kern w:val="0"/>
                <w:sz w:val="24"/>
              </w:rPr>
              <w:t>0</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（二）重点领域公开政府信息数</w:t>
            </w:r>
            <w:r>
              <w:rPr>
                <w:rFonts w:hint="eastAsia" w:ascii="FangSong_GB2312" w:hAnsi="宋体" w:eastAsia="FangSong_GB2312" w:cs="宋体"/>
                <w:kern w:val="0"/>
                <w:sz w:val="24"/>
              </w:rPr>
              <w:br w:type="textWrapping"/>
            </w:r>
            <w:r>
              <w:rPr>
                <w:rFonts w:hint="eastAsia" w:ascii="FangSong_GB2312" w:hAnsi="宋体" w:eastAsia="FangSong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w:t>
            </w:r>
            <w:r>
              <w:rPr>
                <w:rFonts w:hint="eastAsia" w:ascii="FangSong_GB2312" w:hAnsi="宋体" w:eastAsia="FangSong_GB2312" w:cs="宋体"/>
                <w:kern w:val="0"/>
                <w:sz w:val="24"/>
                <w:lang w:val="en-US" w:eastAsia="zh-CN"/>
              </w:rPr>
              <w:t xml:space="preserve"> </w:t>
            </w:r>
            <w:r>
              <w:rPr>
                <w:rFonts w:hint="eastAsia" w:ascii="FangSong_GB2312" w:hAnsi="宋体" w:eastAsia="FangSong_GB2312" w:cs="宋体"/>
                <w:kern w:val="0"/>
                <w:sz w:val="24"/>
              </w:rPr>
              <w:t>0</w:t>
            </w:r>
          </w:p>
        </w:tc>
      </w:tr>
      <w:tr>
        <w:tblPrEx>
          <w:tblLayout w:type="fixed"/>
          <w:tblCellMar>
            <w:top w:w="0" w:type="dxa"/>
            <w:left w:w="108" w:type="dxa"/>
            <w:bottom w:w="0" w:type="dxa"/>
            <w:right w:w="108" w:type="dxa"/>
          </w:tblCellMar>
        </w:tblPrEx>
        <w:trPr>
          <w:trHeight w:val="60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rPr>
                <w:rFonts w:ascii="FangSong_GB2312" w:hAnsi="宋体" w:eastAsia="FangSong_GB2312" w:cs="宋体"/>
                <w:kern w:val="0"/>
                <w:sz w:val="24"/>
              </w:rPr>
            </w:pPr>
            <w:r>
              <w:rPr>
                <w:rFonts w:hint="eastAsia" w:ascii="FangSong_GB2312" w:hAnsi="宋体" w:eastAsia="FangSong_GB2312" w:cs="宋体"/>
                <w:kern w:val="0"/>
                <w:sz w:val="24"/>
              </w:rPr>
              <w:t xml:space="preserve">        其中：主动公开财政预算决算、“三公经费”和行政经费信息数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rPr>
                <w:rFonts w:ascii="FangSong_GB2312" w:hAnsi="宋体" w:eastAsia="FangSong_GB2312" w:cs="宋体"/>
                <w:kern w:val="0"/>
                <w:sz w:val="24"/>
              </w:rPr>
            </w:pPr>
            <w:r>
              <w:rPr>
                <w:rFonts w:hint="eastAsia" w:ascii="FangSong_GB2312" w:hAnsi="宋体" w:eastAsia="FangSong_GB2312" w:cs="宋体"/>
                <w:kern w:val="0"/>
                <w:sz w:val="24"/>
              </w:rPr>
              <w:t>　</w:t>
            </w:r>
            <w:r>
              <w:rPr>
                <w:rFonts w:hint="eastAsia" w:ascii="FangSong_GB2312" w:hAnsi="宋体" w:eastAsia="FangSong_GB2312" w:cs="宋体"/>
                <w:kern w:val="0"/>
                <w:sz w:val="24"/>
                <w:lang w:val="en-US" w:eastAsia="zh-CN"/>
              </w:rPr>
              <w:t xml:space="preserve"> </w:t>
            </w:r>
            <w:r>
              <w:rPr>
                <w:rFonts w:hint="eastAsia" w:ascii="FangSong_GB2312" w:hAnsi="宋体" w:eastAsia="FangSong_GB2312" w:cs="宋体"/>
                <w:kern w:val="0"/>
                <w:sz w:val="24"/>
              </w:rPr>
              <w:t>0</w:t>
            </w:r>
          </w:p>
        </w:tc>
      </w:tr>
      <w:tr>
        <w:tblPrEx>
          <w:tblLayout w:type="fixed"/>
          <w:tblCellMar>
            <w:top w:w="0" w:type="dxa"/>
            <w:left w:w="108" w:type="dxa"/>
            <w:bottom w:w="0" w:type="dxa"/>
            <w:right w:w="108" w:type="dxa"/>
          </w:tblCellMar>
        </w:tblPrEx>
        <w:trPr>
          <w:trHeight w:val="64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主动公开保障性安居工程建设计划、项目开工和竣工情况，保障性住房的分配和退出等信息数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0　</w:t>
            </w:r>
          </w:p>
        </w:tc>
      </w:tr>
      <w:tr>
        <w:tblPrEx>
          <w:tblLayout w:type="fixed"/>
          <w:tblCellMar>
            <w:top w:w="0" w:type="dxa"/>
            <w:left w:w="108" w:type="dxa"/>
            <w:bottom w:w="0" w:type="dxa"/>
            <w:right w:w="108" w:type="dxa"/>
          </w:tblCellMar>
        </w:tblPrEx>
        <w:trPr>
          <w:trHeight w:val="57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主动公开食品安全标准，食品生产经营许可、专项检查整治等信息数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0　</w:t>
            </w:r>
          </w:p>
        </w:tc>
      </w:tr>
      <w:tr>
        <w:tblPrEx>
          <w:tblLayout w:type="fixed"/>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主动公开环境核查审批、环境状况公报和重特大突发环境事件等信息数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0　</w:t>
            </w:r>
          </w:p>
        </w:tc>
      </w:tr>
      <w:tr>
        <w:tblPrEx>
          <w:tblLayout w:type="fixed"/>
          <w:tblCellMar>
            <w:top w:w="0" w:type="dxa"/>
            <w:left w:w="108" w:type="dxa"/>
            <w:bottom w:w="0" w:type="dxa"/>
            <w:right w:w="108" w:type="dxa"/>
          </w:tblCellMar>
        </w:tblPrEx>
        <w:trPr>
          <w:trHeight w:val="78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主动公开招投标违法违规行为及处理情况、国有资金占控股或者主导地位依法应当招标的项目等信息数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0　</w:t>
            </w:r>
          </w:p>
        </w:tc>
      </w:tr>
      <w:tr>
        <w:tblPrEx>
          <w:tblLayout w:type="fixed"/>
          <w:tblCellMar>
            <w:top w:w="0" w:type="dxa"/>
            <w:left w:w="108" w:type="dxa"/>
            <w:bottom w:w="0" w:type="dxa"/>
            <w:right w:w="108" w:type="dxa"/>
          </w:tblCellMar>
        </w:tblPrEx>
        <w:trPr>
          <w:trHeight w:val="55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主动公开生产安全事故的政府举措、处置进展、风险预警、防范措施等信息数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FangSong_GB2312" w:hAnsi="宋体" w:eastAsia="FangSong_GB2312" w:cs="宋体"/>
                <w:kern w:val="0"/>
                <w:sz w:val="24"/>
                <w:lang w:val="en-US" w:eastAsia="zh-CN"/>
              </w:rPr>
            </w:pPr>
            <w:r>
              <w:rPr>
                <w:rFonts w:hint="eastAsia" w:ascii="FangSong_GB2312" w:hAnsi="宋体" w:eastAsia="FangSong_GB2312" w:cs="宋体"/>
                <w:kern w:val="0"/>
                <w:sz w:val="24"/>
                <w:lang w:val="en-US" w:eastAsia="zh-CN"/>
              </w:rPr>
              <w:t>0</w:t>
            </w:r>
          </w:p>
        </w:tc>
      </w:tr>
      <w:tr>
        <w:tblPrEx>
          <w:tblLayout w:type="fixed"/>
          <w:tblCellMar>
            <w:top w:w="0" w:type="dxa"/>
            <w:left w:w="108" w:type="dxa"/>
            <w:bottom w:w="0" w:type="dxa"/>
            <w:right w:w="108" w:type="dxa"/>
          </w:tblCellMar>
        </w:tblPrEx>
        <w:trPr>
          <w:trHeight w:val="69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主动公开农用地转为建设用地批准、征收集体土地批准、征地公告、征地补偿安置公示、集体土地征收结案等信息数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0　</w:t>
            </w:r>
          </w:p>
        </w:tc>
      </w:tr>
      <w:tr>
        <w:tblPrEx>
          <w:tblLayout w:type="fixed"/>
          <w:tblCellMar>
            <w:top w:w="0" w:type="dxa"/>
            <w:left w:w="108" w:type="dxa"/>
            <w:bottom w:w="0" w:type="dxa"/>
            <w:right w:w="108" w:type="dxa"/>
          </w:tblCellMar>
        </w:tblPrEx>
        <w:trPr>
          <w:trHeight w:val="72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主动公开政府指导价、政府定价和收费标准调整的项目、价格、依据、执行时间和范围等信息数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0　</w:t>
            </w:r>
          </w:p>
        </w:tc>
      </w:tr>
      <w:tr>
        <w:tblPrEx>
          <w:tblLayout w:type="fixed"/>
          <w:tblCellMar>
            <w:top w:w="0" w:type="dxa"/>
            <w:left w:w="108" w:type="dxa"/>
            <w:bottom w:w="0" w:type="dxa"/>
            <w:right w:w="108" w:type="dxa"/>
          </w:tblCellMar>
        </w:tblPrEx>
        <w:trPr>
          <w:trHeight w:val="52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主动公开本市企业信用信息系统中的警示信息和良好信息等信息数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0　</w:t>
            </w:r>
          </w:p>
        </w:tc>
      </w:tr>
      <w:tr>
        <w:tblPrEx>
          <w:tblLayout w:type="fixed"/>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主动公开政府部门预算执行审计结果等信息数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w:t>
            </w:r>
            <w:r>
              <w:rPr>
                <w:rFonts w:hint="eastAsia" w:ascii="FangSong_GB2312" w:hAnsi="宋体" w:eastAsia="FangSong_GB2312" w:cs="宋体"/>
                <w:kern w:val="0"/>
                <w:sz w:val="24"/>
                <w:lang w:val="en-US" w:eastAsia="zh-CN"/>
              </w:rPr>
              <w:t xml:space="preserve"> </w:t>
            </w:r>
            <w:r>
              <w:rPr>
                <w:rFonts w:hint="eastAsia" w:ascii="FangSong_GB2312" w:hAnsi="宋体" w:eastAsia="FangSong_GB2312" w:cs="宋体"/>
                <w:kern w:val="0"/>
                <w:sz w:val="24"/>
              </w:rPr>
              <w:t>0</w:t>
            </w:r>
          </w:p>
        </w:tc>
      </w:tr>
      <w:tr>
        <w:tblPrEx>
          <w:tblLayout w:type="fixed"/>
          <w:tblCellMar>
            <w:top w:w="0" w:type="dxa"/>
            <w:left w:w="108" w:type="dxa"/>
            <w:bottom w:w="0" w:type="dxa"/>
            <w:right w:w="108" w:type="dxa"/>
          </w:tblCellMar>
        </w:tblPrEx>
        <w:trPr>
          <w:trHeight w:val="67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主动公开行政机关对与人民群众利益密切相关的公共企事业单位进行监督管理的信息数</w:t>
            </w:r>
          </w:p>
        </w:tc>
        <w:tc>
          <w:tcPr>
            <w:tcW w:w="720" w:type="dxa"/>
            <w:gridSpan w:val="2"/>
            <w:tcBorders>
              <w:top w:val="nil"/>
              <w:left w:val="single" w:color="auto" w:sz="4" w:space="0"/>
              <w:bottom w:val="single" w:color="auto" w:sz="8"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0　</w:t>
            </w:r>
          </w:p>
        </w:tc>
      </w:tr>
      <w:tr>
        <w:tblPrEx>
          <w:tblLayout w:type="fixed"/>
          <w:tblCellMar>
            <w:top w:w="0" w:type="dxa"/>
            <w:left w:w="108" w:type="dxa"/>
            <w:bottom w:w="0" w:type="dxa"/>
            <w:right w:w="108" w:type="dxa"/>
          </w:tblCellMar>
        </w:tblPrEx>
        <w:trPr>
          <w:trHeight w:val="40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主动公开市人民政府决定主动公开的其他信息数</w:t>
            </w:r>
          </w:p>
        </w:tc>
        <w:tc>
          <w:tcPr>
            <w:tcW w:w="720" w:type="dxa"/>
            <w:gridSpan w:val="2"/>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0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（三）通过不同渠道和方式公开政府信息的情况</w:t>
            </w:r>
          </w:p>
        </w:tc>
        <w:tc>
          <w:tcPr>
            <w:tcW w:w="720" w:type="dxa"/>
            <w:gridSpan w:val="2"/>
            <w:tcBorders>
              <w:top w:val="single" w:color="auto" w:sz="8" w:space="0"/>
              <w:left w:val="nil"/>
              <w:bottom w:val="single" w:color="auto" w:sz="4" w:space="0"/>
              <w:right w:val="single" w:color="auto" w:sz="4" w:space="0"/>
              <w:tr2bl w:val="single" w:color="auto" w:sz="4" w:space="0"/>
            </w:tcBorders>
            <w:shd w:val="clear" w:color="auto" w:fill="auto"/>
            <w:vAlign w:val="center"/>
          </w:tcPr>
          <w:p>
            <w:pPr>
              <w:widowControl/>
              <w:jc w:val="center"/>
              <w:rPr>
                <w:rFonts w:ascii="FangSong_GB2312" w:hAnsi="宋体" w:eastAsia="FangSong_GB2312" w:cs="宋体"/>
                <w:kern w:val="0"/>
                <w:sz w:val="24"/>
              </w:rPr>
            </w:pPr>
          </w:p>
        </w:tc>
        <w:tc>
          <w:tcPr>
            <w:tcW w:w="1080" w:type="dxa"/>
            <w:tcBorders>
              <w:top w:val="single" w:color="auto" w:sz="8" w:space="0"/>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1.政府公报公开政府信息数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2.政府网站公开政府信息数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3.政务微博公开政府信息数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4.政务微信公开政府信息数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5.其他方式公开政府信息数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二、回应解读情况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（一）回应公众关注热点或重大舆情数</w:t>
            </w:r>
            <w:r>
              <w:rPr>
                <w:rFonts w:hint="eastAsia" w:ascii="FangSong_GB2312" w:hAnsi="宋体" w:eastAsia="FangSong_GB2312" w:cs="宋体"/>
                <w:kern w:val="0"/>
                <w:sz w:val="24"/>
              </w:rPr>
              <w:br w:type="textWrapping"/>
            </w:r>
            <w:r>
              <w:rPr>
                <w:rFonts w:hint="eastAsia" w:ascii="FangSong_GB2312" w:hAnsi="宋体" w:eastAsia="FangSong_GB2312" w:cs="宋体"/>
                <w:kern w:val="0"/>
                <w:sz w:val="24"/>
              </w:rPr>
              <w:t xml:space="preserve">         （不同方式回应同一热点或舆情计1次）</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（二）通过不同渠道和方式回应解读的情况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1.参加或举办新闻发布会总次数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其中：主要负责同志参加新闻发布会次数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2.政府网站在线访谈次数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其中：主要负责同志参加政府网站在线访谈次数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3.政策解读稿件发布数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篇</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4.微博微信回应事件数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5.其他方式回应事件数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ind w:firstLine="240" w:firstLineChars="100"/>
              <w:jc w:val="both"/>
              <w:rPr>
                <w:rFonts w:ascii="FangSong_GB2312" w:hAnsi="宋体" w:eastAsia="FangSong_GB2312" w:cs="宋体"/>
                <w:kern w:val="0"/>
                <w:sz w:val="24"/>
              </w:rPr>
            </w:pPr>
            <w:r>
              <w:rPr>
                <w:rFonts w:hint="eastAsia" w:ascii="FangSong_GB2312" w:hAnsi="宋体" w:eastAsia="FangSong_GB2312" w:cs="宋体"/>
                <w:kern w:val="0"/>
                <w:sz w:val="24"/>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三、依申请公开情况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（一）收到申请数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FangSong_GB2312" w:hAnsi="宋体" w:eastAsia="FangSong_GB2312" w:cs="宋体"/>
                <w:kern w:val="0"/>
                <w:sz w:val="24"/>
                <w:lang w:eastAsia="zh-CN"/>
              </w:rPr>
            </w:pPr>
            <w:r>
              <w:rPr>
                <w:rFonts w:hint="eastAsia" w:ascii="FangSong_GB2312" w:hAnsi="宋体" w:eastAsia="FangSong_GB2312" w:cs="宋体"/>
                <w:kern w:val="0"/>
                <w:sz w:val="24"/>
              </w:rPr>
              <w:t>　</w:t>
            </w:r>
            <w:r>
              <w:rPr>
                <w:rFonts w:hint="eastAsia" w:ascii="FangSong_GB2312" w:hAnsi="宋体" w:eastAsia="FangSong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1.当面申请数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2.传真申请数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3.网络申请数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4.信函申请数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FangSong_GB2312" w:hAnsi="宋体" w:eastAsia="FangSong_GB2312" w:cs="宋体"/>
                <w:kern w:val="0"/>
                <w:sz w:val="24"/>
                <w:lang w:eastAsia="zh-CN"/>
              </w:rPr>
            </w:pPr>
            <w:r>
              <w:rPr>
                <w:rFonts w:hint="eastAsia" w:ascii="FangSong_GB2312" w:hAnsi="宋体" w:eastAsia="FangSong_GB2312" w:cs="宋体"/>
                <w:kern w:val="0"/>
                <w:sz w:val="24"/>
              </w:rPr>
              <w:t>　</w:t>
            </w:r>
            <w:r>
              <w:rPr>
                <w:rFonts w:hint="eastAsia" w:ascii="FangSong_GB2312" w:hAnsi="宋体" w:eastAsia="FangSong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（二）申请办结数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FangSong_GB2312" w:hAnsi="宋体" w:eastAsia="FangSong_GB2312" w:cs="宋体"/>
                <w:kern w:val="0"/>
                <w:sz w:val="24"/>
                <w:lang w:eastAsia="zh-CN"/>
              </w:rPr>
            </w:pPr>
            <w:r>
              <w:rPr>
                <w:rFonts w:hint="eastAsia" w:ascii="FangSong_GB2312" w:hAnsi="宋体" w:eastAsia="FangSong_GB2312" w:cs="宋体"/>
                <w:kern w:val="0"/>
                <w:sz w:val="24"/>
              </w:rPr>
              <w:t>　</w:t>
            </w:r>
            <w:r>
              <w:rPr>
                <w:rFonts w:hint="eastAsia" w:ascii="FangSong_GB2312" w:hAnsi="宋体" w:eastAsia="FangSong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1.按时办结数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FangSong_GB2312" w:hAnsi="宋体" w:eastAsia="FangSong_GB2312" w:cs="宋体"/>
                <w:kern w:val="0"/>
                <w:sz w:val="24"/>
                <w:lang w:eastAsia="zh-CN"/>
              </w:rPr>
            </w:pPr>
            <w:r>
              <w:rPr>
                <w:rFonts w:hint="eastAsia" w:ascii="FangSong_GB2312" w:hAnsi="宋体" w:eastAsia="FangSong_GB2312" w:cs="宋体"/>
                <w:kern w:val="0"/>
                <w:sz w:val="24"/>
              </w:rPr>
              <w:t>　</w:t>
            </w:r>
            <w:r>
              <w:rPr>
                <w:rFonts w:hint="eastAsia" w:ascii="FangSong_GB2312" w:hAnsi="宋体" w:eastAsia="FangSong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2.延期办结数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（三）申请答复数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FangSong_GB2312" w:hAnsi="宋体" w:eastAsia="FangSong_GB2312" w:cs="宋体"/>
                <w:kern w:val="0"/>
                <w:sz w:val="24"/>
                <w:lang w:eastAsia="zh-CN"/>
              </w:rPr>
            </w:pPr>
            <w:r>
              <w:rPr>
                <w:rFonts w:hint="eastAsia" w:ascii="FangSong_GB2312" w:hAnsi="宋体" w:eastAsia="FangSong_GB2312" w:cs="宋体"/>
                <w:kern w:val="0"/>
                <w:sz w:val="24"/>
              </w:rPr>
              <w:t>　</w:t>
            </w:r>
            <w:r>
              <w:rPr>
                <w:rFonts w:hint="eastAsia" w:ascii="FangSong_GB2312" w:hAnsi="宋体" w:eastAsia="FangSong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1.属于已主动公开范围数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FangSong_GB2312" w:hAnsi="宋体" w:eastAsia="FangSong_GB2312" w:cs="宋体"/>
                <w:kern w:val="0"/>
                <w:sz w:val="24"/>
                <w:lang w:eastAsia="zh-CN"/>
              </w:rPr>
            </w:pPr>
            <w:r>
              <w:rPr>
                <w:rFonts w:hint="eastAsia" w:ascii="FangSong_GB2312" w:hAnsi="宋体" w:eastAsia="FangSong_GB2312" w:cs="宋体"/>
                <w:kern w:val="0"/>
                <w:sz w:val="24"/>
              </w:rPr>
              <w:t>　</w:t>
            </w:r>
            <w:r>
              <w:rPr>
                <w:rFonts w:hint="eastAsia" w:ascii="FangSong_GB2312" w:hAnsi="宋体" w:eastAsia="FangSong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2.同意公开答复数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3.同意部分公开答复数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4.不同意公开答复数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其中：涉及国家秘密</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涉及商业秘密</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涉及个人隐私</w:t>
            </w: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ind w:left="2400" w:hanging="2400" w:hangingChars="1000"/>
              <w:jc w:val="left"/>
              <w:rPr>
                <w:rFonts w:ascii="FangSong_GB2312" w:hAnsi="宋体" w:eastAsia="FangSong_GB2312" w:cs="宋体"/>
                <w:kern w:val="0"/>
                <w:sz w:val="24"/>
              </w:rPr>
            </w:pPr>
            <w:r>
              <w:rPr>
                <w:rFonts w:hint="eastAsia" w:ascii="FangSong_GB2312" w:hAnsi="宋体" w:eastAsia="FangSong_GB2312" w:cs="宋体"/>
                <w:kern w:val="0"/>
                <w:sz w:val="24"/>
              </w:rPr>
              <w:t>　　　　　　　　　　危及国家安全、公共安全、经济安全和社会稳定</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不是《条例》所指政府信息</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default" w:ascii="FangSong_GB2312" w:hAnsi="宋体" w:eastAsia="FangSong_GB2312" w:cs="宋体"/>
                <w:kern w:val="0"/>
                <w:sz w:val="24"/>
                <w:lang w:val="en-US" w:eastAsia="zh-CN"/>
              </w:rPr>
            </w:pPr>
            <w:r>
              <w:rPr>
                <w:rFonts w:hint="eastAsia" w:ascii="FangSong_GB2312" w:hAnsi="宋体" w:eastAsia="FangSong_GB2312" w:cs="宋体"/>
                <w:kern w:val="0"/>
                <w:sz w:val="24"/>
                <w:lang w:val="en-US" w:eastAsia="zh-CN"/>
              </w:rPr>
              <w:t xml:space="preserve">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法律法规规定的其他情形</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5.不属于本行政机关公开数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6.申请信息不存在数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7.告知作出更改补充数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8.告知通过其他途径办理数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四、行政复议数量</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（一）维持具体行政行为数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（三）其他情形数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五、行政诉讼数量</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（一）维持具体行政行为或者驳回原告诉讼请求数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（三）其他情形数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六、举报投诉数量</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七、依申请公开信息收取的费用</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八、机构建设和保障经费情况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（一）政府信息公开工作专门机构数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（二）设置政府信息公开查阅点数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（三）从事政府信息公开工作人员数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1.专职人员数（不包括政府公报及政府网站工作人员数）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2.兼职人员数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ind w:left="960" w:hanging="960" w:hangingChars="400"/>
              <w:jc w:val="left"/>
              <w:rPr>
                <w:rFonts w:ascii="FangSong_GB2312" w:hAnsi="宋体" w:eastAsia="FangSong_GB2312" w:cs="宋体"/>
                <w:kern w:val="0"/>
                <w:sz w:val="24"/>
              </w:rPr>
            </w:pPr>
            <w:r>
              <w:rPr>
                <w:rFonts w:hint="eastAsia" w:ascii="FangSong_GB2312" w:hAnsi="宋体" w:eastAsia="FangSong_GB2312" w:cs="宋体"/>
                <w:kern w:val="0"/>
                <w:sz w:val="24"/>
              </w:rPr>
              <w:t xml:space="preserve">  （四）政府信息公开专项经费（不包括用于政府公报编辑管理及政府网站建设维护等方面的经费）</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九、政府信息公开会议和培训情况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（一）召开政府信息公开工作会议或专题会议数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（二）举办各类培训班数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8" w:space="0"/>
              <w:right w:val="single" w:color="auto" w:sz="4"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xml:space="preserve">  （三）接受培训人员数</w:t>
            </w:r>
          </w:p>
        </w:tc>
        <w:tc>
          <w:tcPr>
            <w:tcW w:w="720" w:type="dxa"/>
            <w:gridSpan w:val="2"/>
            <w:tcBorders>
              <w:top w:val="nil"/>
              <w:left w:val="nil"/>
              <w:bottom w:val="single" w:color="auto" w:sz="8" w:space="0"/>
              <w:right w:val="single" w:color="auto" w:sz="4" w:space="0"/>
            </w:tcBorders>
            <w:shd w:val="clear" w:color="auto" w:fill="auto"/>
            <w:vAlign w:val="center"/>
          </w:tcPr>
          <w:p>
            <w:pPr>
              <w:widowControl/>
              <w:jc w:val="center"/>
              <w:rPr>
                <w:rFonts w:ascii="FangSong_GB2312" w:hAnsi="宋体" w:eastAsia="FangSong_GB2312" w:cs="宋体"/>
                <w:kern w:val="0"/>
                <w:sz w:val="24"/>
              </w:rPr>
            </w:pPr>
            <w:r>
              <w:rPr>
                <w:rFonts w:hint="eastAsia" w:ascii="FangSong_GB2312" w:hAnsi="宋体" w:eastAsia="FangSong_GB2312" w:cs="宋体"/>
                <w:kern w:val="0"/>
                <w:sz w:val="24"/>
              </w:rPr>
              <w:t>人次</w:t>
            </w:r>
          </w:p>
        </w:tc>
        <w:tc>
          <w:tcPr>
            <w:tcW w:w="1080" w:type="dxa"/>
            <w:tcBorders>
              <w:top w:val="nil"/>
              <w:left w:val="nil"/>
              <w:bottom w:val="single" w:color="auto" w:sz="8" w:space="0"/>
              <w:right w:val="single" w:color="auto" w:sz="8" w:space="0"/>
            </w:tcBorders>
            <w:shd w:val="clear" w:color="auto" w:fill="auto"/>
            <w:vAlign w:val="center"/>
          </w:tcPr>
          <w:p>
            <w:pPr>
              <w:widowControl/>
              <w:jc w:val="left"/>
              <w:rPr>
                <w:rFonts w:ascii="FangSong_GB2312" w:hAnsi="宋体" w:eastAsia="FangSong_GB2312" w:cs="宋体"/>
                <w:kern w:val="0"/>
                <w:sz w:val="24"/>
              </w:rPr>
            </w:pPr>
            <w:r>
              <w:rPr>
                <w:rFonts w:hint="eastAsia" w:ascii="FangSong_GB2312" w:hAnsi="宋体" w:eastAsia="FangSong_GB2312" w:cs="宋体"/>
                <w:kern w:val="0"/>
                <w:sz w:val="24"/>
              </w:rPr>
              <w:t>　0</w:t>
            </w:r>
          </w:p>
        </w:tc>
      </w:tr>
      <w:tr>
        <w:tblPrEx>
          <w:tblLayout w:type="fixed"/>
          <w:tblCellMar>
            <w:top w:w="0" w:type="dxa"/>
            <w:left w:w="108" w:type="dxa"/>
            <w:bottom w:w="0" w:type="dxa"/>
            <w:right w:w="108" w:type="dxa"/>
          </w:tblCellMar>
        </w:tblPrEx>
        <w:trPr>
          <w:trHeight w:val="402" w:hRule="atLeast"/>
          <w:jc w:val="center"/>
        </w:trPr>
        <w:tc>
          <w:tcPr>
            <w:tcW w:w="9555" w:type="dxa"/>
            <w:gridSpan w:val="5"/>
            <w:tcBorders>
              <w:top w:val="single" w:color="auto" w:sz="8" w:space="0"/>
              <w:left w:val="nil"/>
              <w:bottom w:val="nil"/>
              <w:right w:val="nil"/>
            </w:tcBorders>
            <w:shd w:val="clear" w:color="auto" w:fill="auto"/>
            <w:vAlign w:val="center"/>
          </w:tcPr>
          <w:p>
            <w:pPr>
              <w:widowControl/>
              <w:jc w:val="left"/>
              <w:rPr>
                <w:rFonts w:ascii="FangSong_GB2312" w:hAnsi="宋体" w:eastAsia="FangSong_GB2312" w:cs="宋体"/>
                <w:kern w:val="0"/>
                <w:sz w:val="24"/>
              </w:rPr>
            </w:pPr>
          </w:p>
        </w:tc>
      </w:tr>
      <w:tr>
        <w:tblPrEx>
          <w:tblLayout w:type="fixed"/>
          <w:tblCellMar>
            <w:top w:w="0" w:type="dxa"/>
            <w:left w:w="108" w:type="dxa"/>
            <w:bottom w:w="0" w:type="dxa"/>
            <w:right w:w="108" w:type="dxa"/>
          </w:tblCellMar>
        </w:tblPrEx>
        <w:trPr>
          <w:trHeight w:val="402" w:hRule="atLeast"/>
          <w:jc w:val="center"/>
        </w:trPr>
        <w:tc>
          <w:tcPr>
            <w:tcW w:w="9555" w:type="dxa"/>
            <w:gridSpan w:val="5"/>
            <w:tcBorders>
              <w:top w:val="nil"/>
              <w:left w:val="nil"/>
              <w:bottom w:val="nil"/>
              <w:right w:val="nil"/>
            </w:tcBorders>
            <w:shd w:val="clear" w:color="auto" w:fill="auto"/>
            <w:vAlign w:val="center"/>
          </w:tcPr>
          <w:p>
            <w:pPr>
              <w:widowControl/>
              <w:jc w:val="left"/>
              <w:rPr>
                <w:rFonts w:ascii="FangSong_GB2312" w:hAnsi="宋体" w:eastAsia="FangSong_GB2312" w:cs="宋体"/>
                <w:kern w:val="0"/>
                <w:sz w:val="24"/>
              </w:rPr>
            </w:pP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582A"/>
    <w:rsid w:val="00015842"/>
    <w:rsid w:val="0003003B"/>
    <w:rsid w:val="000447F9"/>
    <w:rsid w:val="000625E0"/>
    <w:rsid w:val="0007667E"/>
    <w:rsid w:val="00086C51"/>
    <w:rsid w:val="000B57FC"/>
    <w:rsid w:val="000C2775"/>
    <w:rsid w:val="000D695A"/>
    <w:rsid w:val="001113BE"/>
    <w:rsid w:val="001128FA"/>
    <w:rsid w:val="001142EF"/>
    <w:rsid w:val="0011798F"/>
    <w:rsid w:val="001204D1"/>
    <w:rsid w:val="00122569"/>
    <w:rsid w:val="0012446F"/>
    <w:rsid w:val="001416A2"/>
    <w:rsid w:val="00163645"/>
    <w:rsid w:val="00164985"/>
    <w:rsid w:val="001830B5"/>
    <w:rsid w:val="00184A73"/>
    <w:rsid w:val="00187451"/>
    <w:rsid w:val="00194477"/>
    <w:rsid w:val="001C4332"/>
    <w:rsid w:val="001C5353"/>
    <w:rsid w:val="001C65C1"/>
    <w:rsid w:val="001C792B"/>
    <w:rsid w:val="001E7E2C"/>
    <w:rsid w:val="001F13B3"/>
    <w:rsid w:val="0020247B"/>
    <w:rsid w:val="00211F7C"/>
    <w:rsid w:val="002130CB"/>
    <w:rsid w:val="00215161"/>
    <w:rsid w:val="002351BD"/>
    <w:rsid w:val="00240387"/>
    <w:rsid w:val="002437C0"/>
    <w:rsid w:val="00246E14"/>
    <w:rsid w:val="00251DE6"/>
    <w:rsid w:val="002736E3"/>
    <w:rsid w:val="0027480E"/>
    <w:rsid w:val="00280EE1"/>
    <w:rsid w:val="0029468D"/>
    <w:rsid w:val="002C2238"/>
    <w:rsid w:val="002D1D7F"/>
    <w:rsid w:val="002E1B98"/>
    <w:rsid w:val="003017AE"/>
    <w:rsid w:val="00307224"/>
    <w:rsid w:val="00307F88"/>
    <w:rsid w:val="00310A57"/>
    <w:rsid w:val="0034701D"/>
    <w:rsid w:val="003508BB"/>
    <w:rsid w:val="00365250"/>
    <w:rsid w:val="003721E7"/>
    <w:rsid w:val="00373B45"/>
    <w:rsid w:val="00374C2A"/>
    <w:rsid w:val="0039582A"/>
    <w:rsid w:val="003B3A0E"/>
    <w:rsid w:val="003C6063"/>
    <w:rsid w:val="003D2B79"/>
    <w:rsid w:val="003D49E8"/>
    <w:rsid w:val="003E6B80"/>
    <w:rsid w:val="003E7012"/>
    <w:rsid w:val="00403158"/>
    <w:rsid w:val="0042118D"/>
    <w:rsid w:val="004416A2"/>
    <w:rsid w:val="004546E8"/>
    <w:rsid w:val="00464C05"/>
    <w:rsid w:val="00465CCC"/>
    <w:rsid w:val="0046779D"/>
    <w:rsid w:val="0047590D"/>
    <w:rsid w:val="00484618"/>
    <w:rsid w:val="00485DCD"/>
    <w:rsid w:val="004922B2"/>
    <w:rsid w:val="00496536"/>
    <w:rsid w:val="004A63FA"/>
    <w:rsid w:val="004C1328"/>
    <w:rsid w:val="004C751A"/>
    <w:rsid w:val="004F17E7"/>
    <w:rsid w:val="0050222B"/>
    <w:rsid w:val="005252F0"/>
    <w:rsid w:val="00526103"/>
    <w:rsid w:val="0053002A"/>
    <w:rsid w:val="00531FD4"/>
    <w:rsid w:val="0053339D"/>
    <w:rsid w:val="00534D20"/>
    <w:rsid w:val="0055120C"/>
    <w:rsid w:val="00566C29"/>
    <w:rsid w:val="00570545"/>
    <w:rsid w:val="00577C7E"/>
    <w:rsid w:val="00587522"/>
    <w:rsid w:val="005C1DD5"/>
    <w:rsid w:val="005D0E29"/>
    <w:rsid w:val="005D67C8"/>
    <w:rsid w:val="005E33F4"/>
    <w:rsid w:val="00630C89"/>
    <w:rsid w:val="00635FD6"/>
    <w:rsid w:val="00636DE2"/>
    <w:rsid w:val="00647B54"/>
    <w:rsid w:val="00652A25"/>
    <w:rsid w:val="00655E74"/>
    <w:rsid w:val="00681348"/>
    <w:rsid w:val="00685F8F"/>
    <w:rsid w:val="00692A2E"/>
    <w:rsid w:val="006A370A"/>
    <w:rsid w:val="006A5450"/>
    <w:rsid w:val="006C5B15"/>
    <w:rsid w:val="006F42DF"/>
    <w:rsid w:val="00707C32"/>
    <w:rsid w:val="00720585"/>
    <w:rsid w:val="00740B7D"/>
    <w:rsid w:val="00744937"/>
    <w:rsid w:val="00761E6C"/>
    <w:rsid w:val="00767A14"/>
    <w:rsid w:val="007828E9"/>
    <w:rsid w:val="0079180D"/>
    <w:rsid w:val="007938B9"/>
    <w:rsid w:val="007A4D17"/>
    <w:rsid w:val="007B07DE"/>
    <w:rsid w:val="007C1676"/>
    <w:rsid w:val="007C17F0"/>
    <w:rsid w:val="007D2458"/>
    <w:rsid w:val="007E7DCD"/>
    <w:rsid w:val="007F2F75"/>
    <w:rsid w:val="0080307B"/>
    <w:rsid w:val="008032F0"/>
    <w:rsid w:val="0081288C"/>
    <w:rsid w:val="0081376F"/>
    <w:rsid w:val="00823B5B"/>
    <w:rsid w:val="0082621B"/>
    <w:rsid w:val="00834BAB"/>
    <w:rsid w:val="00834D6E"/>
    <w:rsid w:val="0084054B"/>
    <w:rsid w:val="00860841"/>
    <w:rsid w:val="00866AF8"/>
    <w:rsid w:val="00867EC3"/>
    <w:rsid w:val="008813EB"/>
    <w:rsid w:val="008A0D2D"/>
    <w:rsid w:val="008C4391"/>
    <w:rsid w:val="008C6C8D"/>
    <w:rsid w:val="008D2B79"/>
    <w:rsid w:val="008D3891"/>
    <w:rsid w:val="008E7376"/>
    <w:rsid w:val="008F5A9D"/>
    <w:rsid w:val="008F6DE9"/>
    <w:rsid w:val="00915ED2"/>
    <w:rsid w:val="0092092D"/>
    <w:rsid w:val="0092327E"/>
    <w:rsid w:val="0092592E"/>
    <w:rsid w:val="0092696B"/>
    <w:rsid w:val="009276AA"/>
    <w:rsid w:val="00936C91"/>
    <w:rsid w:val="00943B60"/>
    <w:rsid w:val="009556AC"/>
    <w:rsid w:val="009851E5"/>
    <w:rsid w:val="00985B5F"/>
    <w:rsid w:val="00993864"/>
    <w:rsid w:val="009A1D73"/>
    <w:rsid w:val="009B3F26"/>
    <w:rsid w:val="009B5247"/>
    <w:rsid w:val="009C07F0"/>
    <w:rsid w:val="009C1CDE"/>
    <w:rsid w:val="009E6267"/>
    <w:rsid w:val="00A00038"/>
    <w:rsid w:val="00A04A91"/>
    <w:rsid w:val="00A07DF0"/>
    <w:rsid w:val="00A136B7"/>
    <w:rsid w:val="00A2546C"/>
    <w:rsid w:val="00A46F96"/>
    <w:rsid w:val="00A579BD"/>
    <w:rsid w:val="00A57BBE"/>
    <w:rsid w:val="00A603DB"/>
    <w:rsid w:val="00A62B6A"/>
    <w:rsid w:val="00A670C7"/>
    <w:rsid w:val="00A857BF"/>
    <w:rsid w:val="00A908E5"/>
    <w:rsid w:val="00A96840"/>
    <w:rsid w:val="00AA0BD4"/>
    <w:rsid w:val="00AA3BE1"/>
    <w:rsid w:val="00AA4B75"/>
    <w:rsid w:val="00AA6B22"/>
    <w:rsid w:val="00AB3F95"/>
    <w:rsid w:val="00AD54FD"/>
    <w:rsid w:val="00B17B37"/>
    <w:rsid w:val="00B25733"/>
    <w:rsid w:val="00B34195"/>
    <w:rsid w:val="00B36505"/>
    <w:rsid w:val="00B62552"/>
    <w:rsid w:val="00BA1CB4"/>
    <w:rsid w:val="00BB408D"/>
    <w:rsid w:val="00BB4DE9"/>
    <w:rsid w:val="00BF1591"/>
    <w:rsid w:val="00C04D89"/>
    <w:rsid w:val="00C13399"/>
    <w:rsid w:val="00C1420C"/>
    <w:rsid w:val="00C31C4A"/>
    <w:rsid w:val="00C374A5"/>
    <w:rsid w:val="00C416FC"/>
    <w:rsid w:val="00C54CEB"/>
    <w:rsid w:val="00C575B3"/>
    <w:rsid w:val="00C627CC"/>
    <w:rsid w:val="00C72BE5"/>
    <w:rsid w:val="00C762B9"/>
    <w:rsid w:val="00C80EB4"/>
    <w:rsid w:val="00C82D17"/>
    <w:rsid w:val="00C842B2"/>
    <w:rsid w:val="00CB4669"/>
    <w:rsid w:val="00CB7830"/>
    <w:rsid w:val="00CB7F18"/>
    <w:rsid w:val="00CF0171"/>
    <w:rsid w:val="00CF4799"/>
    <w:rsid w:val="00CF7848"/>
    <w:rsid w:val="00D019D9"/>
    <w:rsid w:val="00D06342"/>
    <w:rsid w:val="00D10F3A"/>
    <w:rsid w:val="00D160FA"/>
    <w:rsid w:val="00D23069"/>
    <w:rsid w:val="00D27276"/>
    <w:rsid w:val="00D478C6"/>
    <w:rsid w:val="00D5703B"/>
    <w:rsid w:val="00D70A7F"/>
    <w:rsid w:val="00D76C8C"/>
    <w:rsid w:val="00D95FE6"/>
    <w:rsid w:val="00DA71CA"/>
    <w:rsid w:val="00DA7774"/>
    <w:rsid w:val="00DD6A04"/>
    <w:rsid w:val="00DF4B81"/>
    <w:rsid w:val="00DF678F"/>
    <w:rsid w:val="00DF7924"/>
    <w:rsid w:val="00DF7E5B"/>
    <w:rsid w:val="00E04B15"/>
    <w:rsid w:val="00E1254C"/>
    <w:rsid w:val="00E42C90"/>
    <w:rsid w:val="00E449FC"/>
    <w:rsid w:val="00E65F70"/>
    <w:rsid w:val="00E725DE"/>
    <w:rsid w:val="00E75022"/>
    <w:rsid w:val="00E81B21"/>
    <w:rsid w:val="00E84366"/>
    <w:rsid w:val="00EA0F8A"/>
    <w:rsid w:val="00EA39D7"/>
    <w:rsid w:val="00EA429F"/>
    <w:rsid w:val="00EA5EC0"/>
    <w:rsid w:val="00EB06E9"/>
    <w:rsid w:val="00EB0BB2"/>
    <w:rsid w:val="00EC1351"/>
    <w:rsid w:val="00ED0DFE"/>
    <w:rsid w:val="00ED355F"/>
    <w:rsid w:val="00EE5256"/>
    <w:rsid w:val="00EF3AF7"/>
    <w:rsid w:val="00F028D5"/>
    <w:rsid w:val="00F07DF5"/>
    <w:rsid w:val="00F116D0"/>
    <w:rsid w:val="00F31D1E"/>
    <w:rsid w:val="00F375E8"/>
    <w:rsid w:val="00F72D82"/>
    <w:rsid w:val="00F73067"/>
    <w:rsid w:val="00F835BE"/>
    <w:rsid w:val="00F97BDF"/>
    <w:rsid w:val="00FA164B"/>
    <w:rsid w:val="00FB0568"/>
    <w:rsid w:val="00FC6FA4"/>
    <w:rsid w:val="00FD3890"/>
    <w:rsid w:val="00FD70E8"/>
    <w:rsid w:val="00FE0B22"/>
    <w:rsid w:val="00FF62BF"/>
    <w:rsid w:val="0C340DC9"/>
    <w:rsid w:val="33EA0902"/>
    <w:rsid w:val="5A7A50F8"/>
    <w:rsid w:val="6F2C3B73"/>
    <w:rsid w:val="77040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210</Words>
  <Characters>1199</Characters>
  <Lines>9</Lines>
  <Paragraphs>2</Paragraphs>
  <TotalTime>1</TotalTime>
  <ScaleCrop>false</ScaleCrop>
  <LinksUpToDate>false</LinksUpToDate>
  <CharactersWithSpaces>1407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2019-03-15T08:26:00Z</dcterms:created>
  <dc:creator>张博文</dc:creator>
  <cp:lastModifiedBy>张博</cp:lastModifiedBy>
  <dcterms:modified xsi:type="dcterms:W3CDTF">2019-03-19T09:48:34Z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