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北京市通州区国资委2020年政府信息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 xml:space="preserve">    依据《中华人民共和国政府信息公开条例》(以下简称《政府信息公开条例》)第五十条之规定，制作本报告。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一、总体情况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480" w:firstLineChars="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坚持以习近平新时代中国特色社会主义思想为指导，牢固树立“四个意识”、坚定“四个自信”、坚决做到“两个维护”，坚持城市副中心标准，从更深层次、更高标准护航副中心建设发展。按照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 w:bidi="ar-SA"/>
        </w:rPr>
        <w:t>北京市、通州区有关信息公开工作要求，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“以公开为常态、不公开为例外”的基本原则，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 w:bidi="ar-SA"/>
        </w:rPr>
        <w:t>紧紧围绕城市副中心发展建设和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国资监管、国企发展改革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 w:bidi="ar-SA"/>
        </w:rPr>
        <w:t>，进一步夯实组织领导，明确主体责任，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加大信息公开力度，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充分发掘资源，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 w:bidi="ar-SA"/>
        </w:rPr>
        <w:t>优化平台系统管理，保障升级改造，创新工作方式，规范公开流程，完善制度建设，认真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做好资源整合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 w:bidi="ar-SA"/>
        </w:rPr>
        <w:t>、工作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整改和效率提升，扎实有序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推进国资系统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 w:bidi="ar-SA"/>
        </w:rPr>
        <w:t>政务信息公开工作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，努力开创新时代国资系统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 w:bidi="ar-SA"/>
        </w:rPr>
        <w:t>政务信息公开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工作新局面。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认真学习贯彻《中华人民共和国政府信息公开条例》、有关文件和会议精神，组织召开工作部署会议，明确工作目标要求、职责分工、工作程序。对照规章制度、标准要求和相关条款，持续抓好工作落实，完善办法方案，及时进行专栏调整、内容更新、系统优化、效率提升，加强工作目标管理，深化学习教育成果，提高工作标准要求和人员能力素质，严格落实督查、考核、评比、跟踪问效等制度，将政务信息公开工作纳入年度绩效考核，充分调动全委、全系统信息公开工作积极性、主动性，做到公开内容全面、信息准确、发布及时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48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 w:bidi="ar-SA"/>
        </w:rPr>
        <w:t>20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20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 w:bidi="ar-SA"/>
        </w:rPr>
        <w:t>年，区国资委主动公开政府信息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34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 w:bidi="ar-SA"/>
        </w:rPr>
        <w:t>条，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收到公民要求政府信息公开申请1条，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 w:bidi="ar-SA"/>
        </w:rPr>
        <w:t>均按要求按时予以答复和登记。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二、主动公开政府信息情况</w:t>
      </w:r>
    </w:p>
    <w:tbl>
      <w:tblPr>
        <w:tblStyle w:val="6"/>
        <w:tblW w:w="86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230"/>
        <w:gridCol w:w="2175"/>
        <w:gridCol w:w="1887"/>
        <w:gridCol w:w="17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本年新制作数量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本年新公开数量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规章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规范性文件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行政许可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其他对外管理服务事项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</w:t>
            </w:r>
            <w:r>
              <w:t>检查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</w:t>
            </w:r>
            <w:r>
              <w:t>确认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行政处罚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行政强制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3636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行政事业性收费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采购项目数量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采购总金额（万元，保留四位小数）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政府集中采购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0.0000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6"/>
        <w:tblW w:w="9032" w:type="dxa"/>
        <w:jc w:val="center"/>
        <w:tblInd w:w="-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"/>
        <w:gridCol w:w="856"/>
        <w:gridCol w:w="2957"/>
        <w:gridCol w:w="709"/>
        <w:gridCol w:w="709"/>
        <w:gridCol w:w="709"/>
        <w:gridCol w:w="708"/>
        <w:gridCol w:w="709"/>
        <w:gridCol w:w="567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  <w:jc w:val="center"/>
        </w:trPr>
        <w:tc>
          <w:tcPr>
            <w:tcW w:w="4212" w:type="dxa"/>
            <w:gridSpan w:val="3"/>
            <w:vMerge w:val="restart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820" w:type="dxa"/>
            <w:gridSpan w:val="7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" w:hRule="atLeast"/>
          <w:jc w:val="center"/>
        </w:trPr>
        <w:tc>
          <w:tcPr>
            <w:tcW w:w="4212" w:type="dxa"/>
            <w:gridSpan w:val="3"/>
            <w:vMerge w:val="continue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  <w:vMerge w:val="restart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自然人</w:t>
            </w:r>
          </w:p>
        </w:tc>
        <w:tc>
          <w:tcPr>
            <w:tcW w:w="3402" w:type="dxa"/>
            <w:gridSpan w:val="5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法人或其他组织</w:t>
            </w:r>
          </w:p>
        </w:tc>
        <w:tc>
          <w:tcPr>
            <w:tcW w:w="709" w:type="dxa"/>
            <w:vMerge w:val="restart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商业企业</w:t>
            </w:r>
          </w:p>
        </w:tc>
        <w:tc>
          <w:tcPr>
            <w:tcW w:w="709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科研机构</w:t>
            </w:r>
          </w:p>
        </w:tc>
        <w:tc>
          <w:tcPr>
            <w:tcW w:w="708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社会公益组织</w:t>
            </w:r>
          </w:p>
        </w:tc>
        <w:tc>
          <w:tcPr>
            <w:tcW w:w="709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法律服务机构</w:t>
            </w:r>
          </w:p>
        </w:tc>
        <w:tc>
          <w:tcPr>
            <w:tcW w:w="567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70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restart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（一）予以公开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（二）部分公开（区分处理的，只计这一情形，不计其他情形）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（三）不予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公开</w:t>
            </w: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1.属于国家秘密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2.其他法律行政法规禁止公开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3.危及“三安全一稳定”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4.保护第三方合法权益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5.属于三类内部事务信息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6.属于四类过程性信息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7.属于行政执法案卷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8.属于行政查询事项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（四）无法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提供</w:t>
            </w: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1.本机关不掌握相关政府信息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2.没有现成信息需要另行制作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3.补正后申请内容仍不明确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（五）不予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处理</w:t>
            </w: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1.信访举报投诉类申请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2.重复申请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3.要求提供公开出版物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4.无正当理由大量反复申请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5.要求行政机关确认或重新出具已获取信息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（六）其他处理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（七）总计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6"/>
        <w:tblW w:w="88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7"/>
        <w:gridCol w:w="541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2874" w:type="dxa"/>
            <w:gridSpan w:val="5"/>
            <w:tcBorders>
              <w:bottom w:val="single" w:color="auto" w:sz="4" w:space="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行政复议</w:t>
            </w:r>
          </w:p>
        </w:tc>
        <w:tc>
          <w:tcPr>
            <w:tcW w:w="5997" w:type="dxa"/>
            <w:gridSpan w:val="10"/>
            <w:tcBorders>
              <w:bottom w:val="single" w:color="auto" w:sz="4" w:space="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467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</w:t>
            </w:r>
          </w:p>
          <w:p>
            <w:pPr>
              <w:jc w:val="center"/>
            </w:pPr>
            <w:r>
              <w:rPr>
                <w:rFonts w:hint="eastAsia"/>
              </w:rPr>
              <w:t>果</w:t>
            </w:r>
          </w:p>
          <w:p>
            <w:pPr>
              <w:jc w:val="center"/>
            </w:pPr>
            <w:r>
              <w:rPr>
                <w:rFonts w:hint="eastAsia"/>
              </w:rPr>
              <w:t>维</w:t>
            </w:r>
          </w:p>
          <w:p>
            <w:pPr>
              <w:jc w:val="center"/>
            </w:pPr>
            <w:r>
              <w:rPr>
                <w:rFonts w:hint="eastAsia"/>
              </w:rPr>
              <w:t>持</w:t>
            </w:r>
          </w:p>
        </w:tc>
        <w:tc>
          <w:tcPr>
            <w:tcW w:w="541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 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2020，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区国资委虽然在政务公开工作方面做了大量工作，取得了阶段性的成绩，但与区委区政府的要求相比还存在一定的差距，也存在一些问题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：一是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信息公开的全面性需进一步加强，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内容范围还有待充分发掘；二是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信息公开的主动性需进一步提高，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日常报送机制还有待进一步提升；三是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信息公开的系统性需进一步完善，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方式方法还有待进一步丰富。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下一步，区国资委将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大力推进政府信息公开工作，进一步强化政府信息公开工作的组织领导、完善制度、明确任务，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不断丰富公开内容，创新工作方式，突出公开重点，提高工作水平。一是健全工作机制，完善工作方案，保障公开信息的全面性、多样性、安全性、权威性和系统性。二是提高公开水准，加强学习教育，善于总结工作经验和借鉴先进工作方法，提升信息公开的工作水平，做好信息公开的全面性、准确性、及时性。</w:t>
      </w:r>
      <w:r>
        <w:rPr>
          <w:rFonts w:hint="eastAsia" w:hAnsi="宋体" w:eastAsia="宋体" w:cs="宋体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是加大管理</w:t>
      </w:r>
      <w:r>
        <w:rPr>
          <w:rFonts w:hint="eastAsia" w:hAnsi="宋体" w:eastAsia="宋体" w:cs="宋体"/>
          <w:sz w:val="24"/>
          <w:szCs w:val="24"/>
          <w:lang w:eastAsia="zh-CN"/>
        </w:rPr>
        <w:t>力度，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优化审核机制，充分保障应公开信息全面公开，同时保障信息内容安全，利用现有网络资源，充分发挥平台作用，在网站上公布更加多样化的信息，拓展信息公开的内容和形式。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1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六、其他需要报告的事项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1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F18F3"/>
    <w:rsid w:val="0053190A"/>
    <w:rsid w:val="00876087"/>
    <w:rsid w:val="012F12EE"/>
    <w:rsid w:val="019075F5"/>
    <w:rsid w:val="01BF473F"/>
    <w:rsid w:val="020A793F"/>
    <w:rsid w:val="021D0E20"/>
    <w:rsid w:val="02231E93"/>
    <w:rsid w:val="02316A5A"/>
    <w:rsid w:val="02405C1A"/>
    <w:rsid w:val="026B14F0"/>
    <w:rsid w:val="0282705D"/>
    <w:rsid w:val="02A14A19"/>
    <w:rsid w:val="02FF71A6"/>
    <w:rsid w:val="03662ABE"/>
    <w:rsid w:val="03B70DE5"/>
    <w:rsid w:val="03C355ED"/>
    <w:rsid w:val="04100829"/>
    <w:rsid w:val="047E331F"/>
    <w:rsid w:val="04AC5E38"/>
    <w:rsid w:val="04CC3A29"/>
    <w:rsid w:val="04D71534"/>
    <w:rsid w:val="05380885"/>
    <w:rsid w:val="056113C4"/>
    <w:rsid w:val="057867F8"/>
    <w:rsid w:val="06292A54"/>
    <w:rsid w:val="064426A8"/>
    <w:rsid w:val="06A85123"/>
    <w:rsid w:val="06AB4C26"/>
    <w:rsid w:val="07205643"/>
    <w:rsid w:val="073B5E58"/>
    <w:rsid w:val="074521D5"/>
    <w:rsid w:val="07583B37"/>
    <w:rsid w:val="07AA3546"/>
    <w:rsid w:val="084D1D68"/>
    <w:rsid w:val="087B3A5C"/>
    <w:rsid w:val="08F63E71"/>
    <w:rsid w:val="091C154A"/>
    <w:rsid w:val="09946CB6"/>
    <w:rsid w:val="099A6F4B"/>
    <w:rsid w:val="09FE7930"/>
    <w:rsid w:val="0A0C43AB"/>
    <w:rsid w:val="0A1C6B80"/>
    <w:rsid w:val="0A2A4C83"/>
    <w:rsid w:val="0A41007E"/>
    <w:rsid w:val="0A86215A"/>
    <w:rsid w:val="0B19799D"/>
    <w:rsid w:val="0B2C211C"/>
    <w:rsid w:val="0B531997"/>
    <w:rsid w:val="0C013D62"/>
    <w:rsid w:val="0C1105EC"/>
    <w:rsid w:val="0C2D6699"/>
    <w:rsid w:val="0C47534F"/>
    <w:rsid w:val="0CA533C3"/>
    <w:rsid w:val="0CDF18F3"/>
    <w:rsid w:val="0CED2873"/>
    <w:rsid w:val="0CFD4B96"/>
    <w:rsid w:val="0D4D5C79"/>
    <w:rsid w:val="0DB62D0C"/>
    <w:rsid w:val="0EAA76E5"/>
    <w:rsid w:val="0EAC1CC4"/>
    <w:rsid w:val="0EE1207C"/>
    <w:rsid w:val="0EF2372B"/>
    <w:rsid w:val="0F067F25"/>
    <w:rsid w:val="0F2665E2"/>
    <w:rsid w:val="0F404202"/>
    <w:rsid w:val="0F6C0F91"/>
    <w:rsid w:val="0FBA3E3A"/>
    <w:rsid w:val="100E0D86"/>
    <w:rsid w:val="10C1556A"/>
    <w:rsid w:val="10CE0EE4"/>
    <w:rsid w:val="11331FEC"/>
    <w:rsid w:val="119030C6"/>
    <w:rsid w:val="11BA4512"/>
    <w:rsid w:val="11DE4DDD"/>
    <w:rsid w:val="11F7582E"/>
    <w:rsid w:val="126066D7"/>
    <w:rsid w:val="129F1D51"/>
    <w:rsid w:val="137C6907"/>
    <w:rsid w:val="141E77DE"/>
    <w:rsid w:val="143020BA"/>
    <w:rsid w:val="1480441A"/>
    <w:rsid w:val="14845AE1"/>
    <w:rsid w:val="14C15F35"/>
    <w:rsid w:val="14E833FE"/>
    <w:rsid w:val="15C06114"/>
    <w:rsid w:val="15D8333A"/>
    <w:rsid w:val="15E87441"/>
    <w:rsid w:val="160F5FD2"/>
    <w:rsid w:val="16256DA0"/>
    <w:rsid w:val="16CF7FF9"/>
    <w:rsid w:val="177657F0"/>
    <w:rsid w:val="17A322C4"/>
    <w:rsid w:val="17BA4D94"/>
    <w:rsid w:val="17BE54F2"/>
    <w:rsid w:val="17D03B60"/>
    <w:rsid w:val="18020BAD"/>
    <w:rsid w:val="18062478"/>
    <w:rsid w:val="1844645B"/>
    <w:rsid w:val="184C256C"/>
    <w:rsid w:val="185E3BBE"/>
    <w:rsid w:val="18E903A2"/>
    <w:rsid w:val="18ED44B8"/>
    <w:rsid w:val="19835D0D"/>
    <w:rsid w:val="19F34BBF"/>
    <w:rsid w:val="19FD7E4D"/>
    <w:rsid w:val="1A640A60"/>
    <w:rsid w:val="1AB3023A"/>
    <w:rsid w:val="1ABA001E"/>
    <w:rsid w:val="1AE83F5B"/>
    <w:rsid w:val="1B4B2987"/>
    <w:rsid w:val="1B5B01BA"/>
    <w:rsid w:val="1B8848AB"/>
    <w:rsid w:val="1C015491"/>
    <w:rsid w:val="1C995135"/>
    <w:rsid w:val="1CB201CB"/>
    <w:rsid w:val="1CBD3769"/>
    <w:rsid w:val="1D014623"/>
    <w:rsid w:val="1D0F61A1"/>
    <w:rsid w:val="1D336266"/>
    <w:rsid w:val="1D4B58CE"/>
    <w:rsid w:val="1D8709BE"/>
    <w:rsid w:val="1E306A19"/>
    <w:rsid w:val="1EC37E2F"/>
    <w:rsid w:val="1F2E136F"/>
    <w:rsid w:val="1F530C3C"/>
    <w:rsid w:val="1F645748"/>
    <w:rsid w:val="1FC12035"/>
    <w:rsid w:val="1FDA7F6F"/>
    <w:rsid w:val="201B388F"/>
    <w:rsid w:val="20395229"/>
    <w:rsid w:val="21687456"/>
    <w:rsid w:val="21CD7357"/>
    <w:rsid w:val="21EE2433"/>
    <w:rsid w:val="221A12CE"/>
    <w:rsid w:val="22E74E9F"/>
    <w:rsid w:val="23683A3B"/>
    <w:rsid w:val="23950C6E"/>
    <w:rsid w:val="23A90624"/>
    <w:rsid w:val="24AC66D3"/>
    <w:rsid w:val="24C201CD"/>
    <w:rsid w:val="24D85397"/>
    <w:rsid w:val="24E4156C"/>
    <w:rsid w:val="25173D85"/>
    <w:rsid w:val="25664F5E"/>
    <w:rsid w:val="257824EB"/>
    <w:rsid w:val="257B596D"/>
    <w:rsid w:val="25B44A17"/>
    <w:rsid w:val="26072306"/>
    <w:rsid w:val="26186DAC"/>
    <w:rsid w:val="270578BC"/>
    <w:rsid w:val="28387C86"/>
    <w:rsid w:val="28E77A14"/>
    <w:rsid w:val="293147F2"/>
    <w:rsid w:val="2AC40AD8"/>
    <w:rsid w:val="2ACD1882"/>
    <w:rsid w:val="2ADC47E4"/>
    <w:rsid w:val="2AE0394B"/>
    <w:rsid w:val="2B014DC9"/>
    <w:rsid w:val="2B2416C1"/>
    <w:rsid w:val="2B48430B"/>
    <w:rsid w:val="2B590172"/>
    <w:rsid w:val="2B822096"/>
    <w:rsid w:val="2B997EF5"/>
    <w:rsid w:val="2C192BD6"/>
    <w:rsid w:val="2C1A49BF"/>
    <w:rsid w:val="2C2A325C"/>
    <w:rsid w:val="2C5D690E"/>
    <w:rsid w:val="2C873134"/>
    <w:rsid w:val="2CD95BCE"/>
    <w:rsid w:val="2CE72C3E"/>
    <w:rsid w:val="2D213413"/>
    <w:rsid w:val="2D39209D"/>
    <w:rsid w:val="2D9940CA"/>
    <w:rsid w:val="2DB46AE0"/>
    <w:rsid w:val="2DF2740E"/>
    <w:rsid w:val="2E1A1D29"/>
    <w:rsid w:val="2E2C66F2"/>
    <w:rsid w:val="2E767603"/>
    <w:rsid w:val="2EB71EF2"/>
    <w:rsid w:val="2EB940EE"/>
    <w:rsid w:val="2F92735D"/>
    <w:rsid w:val="2FED1CB9"/>
    <w:rsid w:val="30325469"/>
    <w:rsid w:val="307A799E"/>
    <w:rsid w:val="30CD4A4F"/>
    <w:rsid w:val="312873D7"/>
    <w:rsid w:val="3134614B"/>
    <w:rsid w:val="314B284A"/>
    <w:rsid w:val="317C07D5"/>
    <w:rsid w:val="31C6148D"/>
    <w:rsid w:val="32330E0F"/>
    <w:rsid w:val="32652524"/>
    <w:rsid w:val="32845091"/>
    <w:rsid w:val="32C61CDD"/>
    <w:rsid w:val="33033738"/>
    <w:rsid w:val="33272165"/>
    <w:rsid w:val="33706355"/>
    <w:rsid w:val="339C4D70"/>
    <w:rsid w:val="33BB5C32"/>
    <w:rsid w:val="33E616EE"/>
    <w:rsid w:val="344E4D9B"/>
    <w:rsid w:val="34706CA9"/>
    <w:rsid w:val="34823565"/>
    <w:rsid w:val="35F441BA"/>
    <w:rsid w:val="36631B55"/>
    <w:rsid w:val="36644486"/>
    <w:rsid w:val="370E20F9"/>
    <w:rsid w:val="376F5236"/>
    <w:rsid w:val="37F806E1"/>
    <w:rsid w:val="3895457E"/>
    <w:rsid w:val="38A73A66"/>
    <w:rsid w:val="391B7FD8"/>
    <w:rsid w:val="3940056C"/>
    <w:rsid w:val="39B0439A"/>
    <w:rsid w:val="39C21369"/>
    <w:rsid w:val="3A116A38"/>
    <w:rsid w:val="3B87301F"/>
    <w:rsid w:val="3C053406"/>
    <w:rsid w:val="3DCB2AE7"/>
    <w:rsid w:val="3E1E5E0B"/>
    <w:rsid w:val="3ECF01F5"/>
    <w:rsid w:val="3F2962DF"/>
    <w:rsid w:val="3F520683"/>
    <w:rsid w:val="3F77367A"/>
    <w:rsid w:val="3F7F4F47"/>
    <w:rsid w:val="405D403A"/>
    <w:rsid w:val="40AF3E72"/>
    <w:rsid w:val="40BB59F1"/>
    <w:rsid w:val="40C805F2"/>
    <w:rsid w:val="41555EA1"/>
    <w:rsid w:val="41777C01"/>
    <w:rsid w:val="419E5C7E"/>
    <w:rsid w:val="41A242F6"/>
    <w:rsid w:val="41B92B9B"/>
    <w:rsid w:val="421850BB"/>
    <w:rsid w:val="42236C18"/>
    <w:rsid w:val="42AD4055"/>
    <w:rsid w:val="43A61A2B"/>
    <w:rsid w:val="43AE6752"/>
    <w:rsid w:val="43EA5000"/>
    <w:rsid w:val="4413613C"/>
    <w:rsid w:val="441436CF"/>
    <w:rsid w:val="4461735E"/>
    <w:rsid w:val="446C15ED"/>
    <w:rsid w:val="44EC1957"/>
    <w:rsid w:val="45053220"/>
    <w:rsid w:val="452F4620"/>
    <w:rsid w:val="45572D9C"/>
    <w:rsid w:val="45673ECE"/>
    <w:rsid w:val="456D18B2"/>
    <w:rsid w:val="46092205"/>
    <w:rsid w:val="461105D4"/>
    <w:rsid w:val="461F1B05"/>
    <w:rsid w:val="46692B64"/>
    <w:rsid w:val="46B6281E"/>
    <w:rsid w:val="4770506F"/>
    <w:rsid w:val="4775419E"/>
    <w:rsid w:val="478F7BAC"/>
    <w:rsid w:val="48BA46AF"/>
    <w:rsid w:val="48E83F9C"/>
    <w:rsid w:val="48F41E9A"/>
    <w:rsid w:val="493525D1"/>
    <w:rsid w:val="495305C4"/>
    <w:rsid w:val="495D6157"/>
    <w:rsid w:val="49606A62"/>
    <w:rsid w:val="49A30AA2"/>
    <w:rsid w:val="49AE7ECA"/>
    <w:rsid w:val="49CA2AD3"/>
    <w:rsid w:val="49D22854"/>
    <w:rsid w:val="49DD2FB2"/>
    <w:rsid w:val="49DF2C51"/>
    <w:rsid w:val="49FC4374"/>
    <w:rsid w:val="4A6C293C"/>
    <w:rsid w:val="4B383068"/>
    <w:rsid w:val="4B7651D2"/>
    <w:rsid w:val="4C3A3F50"/>
    <w:rsid w:val="4C7C184A"/>
    <w:rsid w:val="4C9E6476"/>
    <w:rsid w:val="4CA025DA"/>
    <w:rsid w:val="4CDA4B51"/>
    <w:rsid w:val="4CE05BD5"/>
    <w:rsid w:val="4D515C43"/>
    <w:rsid w:val="4D827E3F"/>
    <w:rsid w:val="4DAD0FC1"/>
    <w:rsid w:val="4DB022AB"/>
    <w:rsid w:val="4E3030E2"/>
    <w:rsid w:val="4E5B77AA"/>
    <w:rsid w:val="4E9D1074"/>
    <w:rsid w:val="4F3114EA"/>
    <w:rsid w:val="4FA35408"/>
    <w:rsid w:val="4FCB3A7C"/>
    <w:rsid w:val="50291B43"/>
    <w:rsid w:val="50AF2832"/>
    <w:rsid w:val="515951F9"/>
    <w:rsid w:val="518D7943"/>
    <w:rsid w:val="51AD6AD1"/>
    <w:rsid w:val="51D801CA"/>
    <w:rsid w:val="52284F37"/>
    <w:rsid w:val="5243056A"/>
    <w:rsid w:val="52606236"/>
    <w:rsid w:val="52644C08"/>
    <w:rsid w:val="529C1E89"/>
    <w:rsid w:val="52F445BE"/>
    <w:rsid w:val="530B2F29"/>
    <w:rsid w:val="530E3CE4"/>
    <w:rsid w:val="53300F6A"/>
    <w:rsid w:val="533C3CBD"/>
    <w:rsid w:val="53600A41"/>
    <w:rsid w:val="53EC7FB9"/>
    <w:rsid w:val="540A550E"/>
    <w:rsid w:val="543A7DAC"/>
    <w:rsid w:val="54801BB2"/>
    <w:rsid w:val="55364009"/>
    <w:rsid w:val="5575630A"/>
    <w:rsid w:val="55D12AB8"/>
    <w:rsid w:val="56084E30"/>
    <w:rsid w:val="563924D8"/>
    <w:rsid w:val="563E2AAB"/>
    <w:rsid w:val="56EB5A55"/>
    <w:rsid w:val="570B2D98"/>
    <w:rsid w:val="57746D67"/>
    <w:rsid w:val="58CE465D"/>
    <w:rsid w:val="58D2023D"/>
    <w:rsid w:val="59850CB9"/>
    <w:rsid w:val="59A95C88"/>
    <w:rsid w:val="59F40A81"/>
    <w:rsid w:val="5A1E580B"/>
    <w:rsid w:val="5A4F10B6"/>
    <w:rsid w:val="5A8123EC"/>
    <w:rsid w:val="5AB123BF"/>
    <w:rsid w:val="5AB856B5"/>
    <w:rsid w:val="5B1849D7"/>
    <w:rsid w:val="5BAF2F43"/>
    <w:rsid w:val="5BCE0BF1"/>
    <w:rsid w:val="5C18646C"/>
    <w:rsid w:val="5C187FA4"/>
    <w:rsid w:val="5CB754EF"/>
    <w:rsid w:val="5DAB78F9"/>
    <w:rsid w:val="5E441B59"/>
    <w:rsid w:val="5E604B9A"/>
    <w:rsid w:val="5E697F8B"/>
    <w:rsid w:val="5EDD451D"/>
    <w:rsid w:val="5F4F36F0"/>
    <w:rsid w:val="5FA66579"/>
    <w:rsid w:val="60115B5D"/>
    <w:rsid w:val="602018D3"/>
    <w:rsid w:val="60675A3C"/>
    <w:rsid w:val="606E28D9"/>
    <w:rsid w:val="60B65AA4"/>
    <w:rsid w:val="61D4097A"/>
    <w:rsid w:val="61FA1AEC"/>
    <w:rsid w:val="62C348AE"/>
    <w:rsid w:val="62E21CAF"/>
    <w:rsid w:val="632E493B"/>
    <w:rsid w:val="63366718"/>
    <w:rsid w:val="63C009C6"/>
    <w:rsid w:val="63DE6630"/>
    <w:rsid w:val="63F251FC"/>
    <w:rsid w:val="63F3296C"/>
    <w:rsid w:val="63F9336D"/>
    <w:rsid w:val="64024C70"/>
    <w:rsid w:val="64043904"/>
    <w:rsid w:val="644B120E"/>
    <w:rsid w:val="644B6022"/>
    <w:rsid w:val="64A66797"/>
    <w:rsid w:val="65442199"/>
    <w:rsid w:val="659D772C"/>
    <w:rsid w:val="65AE79E3"/>
    <w:rsid w:val="669C7E50"/>
    <w:rsid w:val="66BD5135"/>
    <w:rsid w:val="66EF191A"/>
    <w:rsid w:val="67532B43"/>
    <w:rsid w:val="681C7B89"/>
    <w:rsid w:val="68413621"/>
    <w:rsid w:val="6847013C"/>
    <w:rsid w:val="686419D7"/>
    <w:rsid w:val="686C1DEF"/>
    <w:rsid w:val="68A02E62"/>
    <w:rsid w:val="68C05975"/>
    <w:rsid w:val="68EE7700"/>
    <w:rsid w:val="69591F19"/>
    <w:rsid w:val="698F55F9"/>
    <w:rsid w:val="69D54F20"/>
    <w:rsid w:val="69E322E3"/>
    <w:rsid w:val="69F027DF"/>
    <w:rsid w:val="6A8D14FD"/>
    <w:rsid w:val="6AB12075"/>
    <w:rsid w:val="6B073C1C"/>
    <w:rsid w:val="6B370D39"/>
    <w:rsid w:val="6B901928"/>
    <w:rsid w:val="6BBD4834"/>
    <w:rsid w:val="6BDD6D90"/>
    <w:rsid w:val="6C3C77FA"/>
    <w:rsid w:val="6C6970EB"/>
    <w:rsid w:val="6C800BC9"/>
    <w:rsid w:val="6CB76F0F"/>
    <w:rsid w:val="6D1F0512"/>
    <w:rsid w:val="6D663CD1"/>
    <w:rsid w:val="6DA27E1F"/>
    <w:rsid w:val="6DE16E9D"/>
    <w:rsid w:val="6E594F73"/>
    <w:rsid w:val="6E835CFD"/>
    <w:rsid w:val="6E981820"/>
    <w:rsid w:val="6EB6559C"/>
    <w:rsid w:val="6EB73446"/>
    <w:rsid w:val="6F1A4EB6"/>
    <w:rsid w:val="6F215926"/>
    <w:rsid w:val="6F252244"/>
    <w:rsid w:val="6F26647F"/>
    <w:rsid w:val="6FBD1D84"/>
    <w:rsid w:val="700A0A7C"/>
    <w:rsid w:val="704310D1"/>
    <w:rsid w:val="708A6BBB"/>
    <w:rsid w:val="70B41EBE"/>
    <w:rsid w:val="712927A1"/>
    <w:rsid w:val="716C286D"/>
    <w:rsid w:val="71813CC0"/>
    <w:rsid w:val="71AD70EE"/>
    <w:rsid w:val="72D12B2D"/>
    <w:rsid w:val="74B14EA2"/>
    <w:rsid w:val="74C20588"/>
    <w:rsid w:val="755A7CEE"/>
    <w:rsid w:val="755E53B6"/>
    <w:rsid w:val="756C7493"/>
    <w:rsid w:val="75DD6951"/>
    <w:rsid w:val="76205D7F"/>
    <w:rsid w:val="763816C7"/>
    <w:rsid w:val="76621FF7"/>
    <w:rsid w:val="769C1378"/>
    <w:rsid w:val="76B32015"/>
    <w:rsid w:val="77781B43"/>
    <w:rsid w:val="77D04B0C"/>
    <w:rsid w:val="77DE3153"/>
    <w:rsid w:val="78271ABB"/>
    <w:rsid w:val="7839498E"/>
    <w:rsid w:val="78F85AC5"/>
    <w:rsid w:val="79356DEA"/>
    <w:rsid w:val="79FA148E"/>
    <w:rsid w:val="7A0F0617"/>
    <w:rsid w:val="7B0A4D5B"/>
    <w:rsid w:val="7B295411"/>
    <w:rsid w:val="7B362E70"/>
    <w:rsid w:val="7B704438"/>
    <w:rsid w:val="7BC14768"/>
    <w:rsid w:val="7C1A307A"/>
    <w:rsid w:val="7C7B29AF"/>
    <w:rsid w:val="7D3C5055"/>
    <w:rsid w:val="7DA2523B"/>
    <w:rsid w:val="7E3D58A6"/>
    <w:rsid w:val="7E521719"/>
    <w:rsid w:val="7EA4327D"/>
    <w:rsid w:val="7EFB2BA9"/>
    <w:rsid w:val="7EFD5EED"/>
    <w:rsid w:val="7F40731C"/>
    <w:rsid w:val="7F4A032F"/>
    <w:rsid w:val="7FF9679E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2019-12-12T01:06:00Z</dcterms:created>
  <dc:creator>一米阳光66</dc:creator>
  <cp:lastModifiedBy>bgs</cp:lastModifiedBy>
  <dcterms:modified xsi:type="dcterms:W3CDTF">2021-01-11T01:52:14Z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