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北京市通州区文化和旅游局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</w:p>
    <w:p>
      <w:pPr>
        <w:widowControl/>
        <w:tabs>
          <w:tab w:val="left" w:pos="709"/>
        </w:tabs>
        <w:spacing w:line="560" w:lineRule="exact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pStyle w:val="2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1、政府信息主动公开情况</w:t>
      </w:r>
    </w:p>
    <w:p>
      <w:pPr>
        <w:pStyle w:val="2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坚持做到政务信息“公开为原则，不公开为例外”，强化组织管理，完善系统架构，切实保障人民群众的知情权、参与权、监督权和表达权。本局2021年共主动公开政府信息101条，其中全文电子化率达 100%，主动公开的信息以业务动态类为主，涵盖全局业务工作及相关动态，使群众可以更详细的了解本局工作情况。</w:t>
      </w:r>
    </w:p>
    <w:p>
      <w:pPr>
        <w:pStyle w:val="2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2、政府信息依申请公开办理情况</w:t>
      </w:r>
    </w:p>
    <w:p>
      <w:pPr>
        <w:pStyle w:val="2"/>
        <w:ind w:firstLine="672" w:firstLineChars="200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严格按照政府信息公开的有关规定，以“公开为原则，以不公开为例外”，主动公开政府信息。</w:t>
      </w:r>
    </w:p>
    <w:p>
      <w:pPr>
        <w:pStyle w:val="2"/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3、政府信息公开组织领导情况</w:t>
      </w:r>
    </w:p>
    <w:p>
      <w:pPr>
        <w:pStyle w:val="2"/>
        <w:ind w:firstLine="661" w:firstLineChars="197"/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区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政府信息公开工作的要求，针对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我局</w:t>
      </w:r>
      <w:r>
        <w:rPr>
          <w:rFonts w:hint="default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工作实际，健全完善了由主要领导负责的组织推进机制，要求各科室、各单位认真贯彻落实目标任务，明确信息公开工作的承办人，建立了相应的目标责任制，开展了信息梳理工作，做到了单位有领导分管，工作有机构负责，工作责任有人落实，形成了政府信息工作内部运转机制。</w:t>
      </w:r>
    </w:p>
    <w:p>
      <w:pPr>
        <w:pStyle w:val="2"/>
        <w:ind w:firstLine="661" w:firstLineChars="197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4、政府信息公开监督保障及教育培训情况</w:t>
      </w:r>
    </w:p>
    <w:p>
      <w:p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组织各科室深入学习《政府信息公开条例》,采取集中学习与专项讨论等形式了解《政府信息公开条例》内容。按照《政府信息公开条例》规定进一步规范和完善依申请公开的受理、审查、答复程序，完善各部门沟通协调机制，依法妥善做好政务公开工作。</w:t>
      </w:r>
    </w:p>
    <w:p>
      <w:pPr>
        <w:pStyle w:val="2"/>
        <w:numPr>
          <w:ilvl w:val="0"/>
          <w:numId w:val="0"/>
        </w:numPr>
        <w:ind w:left="352" w:leftChars="0" w:firstLine="336" w:firstLineChars="1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5、政府信息公开平台建设情况</w:t>
      </w:r>
    </w:p>
    <w:p>
      <w:pPr>
        <w:pStyle w:val="2"/>
        <w:numPr>
          <w:ilvl w:val="0"/>
          <w:numId w:val="0"/>
        </w:numPr>
        <w:ind w:left="0" w:leftChars="0"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在进一步发挥通州区门户网站政府信息公开主渠道作用的同时，积极开拓其他公开发布平台，积极向通州八大游公众号等政务新媒体报送信息。</w:t>
      </w:r>
    </w:p>
    <w:p>
      <w:pPr>
        <w:pStyle w:val="2"/>
        <w:numPr>
          <w:ilvl w:val="0"/>
          <w:numId w:val="0"/>
        </w:numPr>
        <w:ind w:left="352" w:leftChars="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 xml:space="preserve">  6、政府信息公开信息管理情况</w:t>
      </w:r>
    </w:p>
    <w:p>
      <w:pPr>
        <w:pStyle w:val="2"/>
        <w:numPr>
          <w:ilvl w:val="0"/>
          <w:numId w:val="0"/>
        </w:numPr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根据《</w:t>
      </w:r>
      <w:r>
        <w:rPr>
          <w:rFonts w:hint="eastAsia" w:ascii="仿宋_GB2312" w:hAnsi="宋体" w:eastAsia="仿宋_GB2312" w:cs="宋体"/>
          <w:color w:val="auto"/>
          <w:spacing w:val="8"/>
          <w:kern w:val="0"/>
          <w:sz w:val="32"/>
          <w:szCs w:val="32"/>
          <w:lang w:val="en-US" w:eastAsia="zh-CN" w:bidi="ar-SA"/>
        </w:rPr>
        <w:t>中华人民共和国保守国家秘密法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》和《政府信息公开条例》有关规定，对拟公开的各类信息严格保密审查，做到“上网信息不涉密、涉密信息不上网”。</w:t>
      </w:r>
    </w:p>
    <w:p>
      <w:pPr>
        <w:pStyle w:val="2"/>
        <w:numPr>
          <w:ilvl w:val="0"/>
          <w:numId w:val="0"/>
        </w:numPr>
        <w:ind w:left="352" w:leftChars="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72" w:firstLineChars="200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9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 w:bidi="ar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cs="Calibri"/>
                <w:kern w:val="0"/>
                <w:szCs w:val="21"/>
                <w:lang w:bidi="ar"/>
              </w:rPr>
              <w:t>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15"/>
        <w:spacing w:line="560" w:lineRule="exact"/>
        <w:ind w:left="72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pStyle w:val="7"/>
        <w:shd w:val="clear" w:color="auto" w:fill="FFFFFF"/>
        <w:spacing w:before="0" w:beforeAutospacing="0" w:after="0" w:afterAutospacing="0"/>
        <w:ind w:firstLine="420"/>
        <w:jc w:val="both"/>
        <w:rPr>
          <w:rFonts w:hint="default"/>
          <w:color w:val="333333"/>
        </w:rPr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2 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1 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</w:t>
            </w:r>
          </w:p>
        </w:tc>
      </w:tr>
    </w:tbl>
    <w:p>
      <w:pPr>
        <w:pStyle w:val="2"/>
        <w:ind w:left="420" w:leftChars="200"/>
      </w:pPr>
    </w:p>
    <w:p>
      <w:pPr>
        <w:pStyle w:val="2"/>
        <w:ind w:left="420" w:leftChars="200"/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jc w:val="center"/>
      </w:pPr>
    </w:p>
    <w:tbl>
      <w:tblPr>
        <w:tblStyle w:val="9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3"/>
        <w:gridCol w:w="647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rPr>
                <w:rFonts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1、信息公开制度有待完善，信息公开工作队伍有待健全。  同时，宣传力度不够大，政府机关工作人员和社会公众对信息公开知晓度不够高。下一步紧紧围绕《政府信息公开条例》要求，进一步完善体制机制，加强组织领导，明确职责分工，规范工作流程。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2、公开内容单一，动态类信息多，业务类信息少，公开的信息实用性不强，与人民群众的要求还不相适应，政府信息公开的尺度难以把握。下一步切实围绕群众关注的热点问题做好信息发布工作，及时梳理本局各科室产生的政府信息，全面提高公开数量，丰富政府信息公开的全面性。 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3、信息公开的内容不够完整，方式还有待完善。下一步要充实信息公开内容，突出重点、热点和难点问题，把群众最关心、反应最强烈的事项作为政府信息公开的主要内容，切实发挥好信息公开平台的桥梁作用。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 xml:space="preserve">  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ind w:firstLine="672" w:firstLineChars="200"/>
        <w:rPr>
          <w:rFonts w:hint="eastAsia" w:eastAsia="宋体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本单位依据《政府信息公开信息处理费管理办法》收取信息处理费，2021年发出收费通知的件数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件，总金额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元。实际收取的总金额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元。</w:t>
      </w:r>
    </w:p>
    <w:p/>
    <w:p/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255B57"/>
    <w:rsid w:val="0000223E"/>
    <w:rsid w:val="00090002"/>
    <w:rsid w:val="000C5416"/>
    <w:rsid w:val="001B1772"/>
    <w:rsid w:val="001B1797"/>
    <w:rsid w:val="002648EB"/>
    <w:rsid w:val="002D24B5"/>
    <w:rsid w:val="00327C72"/>
    <w:rsid w:val="00410BF5"/>
    <w:rsid w:val="004424A6"/>
    <w:rsid w:val="00443BBE"/>
    <w:rsid w:val="004B46F4"/>
    <w:rsid w:val="0061308D"/>
    <w:rsid w:val="006B7BCD"/>
    <w:rsid w:val="0071607D"/>
    <w:rsid w:val="008D5566"/>
    <w:rsid w:val="00A3632E"/>
    <w:rsid w:val="00A67D99"/>
    <w:rsid w:val="00AD569E"/>
    <w:rsid w:val="00BB525F"/>
    <w:rsid w:val="00C53A43"/>
    <w:rsid w:val="00DD47E6"/>
    <w:rsid w:val="00DE2C30"/>
    <w:rsid w:val="00FA6407"/>
    <w:rsid w:val="010F5CB0"/>
    <w:rsid w:val="020E7372"/>
    <w:rsid w:val="03295D43"/>
    <w:rsid w:val="037D5E10"/>
    <w:rsid w:val="04D1276B"/>
    <w:rsid w:val="07432430"/>
    <w:rsid w:val="07F813C7"/>
    <w:rsid w:val="0A826F96"/>
    <w:rsid w:val="0B67474D"/>
    <w:rsid w:val="0CBB1A54"/>
    <w:rsid w:val="0E7E0858"/>
    <w:rsid w:val="0EFA2FD4"/>
    <w:rsid w:val="0F5F7E3D"/>
    <w:rsid w:val="0FA874FA"/>
    <w:rsid w:val="14470F9D"/>
    <w:rsid w:val="14A17984"/>
    <w:rsid w:val="157214B0"/>
    <w:rsid w:val="17217E52"/>
    <w:rsid w:val="19D73DAC"/>
    <w:rsid w:val="1CBE2BEC"/>
    <w:rsid w:val="1E3F1448"/>
    <w:rsid w:val="1E9C0592"/>
    <w:rsid w:val="247B746E"/>
    <w:rsid w:val="27470A1C"/>
    <w:rsid w:val="29AE54B9"/>
    <w:rsid w:val="2C432F5B"/>
    <w:rsid w:val="2CA6446F"/>
    <w:rsid w:val="2CEB6771"/>
    <w:rsid w:val="2D676242"/>
    <w:rsid w:val="2EF6189F"/>
    <w:rsid w:val="30FB3D2A"/>
    <w:rsid w:val="32F87D28"/>
    <w:rsid w:val="38780662"/>
    <w:rsid w:val="3D255B57"/>
    <w:rsid w:val="425B2749"/>
    <w:rsid w:val="4511107D"/>
    <w:rsid w:val="47A946D7"/>
    <w:rsid w:val="480469DE"/>
    <w:rsid w:val="4C074CEF"/>
    <w:rsid w:val="55CC51C1"/>
    <w:rsid w:val="575437DF"/>
    <w:rsid w:val="58796CEE"/>
    <w:rsid w:val="5AFA3E4F"/>
    <w:rsid w:val="5DA9301B"/>
    <w:rsid w:val="5DED1905"/>
    <w:rsid w:val="5E282F0F"/>
    <w:rsid w:val="5E4B6611"/>
    <w:rsid w:val="5E7231FE"/>
    <w:rsid w:val="5FCA154B"/>
    <w:rsid w:val="62AD78B3"/>
    <w:rsid w:val="65A63F93"/>
    <w:rsid w:val="666138CB"/>
    <w:rsid w:val="69D21BDA"/>
    <w:rsid w:val="6CEB6ECC"/>
    <w:rsid w:val="6DE40085"/>
    <w:rsid w:val="74064D96"/>
    <w:rsid w:val="780218A6"/>
    <w:rsid w:val="7C64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annotation text"/>
    <w:basedOn w:val="1"/>
    <w:link w:val="16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color w:val="000000"/>
      <w:kern w:val="0"/>
      <w:sz w:val="24"/>
    </w:rPr>
  </w:style>
  <w:style w:type="paragraph" w:styleId="8">
    <w:name w:val="annotation subject"/>
    <w:basedOn w:val="3"/>
    <w:next w:val="3"/>
    <w:link w:val="17"/>
    <w:qFormat/>
    <w:uiPriority w:val="0"/>
    <w:rPr>
      <w:b/>
      <w:bCs/>
    </w:r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00"/>
      <w:u w:val="none"/>
    </w:rPr>
  </w:style>
  <w:style w:type="character" w:styleId="14">
    <w:name w:val="annotation reference"/>
    <w:basedOn w:val="10"/>
    <w:qFormat/>
    <w:uiPriority w:val="0"/>
    <w:rPr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343</Words>
  <Characters>1961</Characters>
  <Lines>16</Lines>
  <Paragraphs>4</Paragraphs>
  <TotalTime>2</TotalTime>
  <ScaleCrop>false</ScaleCrop>
  <LinksUpToDate>false</LinksUpToDate>
  <CharactersWithSpaces>2300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2019-12-09T05:53:00Z</dcterms:created>
  <dc:creator>一米阳光66</dc:creator>
  <cp:lastModifiedBy>评测</cp:lastModifiedBy>
  <cp:lastPrinted>2019-12-12T01:52:00Z</cp:lastPrinted>
  <dcterms:modified xsi:type="dcterms:W3CDTF">2022-01-17T07:43:20Z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06C40AAC18464CFEB17A444CE8BDC2FF</vt:lpwstr>
  </property>
</Properties>
</file>