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北京市通州区园林绿化局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</w:pP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2021年，通州区园林绿化局在区委、区政府和北京市园林绿化局的统一领导下，严格按照《中华人民共和国政府信息公开条例》和相关主管部门的要求开展政府信息公开工作，通过强化组织领导，完善工作机制，拓展公开渠道，坚持统筹兼顾、突出重点，不断提升信息公开的质量和实效。截止2021年底，本单位政府信息公开工作情况如下：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>1.主动公开</w:t>
      </w: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情况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2021年，通州区园林绿化局对照信息公开条例，全面加强政府信息公开工作。一是按时按要求公示行政审批、处罚和检查事项；二是定期更新维护机构信息、机构职责、领导介绍和机构设置；三是全面细化局机关本级和所属基层事业单位财政预算、决算信息；四是加强对通州园林、大运河森林公园公众号等新媒体平台和通州区人民政府网“创建森林城市”特色网站的运营建设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2.依申请公开办理情况 </w:t>
      </w:r>
    </w:p>
    <w:p>
      <w:pPr>
        <w:widowControl/>
        <w:spacing w:line="560" w:lineRule="exact"/>
        <w:ind w:firstLine="640" w:firstLineChars="200"/>
        <w:jc w:val="left"/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本单位2021年共收到政府信息公开申请9件，其中已答复9件。已答复件中，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“同意公开”的4件，“部分公开”的1件，“不属于本机关公开，建议向其他单位咨询”的4件。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60" w:lineRule="exact"/>
        <w:ind w:firstLine="643" w:firstLineChars="20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3.政府信息管理情况 </w:t>
      </w:r>
    </w:p>
    <w:p>
      <w:pPr>
        <w:widowControl/>
        <w:spacing w:line="560" w:lineRule="exact"/>
        <w:ind w:firstLine="640" w:firstLineChars="200"/>
        <w:jc w:val="left"/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2021年，本单位编制了《北京市通州区园林绿化局政府信息公开指南（2021年）》，梳理更新了《北京市通州区园林绿化局政务公开全清单》，进一步完善了相关信息公开流程，例如在发文中拟定信息公开属性，主动公开信息发布严格按照“三级审核”制度进行审批等。下一步本单位将继续按照市、区政府关于政府信息公开工作的各项要求，主动查找公开的短板和“盲区”，加强决策公开、执行公开，规范依申请公开，让政府信息公开工作更加规范化、制度化和程序化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60" w:lineRule="exact"/>
        <w:ind w:firstLine="643" w:firstLineChars="20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4.政府信息公开平台建设情况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本单位在做好政府网站信息公开工作的同时，积极推进政务新媒体平台建设，打造出“通州园林”、“通州创森”“大运河森林公园”、“东郊森林公园”等精品公众号，利用新媒体平台在关键处、要害处下功夫。通过厘清宣传节点、重点、亮点，加大对公园景区、创森成果、“接诉即办”、义务植树、林长制、绿化工程建设等工作的报道，充分展现园林绿化建设性成果，增强百姓幸福感、获得感。</w:t>
      </w:r>
    </w:p>
    <w:p>
      <w:pPr>
        <w:pStyle w:val="2"/>
        <w:ind w:firstLine="640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6"/>
      </w:pPr>
    </w:p>
    <w:p>
      <w:pPr>
        <w:pStyle w:val="6"/>
      </w:pP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1929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1748.109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0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6"/>
        <w:ind w:left="420" w:leftChars="200"/>
      </w:pPr>
    </w:p>
    <w:p>
      <w:pPr>
        <w:pStyle w:val="6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目前，本单位政府信息公开工作各方面进展势头良好，但是依然存在因认识不足、重视不够，部门内部未形成合力的情况，导致信息公开口径不统一、报送不及时等问题。目前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办公室正在积极对接本单位法制科和相关审批部门，通过统一公示信息报送的标题和格式，固定每周报送公示信息的时间，努力解决存在问题。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left="0" w:leftChars="0" w:firstLine="640" w:firstLineChars="20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</w:rPr>
        <w:t>件，总金额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</w:rPr>
        <w:t>元。实际收取的总金额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</w:rPr>
        <w:t>元。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p/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8E2365"/>
    <w:rsid w:val="009163E5"/>
    <w:rsid w:val="00B3320B"/>
    <w:rsid w:val="010F5CB0"/>
    <w:rsid w:val="017F1B17"/>
    <w:rsid w:val="020E7372"/>
    <w:rsid w:val="037D5E10"/>
    <w:rsid w:val="04D1276B"/>
    <w:rsid w:val="07F813C7"/>
    <w:rsid w:val="0A826F96"/>
    <w:rsid w:val="0CB72257"/>
    <w:rsid w:val="0CBB1A54"/>
    <w:rsid w:val="0DB07119"/>
    <w:rsid w:val="0E7E0858"/>
    <w:rsid w:val="10982843"/>
    <w:rsid w:val="10E27207"/>
    <w:rsid w:val="14470F9D"/>
    <w:rsid w:val="14A17984"/>
    <w:rsid w:val="157214B0"/>
    <w:rsid w:val="17217E52"/>
    <w:rsid w:val="19D73DAC"/>
    <w:rsid w:val="1C705B3F"/>
    <w:rsid w:val="1E3F1448"/>
    <w:rsid w:val="21270B2A"/>
    <w:rsid w:val="230840BA"/>
    <w:rsid w:val="247B746E"/>
    <w:rsid w:val="27470A1C"/>
    <w:rsid w:val="29502B48"/>
    <w:rsid w:val="29AE54B9"/>
    <w:rsid w:val="2A0E0B36"/>
    <w:rsid w:val="2CA6446F"/>
    <w:rsid w:val="2CEB6771"/>
    <w:rsid w:val="2D563332"/>
    <w:rsid w:val="2EF6189F"/>
    <w:rsid w:val="30FB3D2A"/>
    <w:rsid w:val="32F87D28"/>
    <w:rsid w:val="340F19D1"/>
    <w:rsid w:val="35376E3B"/>
    <w:rsid w:val="36DA408A"/>
    <w:rsid w:val="38780662"/>
    <w:rsid w:val="3D255B57"/>
    <w:rsid w:val="3D853608"/>
    <w:rsid w:val="3FEF101C"/>
    <w:rsid w:val="41150A3E"/>
    <w:rsid w:val="425B2749"/>
    <w:rsid w:val="451A5E8D"/>
    <w:rsid w:val="45706D26"/>
    <w:rsid w:val="4AEA7D65"/>
    <w:rsid w:val="4C074CEF"/>
    <w:rsid w:val="55CC51C1"/>
    <w:rsid w:val="575437DF"/>
    <w:rsid w:val="5A08462F"/>
    <w:rsid w:val="5A8C3C98"/>
    <w:rsid w:val="5AFA3E4F"/>
    <w:rsid w:val="5B8D6CBF"/>
    <w:rsid w:val="5DA9301B"/>
    <w:rsid w:val="5DAB78D0"/>
    <w:rsid w:val="5DED1905"/>
    <w:rsid w:val="5E282F0F"/>
    <w:rsid w:val="5E7231FE"/>
    <w:rsid w:val="62AD78B3"/>
    <w:rsid w:val="65A63F93"/>
    <w:rsid w:val="666138CB"/>
    <w:rsid w:val="66D44D11"/>
    <w:rsid w:val="686A553D"/>
    <w:rsid w:val="687E0B9C"/>
    <w:rsid w:val="6CEB6ECC"/>
    <w:rsid w:val="6F130DFD"/>
    <w:rsid w:val="70871E9F"/>
    <w:rsid w:val="709656FC"/>
    <w:rsid w:val="73030C4F"/>
    <w:rsid w:val="73DC07FC"/>
    <w:rsid w:val="74064D96"/>
    <w:rsid w:val="780218A6"/>
    <w:rsid w:val="7B0A52E2"/>
    <w:rsid w:val="7B5514A5"/>
    <w:rsid w:val="7B791FBE"/>
    <w:rsid w:val="7C6402AC"/>
    <w:rsid w:val="7F0D0E5D"/>
    <w:rsid w:val="7F767690"/>
    <w:rsid w:val="7FD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32"/>
      <w:szCs w:val="32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40404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Variable"/>
    <w:basedOn w:val="13"/>
    <w:qFormat/>
    <w:uiPriority w:val="0"/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character" w:styleId="19">
    <w:name w:val="annotation reference"/>
    <w:basedOn w:val="13"/>
    <w:qFormat/>
    <w:uiPriority w:val="0"/>
    <w:rPr>
      <w:sz w:val="21"/>
      <w:szCs w:val="21"/>
    </w:rPr>
  </w:style>
  <w:style w:type="character" w:customStyle="1" w:styleId="20">
    <w:name w:val="批注文字 字符"/>
    <w:basedOn w:val="13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403</Words>
  <Characters>2301</Characters>
  <Lines>19</Lines>
  <Paragraphs>5</Paragraphs>
  <TotalTime>9</TotalTime>
  <ScaleCrop>false</ScaleCrop>
  <LinksUpToDate>false</LinksUpToDate>
  <CharactersWithSpaces>2699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小怪兽</cp:lastModifiedBy>
  <cp:lastPrinted>2022-01-05T10:39:00Z</cp:lastPrinted>
  <dcterms:modified xsi:type="dcterms:W3CDTF">2022-01-10T08:22:55Z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AEA7A031BE694E91A258D0318946316F</vt:lpwstr>
  </property>
</Properties>
</file>